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C1A1" w14:textId="77777777" w:rsidR="00000000" w:rsidRPr="002D0CEC" w:rsidRDefault="00257E46" w:rsidP="002D0CEC">
      <w:pPr>
        <w:pStyle w:val="Nadpis1"/>
        <w:ind w:left="0" w:firstLine="0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2D0CEC">
        <w:rPr>
          <w:rFonts w:asciiTheme="minorHAnsi" w:hAnsiTheme="minorHAnsi" w:cstheme="minorHAnsi"/>
          <w:b/>
          <w:bCs/>
          <w:color w:val="0D0D0D"/>
          <w:sz w:val="28"/>
          <w:szCs w:val="28"/>
        </w:rPr>
        <w:t>Specifické poruchy učení a co je dobré o nich vědět</w:t>
      </w:r>
    </w:p>
    <w:p w14:paraId="48A712D5" w14:textId="77777777" w:rsidR="00000000" w:rsidRPr="002D0CEC" w:rsidRDefault="00257E46" w:rsidP="002D0CEC">
      <w:pPr>
        <w:pStyle w:val="Nadpis2"/>
        <w:ind w:left="0" w:firstLine="0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2D0CEC">
        <w:rPr>
          <w:rFonts w:asciiTheme="minorHAnsi" w:hAnsiTheme="minorHAnsi" w:cstheme="minorHAnsi"/>
          <w:b/>
          <w:bCs/>
          <w:color w:val="0D0D0D"/>
          <w:sz w:val="28"/>
          <w:szCs w:val="28"/>
        </w:rPr>
        <w:t>PhDr. Ivana Márová, Ph.D.</w:t>
      </w:r>
    </w:p>
    <w:p w14:paraId="5D8D20F8" w14:textId="77777777" w:rsidR="002D0CEC" w:rsidRDefault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4C8A4AF2" w14:textId="70393402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Americká definice</w:t>
      </w:r>
    </w:p>
    <w:p w14:paraId="706A1062" w14:textId="77777777" w:rsidR="00000000" w:rsidRPr="002D0CEC" w:rsidRDefault="00257E46" w:rsidP="002D0CEC">
      <w:pPr>
        <w:pStyle w:val="Nadpis2"/>
        <w:numPr>
          <w:ilvl w:val="0"/>
          <w:numId w:val="1"/>
        </w:numPr>
        <w:ind w:left="144" w:hanging="14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„Specifické poruchy učení je termín označující postižení jednoho či více psychických procesů ovlivňujících pochopení či </w:t>
      </w:r>
      <w:r w:rsidRPr="002D0CEC">
        <w:rPr>
          <w:rFonts w:asciiTheme="minorHAnsi" w:hAnsiTheme="minorHAnsi" w:cstheme="minorHAnsi"/>
          <w:i/>
          <w:iCs/>
          <w:sz w:val="24"/>
          <w:szCs w:val="24"/>
          <w:u w:val="single"/>
        </w:rPr>
        <w:t>používání jazyka, mluvené</w:t>
      </w:r>
      <w:r w:rsidRPr="002D0CEC">
        <w:rPr>
          <w:rFonts w:asciiTheme="minorHAnsi" w:hAnsiTheme="minorHAnsi" w:cstheme="minorHAnsi"/>
          <w:i/>
          <w:iCs/>
          <w:sz w:val="24"/>
          <w:szCs w:val="24"/>
          <w:u w:val="single"/>
        </w:rPr>
        <w:t>ho nebo psaného,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 přičemž tato porucha se může projevit nedokonalou schopností naslouchat, myslet, mluvit, číst, psát, hláskovat nebo při matematických operacích“ </w:t>
      </w:r>
    </w:p>
    <w:p w14:paraId="30038413" w14:textId="77777777" w:rsidR="00000000" w:rsidRPr="002D0CEC" w:rsidRDefault="00257E46">
      <w:pPr>
        <w:pStyle w:val="Nadpis2"/>
        <w:ind w:left="144" w:hanging="14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1EEAC24" w14:textId="619C014C" w:rsidR="00000000" w:rsidRPr="002D0CEC" w:rsidRDefault="00257E46" w:rsidP="002D0CEC">
      <w:pPr>
        <w:pStyle w:val="Nadpis2"/>
        <w:ind w:left="0" w:firstLine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2D0CEC">
        <w:rPr>
          <w:rFonts w:asciiTheme="minorHAnsi" w:hAnsiTheme="minorHAnsi" w:cstheme="minorHAnsi"/>
          <w:sz w:val="24"/>
          <w:szCs w:val="24"/>
        </w:rPr>
        <w:t>Individuals</w:t>
      </w:r>
      <w:proofErr w:type="spellEnd"/>
      <w:r w:rsidRPr="002D0C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CEC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2D0CEC">
        <w:rPr>
          <w:rFonts w:asciiTheme="minorHAnsi" w:hAnsiTheme="minorHAnsi" w:cstheme="minorHAnsi"/>
          <w:sz w:val="24"/>
          <w:szCs w:val="24"/>
        </w:rPr>
        <w:t xml:space="preserve"> Disability </w:t>
      </w:r>
      <w:proofErr w:type="spellStart"/>
      <w:r w:rsidRPr="002D0CEC">
        <w:rPr>
          <w:rFonts w:asciiTheme="minorHAnsi" w:hAnsiTheme="minorHAnsi" w:cstheme="minorHAnsi"/>
          <w:sz w:val="24"/>
          <w:szCs w:val="24"/>
        </w:rPr>
        <w:t>Act</w:t>
      </w:r>
      <w:proofErr w:type="spellEnd"/>
      <w:r w:rsidRPr="002D0CEC">
        <w:rPr>
          <w:rFonts w:asciiTheme="minorHAnsi" w:hAnsiTheme="minorHAnsi" w:cstheme="minorHAnsi"/>
          <w:sz w:val="24"/>
          <w:szCs w:val="24"/>
        </w:rPr>
        <w:t xml:space="preserve"> IDEA (2004)</w:t>
      </w:r>
    </w:p>
    <w:p w14:paraId="0C4E8F63" w14:textId="0D7A0075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Kategorie SPU dle IDEA (</w:t>
      </w:r>
      <w:r w:rsidRPr="002D0CEC">
        <w:rPr>
          <w:rFonts w:asciiTheme="minorHAnsi" w:hAnsiTheme="minorHAnsi" w:cstheme="minorHAnsi"/>
          <w:color w:val="0D0D0D"/>
          <w:sz w:val="24"/>
          <w:szCs w:val="24"/>
        </w:rPr>
        <w:t xml:space="preserve">2004) </w:t>
      </w:r>
      <w:r w:rsidR="002D0CEC">
        <w:rPr>
          <w:rFonts w:asciiTheme="minorHAnsi" w:hAnsiTheme="minorHAnsi" w:cstheme="minorHAnsi"/>
          <w:color w:val="0D0D0D"/>
          <w:sz w:val="24"/>
          <w:szCs w:val="24"/>
        </w:rPr>
        <w:t>USA</w:t>
      </w:r>
    </w:p>
    <w:p w14:paraId="3CDF862F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Dyslexie</w:t>
      </w:r>
    </w:p>
    <w:p w14:paraId="662B7BE9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Dysgrafie</w:t>
      </w:r>
    </w:p>
    <w:p w14:paraId="2D3D7462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Dyskalkulie</w:t>
      </w:r>
    </w:p>
    <w:p w14:paraId="29A6AC2B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Deficity ve sluchovém/fonematickém zpracování</w:t>
      </w:r>
    </w:p>
    <w:p w14:paraId="7A27BBEB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Neverbální poruchy učení</w:t>
      </w:r>
    </w:p>
    <w:p w14:paraId="61611F74" w14:textId="77777777" w:rsidR="00000000" w:rsidRPr="002D0CEC" w:rsidRDefault="00257E46" w:rsidP="002D0CEC">
      <w:pPr>
        <w:pStyle w:val="Nadpis2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D0CEC">
        <w:rPr>
          <w:rFonts w:asciiTheme="minorHAnsi" w:hAnsiTheme="minorHAnsi" w:cstheme="minorHAnsi"/>
          <w:sz w:val="24"/>
          <w:szCs w:val="24"/>
        </w:rPr>
        <w:t>V USA je dle stávajících výzkumů SPU nejčastějším typem SVP mezi dě</w:t>
      </w:r>
      <w:r w:rsidRPr="002D0CEC">
        <w:rPr>
          <w:rFonts w:asciiTheme="minorHAnsi" w:hAnsiTheme="minorHAnsi" w:cstheme="minorHAnsi"/>
          <w:sz w:val="24"/>
          <w:szCs w:val="24"/>
        </w:rPr>
        <w:t>tmi. V roce 2018 se jednalo o 34 % studentů.</w:t>
      </w:r>
    </w:p>
    <w:p w14:paraId="6600935C" w14:textId="77777777" w:rsidR="00000000" w:rsidRPr="002D0CEC" w:rsidRDefault="00257E46">
      <w:pPr>
        <w:pStyle w:val="Nadpis2"/>
        <w:ind w:left="144" w:hanging="144"/>
        <w:rPr>
          <w:rFonts w:asciiTheme="minorHAnsi" w:hAnsiTheme="minorHAnsi" w:cstheme="minorHAnsi"/>
          <w:sz w:val="24"/>
          <w:szCs w:val="24"/>
          <w:lang w:val="en-US"/>
        </w:rPr>
      </w:pPr>
    </w:p>
    <w:p w14:paraId="3F2211AE" w14:textId="77777777" w:rsidR="00000000" w:rsidRPr="002D0CEC" w:rsidRDefault="00257E46">
      <w:pPr>
        <w:pStyle w:val="Nadpis2"/>
        <w:ind w:left="144" w:hanging="144"/>
        <w:rPr>
          <w:rFonts w:asciiTheme="minorHAnsi" w:hAnsiTheme="minorHAnsi" w:cstheme="minorHAnsi"/>
          <w:sz w:val="24"/>
          <w:szCs w:val="24"/>
        </w:rPr>
      </w:pPr>
    </w:p>
    <w:p w14:paraId="190D1136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FFFFFF"/>
          <w:sz w:val="24"/>
          <w:szCs w:val="24"/>
        </w:rPr>
      </w:pPr>
      <w:r w:rsidRPr="002D0CEC">
        <w:rPr>
          <w:rFonts w:asciiTheme="minorHAnsi" w:hAnsiTheme="minorHAnsi" w:cstheme="minorHAnsi"/>
          <w:color w:val="FFFFFF"/>
          <w:sz w:val="24"/>
          <w:szCs w:val="24"/>
        </w:rPr>
        <w:t>Česká terminologie</w:t>
      </w:r>
    </w:p>
    <w:p w14:paraId="255A05A8" w14:textId="05E9FEEF" w:rsidR="00000000" w:rsidRPr="002D0CEC" w:rsidRDefault="002D0CEC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Česká definice</w:t>
      </w:r>
    </w:p>
    <w:p w14:paraId="0997CAFC" w14:textId="77777777" w:rsidR="00000000" w:rsidRPr="002D0CEC" w:rsidRDefault="00257E46">
      <w:pPr>
        <w:pStyle w:val="Nadpis2"/>
        <w:ind w:left="0" w:firstLine="0"/>
        <w:rPr>
          <w:rFonts w:asciiTheme="minorHAnsi" w:hAnsiTheme="minorHAnsi" w:cstheme="minorHAnsi"/>
          <w:i/>
          <w:i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Specifické vývojové poruchy učení jsou definovány jako </w:t>
      </w:r>
      <w:r w:rsidRPr="002D0CE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neschopnost naučit se číst, psát a počítat 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pomocí </w:t>
      </w:r>
      <w:r w:rsidRPr="002D0CE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běžných výukových metod 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za </w:t>
      </w:r>
      <w:r w:rsidRPr="002D0CE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průměrné inteligence 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Pr="002D0CEC">
        <w:rPr>
          <w:rFonts w:asciiTheme="minorHAnsi" w:hAnsiTheme="minorHAnsi" w:cstheme="minorHAnsi"/>
          <w:b/>
          <w:bCs/>
          <w:i/>
          <w:iCs/>
          <w:sz w:val="24"/>
          <w:szCs w:val="24"/>
        </w:rPr>
        <w:t>přiměřené sociokulturní příležito</w:t>
      </w:r>
      <w:r w:rsidRPr="002D0CEC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sti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1F52EDEE" w14:textId="42AAFADD" w:rsidR="00000000" w:rsidRPr="002D0CEC" w:rsidRDefault="00257E46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                              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D0CEC">
        <w:rPr>
          <w:rFonts w:asciiTheme="minorHAnsi" w:hAnsiTheme="minorHAnsi" w:cstheme="minorHAnsi"/>
          <w:sz w:val="24"/>
          <w:szCs w:val="24"/>
        </w:rPr>
        <w:t>Jucovičová</w:t>
      </w:r>
      <w:proofErr w:type="spellEnd"/>
      <w:r w:rsidRPr="002D0CEC">
        <w:rPr>
          <w:rFonts w:asciiTheme="minorHAnsi" w:hAnsiTheme="minorHAnsi" w:cstheme="minorHAnsi"/>
          <w:sz w:val="24"/>
          <w:szCs w:val="24"/>
        </w:rPr>
        <w:t xml:space="preserve"> &amp; Žáková, 2014</w:t>
      </w:r>
    </w:p>
    <w:p w14:paraId="4B7E88C5" w14:textId="77777777" w:rsidR="00000000" w:rsidRPr="002D0CEC" w:rsidRDefault="00257E46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051C814" w14:textId="77777777" w:rsidR="00000000" w:rsidRPr="002D0CEC" w:rsidRDefault="00257E46">
      <w:pPr>
        <w:pStyle w:val="Nadpis1"/>
        <w:rPr>
          <w:rFonts w:asciiTheme="minorHAnsi" w:hAnsiTheme="minorHAnsi" w:cstheme="minorHAnsi"/>
          <w:sz w:val="24"/>
          <w:szCs w:val="24"/>
        </w:rPr>
      </w:pPr>
    </w:p>
    <w:p w14:paraId="6C759149" w14:textId="77777777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Základní pojmy SPU</w:t>
      </w:r>
    </w:p>
    <w:p w14:paraId="06C4CD9C" w14:textId="77777777" w:rsidR="002D0CEC" w:rsidRPr="002D0CEC" w:rsidRDefault="002D0CEC" w:rsidP="002D0CEC">
      <w:pPr>
        <w:pStyle w:val="Nadpis1"/>
        <w:numPr>
          <w:ilvl w:val="0"/>
          <w:numId w:val="15"/>
        </w:numPr>
        <w:rPr>
          <w:rFonts w:asciiTheme="minorHAnsi" w:hAnsiTheme="minorHAnsi" w:cstheme="minorHAnsi"/>
          <w:color w:val="0D0D0D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Dys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lexie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grafie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/ortografie/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kalkulie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pinxie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múzie</w:t>
      </w:r>
      <w:proofErr w:type="spellEnd"/>
      <w:r>
        <w:rPr>
          <w:rFonts w:asciiTheme="minorHAnsi" w:hAnsiTheme="minorHAnsi" w:cstheme="minorHAnsi"/>
          <w:color w:val="0D0D0D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color w:val="0D0D0D"/>
          <w:sz w:val="24"/>
          <w:szCs w:val="24"/>
        </w:rPr>
        <w:t>praxie</w:t>
      </w:r>
      <w:proofErr w:type="spellEnd"/>
    </w:p>
    <w:p w14:paraId="5FAACBFE" w14:textId="77777777" w:rsidR="002D0CEC" w:rsidRDefault="002D0CEC" w:rsidP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3A521503" w14:textId="77777777" w:rsidR="002D0CEC" w:rsidRDefault="002D0CEC" w:rsidP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370044BE" w14:textId="3660CAD5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>Příčiny vzniku SPU v české populaci</w:t>
      </w:r>
    </w:p>
    <w:p w14:paraId="2059FE19" w14:textId="77777777" w:rsidR="00000000" w:rsidRPr="002D0CEC" w:rsidRDefault="00257E46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O. Kučera </w:t>
      </w:r>
    </w:p>
    <w:p w14:paraId="3775CD17" w14:textId="77777777" w:rsidR="00000000" w:rsidRPr="002D0CEC" w:rsidRDefault="00257E46" w:rsidP="002D0CEC">
      <w:pPr>
        <w:pStyle w:val="Nadpis3"/>
        <w:numPr>
          <w:ilvl w:val="0"/>
          <w:numId w:val="1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vý</w:t>
      </w:r>
      <w:r w:rsidRPr="002D0CEC">
        <w:rPr>
          <w:rFonts w:asciiTheme="minorHAnsi" w:hAnsiTheme="minorHAnsi" w:cstheme="minorHAnsi"/>
        </w:rPr>
        <w:t>zkum dyslexie v PL Dolních Počernicích (dle Matějčka 1987)</w:t>
      </w:r>
    </w:p>
    <w:p w14:paraId="3D49B430" w14:textId="08A33E9E" w:rsidR="00000000" w:rsidRPr="002D0CEC" w:rsidRDefault="00257E46" w:rsidP="002D0CEC">
      <w:pPr>
        <w:pStyle w:val="Nadpis3"/>
        <w:ind w:left="510" w:firstLine="204"/>
        <w:rPr>
          <w:rFonts w:asciiTheme="minorHAnsi" w:hAnsiTheme="minorHAnsi" w:cstheme="minorHAnsi"/>
        </w:rPr>
      </w:pPr>
    </w:p>
    <w:p w14:paraId="4F925E31" w14:textId="77777777" w:rsidR="00000000" w:rsidRPr="002D0CEC" w:rsidRDefault="00257E46" w:rsidP="002D0CEC">
      <w:pPr>
        <w:pStyle w:val="Nadpis3"/>
        <w:numPr>
          <w:ilvl w:val="0"/>
          <w:numId w:val="1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Lehká mozková dysfunkce (dříve lehká mozková encefalopatie) - 50 %</w:t>
      </w:r>
    </w:p>
    <w:p w14:paraId="3D3465F4" w14:textId="77777777" w:rsidR="00000000" w:rsidRPr="002D0CEC" w:rsidRDefault="00257E46" w:rsidP="002D0CEC">
      <w:pPr>
        <w:pStyle w:val="Nadpis5"/>
        <w:numPr>
          <w:ilvl w:val="0"/>
          <w:numId w:val="1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Heterogenní skupina lehkých odchylek mentálního vývoje dítěte na základě oslabení CNS (Matějček, 1995)</w:t>
      </w:r>
    </w:p>
    <w:p w14:paraId="1E38078D" w14:textId="77777777" w:rsidR="00000000" w:rsidRPr="002D0CEC" w:rsidRDefault="00257E46" w:rsidP="002D0CEC">
      <w:pPr>
        <w:pStyle w:val="Nadpis3"/>
        <w:numPr>
          <w:ilvl w:val="0"/>
          <w:numId w:val="1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Dědič</w:t>
      </w:r>
      <w:r w:rsidRPr="002D0CEC">
        <w:rPr>
          <w:rFonts w:asciiTheme="minorHAnsi" w:hAnsiTheme="minorHAnsi" w:cstheme="minorHAnsi"/>
        </w:rPr>
        <w:t>nost (gen pro dyslexii) - 20 % (až 50 % případů dyslexie)</w:t>
      </w:r>
    </w:p>
    <w:p w14:paraId="668671C1" w14:textId="77777777" w:rsidR="00000000" w:rsidRPr="002D0CEC" w:rsidRDefault="00257E46" w:rsidP="002D0CEC">
      <w:pPr>
        <w:pStyle w:val="Nadpis3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2D0CEC">
        <w:rPr>
          <w:rFonts w:asciiTheme="minorHAnsi" w:hAnsiTheme="minorHAnsi" w:cstheme="minorHAnsi"/>
        </w:rPr>
        <w:t>Hereditálně</w:t>
      </w:r>
      <w:proofErr w:type="spellEnd"/>
      <w:r w:rsidRPr="002D0CEC">
        <w:rPr>
          <w:rFonts w:asciiTheme="minorHAnsi" w:hAnsiTheme="minorHAnsi" w:cstheme="minorHAnsi"/>
        </w:rPr>
        <w:t xml:space="preserve"> – encefalopatické - 15 %</w:t>
      </w:r>
    </w:p>
    <w:p w14:paraId="0A83C6AF" w14:textId="3DFDE159" w:rsidR="002D0CEC" w:rsidRPr="002D0CEC" w:rsidRDefault="00257E46" w:rsidP="002D0CEC">
      <w:pPr>
        <w:pStyle w:val="Nadpis3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2D0CEC">
        <w:rPr>
          <w:rFonts w:asciiTheme="minorHAnsi" w:hAnsiTheme="minorHAnsi" w:cstheme="minorHAnsi"/>
        </w:rPr>
        <w:t>Neurotická nebo nejasná etiologie - 15 %</w:t>
      </w:r>
    </w:p>
    <w:p w14:paraId="3FD38711" w14:textId="7CA61515" w:rsidR="00000000" w:rsidRPr="002D0CEC" w:rsidRDefault="00257E46">
      <w:pPr>
        <w:pStyle w:val="Nadpis1"/>
        <w:ind w:left="0" w:firstLine="0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lastRenderedPageBreak/>
        <w:t>Předškolní věk a dílčí funkce</w:t>
      </w:r>
    </w:p>
    <w:p w14:paraId="39D434C3" w14:textId="4FBAF184" w:rsidR="00000000" w:rsidRPr="002D0CEC" w:rsidRDefault="00257E46" w:rsidP="002D0CEC">
      <w:pPr>
        <w:pStyle w:val="Nadpis2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Původně byly SPU považovány výhradně za problém žá</w:t>
      </w:r>
      <w:r w:rsidRPr="002D0CEC">
        <w:rPr>
          <w:rFonts w:asciiTheme="minorHAnsi" w:hAnsiTheme="minorHAnsi" w:cstheme="minorHAnsi"/>
          <w:sz w:val="24"/>
          <w:szCs w:val="24"/>
        </w:rPr>
        <w:t>ků povinné školní docházky, tj. základní školy. Předpokládalo se, že se manifestují na 1. stupni ZŠ a že se zde postupně „nějakým způsobem odstraní“.</w:t>
      </w:r>
    </w:p>
    <w:p w14:paraId="1CF8FE2D" w14:textId="77777777" w:rsidR="00000000" w:rsidRPr="002D0CEC" w:rsidRDefault="00257E46" w:rsidP="002D0CEC">
      <w:pPr>
        <w:pStyle w:val="Nadpis2"/>
        <w:numPr>
          <w:ilvl w:val="0"/>
          <w:numId w:val="1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2D0CEC">
        <w:rPr>
          <w:rFonts w:asciiTheme="minorHAnsi" w:hAnsiTheme="minorHAnsi" w:cstheme="minorHAnsi"/>
          <w:i/>
          <w:iCs/>
          <w:sz w:val="24"/>
          <w:szCs w:val="24"/>
        </w:rPr>
        <w:t>U dětí předškolního věku lze zaznamenávat některé projevy – deficity – které se mohou stá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>t rizikovými faktory z hledisku SPU (Bartoňová, M. 2012)</w:t>
      </w:r>
    </w:p>
    <w:p w14:paraId="173BB5F4" w14:textId="77777777" w:rsidR="00000000" w:rsidRPr="002D0CEC" w:rsidRDefault="00257E46" w:rsidP="002D0CEC">
      <w:pPr>
        <w:pStyle w:val="Nadpis2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Dílčí funkce je základní schopnost umožňující rozvoj řeči a myšlení. </w:t>
      </w:r>
    </w:p>
    <w:p w14:paraId="68C00E8E" w14:textId="77777777" w:rsidR="00000000" w:rsidRPr="002D0CEC" w:rsidRDefault="00257E46" w:rsidP="002D0CEC">
      <w:pPr>
        <w:pStyle w:val="Nadpis2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Nehovoříme o poruše</w:t>
      </w:r>
      <w:r w:rsidRPr="002D0CEC">
        <w:rPr>
          <w:rFonts w:asciiTheme="minorHAnsi" w:hAnsiTheme="minorHAnsi" w:cstheme="minorHAnsi"/>
          <w:sz w:val="24"/>
          <w:szCs w:val="24"/>
        </w:rPr>
        <w:t>, ale deficitu některé z dílčích funkcí.</w:t>
      </w:r>
    </w:p>
    <w:p w14:paraId="2AFB5147" w14:textId="77777777" w:rsidR="00000000" w:rsidRPr="002D0CEC" w:rsidRDefault="00257E46">
      <w:pPr>
        <w:pStyle w:val="Nadpis3"/>
        <w:ind w:left="418"/>
        <w:rPr>
          <w:rFonts w:asciiTheme="minorHAnsi" w:hAnsiTheme="minorHAnsi" w:cstheme="minorHAnsi"/>
        </w:rPr>
      </w:pPr>
    </w:p>
    <w:p w14:paraId="159BA7FE" w14:textId="292400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Podpora dílčích</w:t>
      </w:r>
      <w:r w:rsidR="002D0CEC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2D0CEC">
        <w:rPr>
          <w:rFonts w:asciiTheme="minorHAnsi" w:hAnsiTheme="minorHAnsi" w:cstheme="minorHAnsi"/>
          <w:color w:val="0D0D0D"/>
          <w:sz w:val="24"/>
          <w:szCs w:val="24"/>
        </w:rPr>
        <w:t>(percepčně-kognitivních) funkcí</w:t>
      </w:r>
    </w:p>
    <w:p w14:paraId="0F887BA4" w14:textId="77777777" w:rsidR="00000000" w:rsidRPr="002D0CEC" w:rsidRDefault="00257E46" w:rsidP="002D0CEC">
      <w:pPr>
        <w:pStyle w:val="Nadpis2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Základní předpoklad pro osvojení čtení, psaní a počítání</w:t>
      </w:r>
    </w:p>
    <w:p w14:paraId="01FBF72F" w14:textId="77777777" w:rsidR="00000000" w:rsidRPr="002D0CEC" w:rsidRDefault="00257E46" w:rsidP="002D0CEC">
      <w:pPr>
        <w:pStyle w:val="Nadpis2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Pro všechny žáky, nejen v riziku vzniku SPU</w:t>
      </w:r>
    </w:p>
    <w:p w14:paraId="3A4666D2" w14:textId="77777777" w:rsidR="00000000" w:rsidRPr="002D0CEC" w:rsidRDefault="00257E46" w:rsidP="002D0CEC">
      <w:pPr>
        <w:pStyle w:val="Nadpis2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Dílčí funkce (rozšíření původního dělení dle B. </w:t>
      </w:r>
      <w:proofErr w:type="spellStart"/>
      <w:r w:rsidRPr="002D0CEC">
        <w:rPr>
          <w:rFonts w:asciiTheme="minorHAnsi" w:hAnsiTheme="minorHAnsi" w:cstheme="minorHAnsi"/>
          <w:sz w:val="24"/>
          <w:szCs w:val="24"/>
        </w:rPr>
        <w:t>Sindelarové</w:t>
      </w:r>
      <w:proofErr w:type="spellEnd"/>
      <w:r w:rsidRPr="002D0CEC">
        <w:rPr>
          <w:rFonts w:asciiTheme="minorHAnsi" w:hAnsiTheme="minorHAnsi" w:cstheme="minorHAnsi"/>
          <w:sz w:val="24"/>
          <w:szCs w:val="24"/>
        </w:rPr>
        <w:t>):</w:t>
      </w:r>
    </w:p>
    <w:p w14:paraId="39E3483B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Sluchového vnímání/Zrakového vnímání</w:t>
      </w:r>
    </w:p>
    <w:p w14:paraId="5F56C3EB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Prostorové a pravolevé orientace</w:t>
      </w:r>
    </w:p>
    <w:p w14:paraId="1EA6E8F6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Intermodální kódování</w:t>
      </w:r>
    </w:p>
    <w:p w14:paraId="0443F000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Paměť a pozornost</w:t>
      </w:r>
    </w:p>
    <w:p w14:paraId="3D5AE02E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Automatizace postupů – posloupností a jejích předvídání</w:t>
      </w:r>
    </w:p>
    <w:p w14:paraId="625716AE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Vyjadřovacích schopností a slovní zásoby</w:t>
      </w:r>
    </w:p>
    <w:p w14:paraId="420E0679" w14:textId="77777777" w:rsidR="00000000" w:rsidRPr="002D0CEC" w:rsidRDefault="00257E46" w:rsidP="002D0CEC">
      <w:pPr>
        <w:pStyle w:val="Nadpis3"/>
        <w:numPr>
          <w:ilvl w:val="1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Motorické funk</w:t>
      </w:r>
      <w:r w:rsidRPr="002D0CEC">
        <w:rPr>
          <w:rFonts w:asciiTheme="minorHAnsi" w:hAnsiTheme="minorHAnsi" w:cstheme="minorHAnsi"/>
        </w:rPr>
        <w:t>ce</w:t>
      </w:r>
    </w:p>
    <w:p w14:paraId="2F1B3410" w14:textId="77777777" w:rsidR="00000000" w:rsidRPr="002D0CEC" w:rsidRDefault="00257E46" w:rsidP="002D0CEC">
      <w:pPr>
        <w:pStyle w:val="Nadpis2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Základním prostředkem stimulace – HRA </w:t>
      </w:r>
    </w:p>
    <w:p w14:paraId="41A91710" w14:textId="77777777" w:rsidR="00000000" w:rsidRPr="002D0CEC" w:rsidRDefault="00257E46" w:rsidP="002D0CEC">
      <w:pPr>
        <w:pStyle w:val="Nadpis3"/>
        <w:numPr>
          <w:ilvl w:val="0"/>
          <w:numId w:val="1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 xml:space="preserve">Individuální, skupinová/ S pomůckami, pracovními listy, v </w:t>
      </w:r>
      <w:proofErr w:type="gramStart"/>
      <w:r w:rsidRPr="002D0CEC">
        <w:rPr>
          <w:rFonts w:asciiTheme="minorHAnsi" w:hAnsiTheme="minorHAnsi" w:cstheme="minorHAnsi"/>
        </w:rPr>
        <w:t>prostoru,</w:t>
      </w:r>
      <w:proofErr w:type="gramEnd"/>
      <w:r w:rsidRPr="002D0CEC">
        <w:rPr>
          <w:rFonts w:asciiTheme="minorHAnsi" w:hAnsiTheme="minorHAnsi" w:cstheme="minorHAnsi"/>
        </w:rPr>
        <w:t xml:space="preserve"> apod.</w:t>
      </w:r>
    </w:p>
    <w:p w14:paraId="0EE6A512" w14:textId="77777777" w:rsidR="00000000" w:rsidRPr="002D0CEC" w:rsidRDefault="00257E46" w:rsidP="002D0CEC">
      <w:pPr>
        <w:pStyle w:val="Nadpis2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Stimulace by se měla stát BĚŽNOU součástí výuky ve škole minimálně v 1. a 2. třídě</w:t>
      </w:r>
    </w:p>
    <w:p w14:paraId="634264EB" w14:textId="77777777" w:rsidR="002D0CEC" w:rsidRDefault="002D0CEC">
      <w:pPr>
        <w:pStyle w:val="Nadpis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157585D" w14:textId="6532A720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Dílčí funkce v rámci reedukační – speciálně ped</w:t>
      </w:r>
      <w:r w:rsidRPr="002D0CEC">
        <w:rPr>
          <w:rFonts w:asciiTheme="minorHAnsi" w:hAnsiTheme="minorHAnsi" w:cstheme="minorHAnsi"/>
          <w:b/>
          <w:bCs/>
          <w:sz w:val="24"/>
          <w:szCs w:val="24"/>
        </w:rPr>
        <w:t>agogické péče</w:t>
      </w:r>
    </w:p>
    <w:p w14:paraId="4EE5C3CC" w14:textId="25CF78A9" w:rsidR="00000000" w:rsidRPr="002D0CEC" w:rsidRDefault="00257E46" w:rsidP="002D0CEC">
      <w:pPr>
        <w:pStyle w:val="Nadpis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Základní součást nápravy SPU</w:t>
      </w:r>
    </w:p>
    <w:p w14:paraId="5F95450B" w14:textId="77777777" w:rsidR="00000000" w:rsidRPr="002D0CEC" w:rsidRDefault="00257E46" w:rsidP="002D0CEC">
      <w:pPr>
        <w:pStyle w:val="Nadpis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SP/Proškolený pedagog</w:t>
      </w:r>
    </w:p>
    <w:p w14:paraId="7C86B253" w14:textId="2354C10A" w:rsidR="00000000" w:rsidRPr="002D0CEC" w:rsidRDefault="00257E46" w:rsidP="002D0CEC">
      <w:pPr>
        <w:pStyle w:val="Nadpis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2D0CEC">
        <w:rPr>
          <w:rFonts w:asciiTheme="minorHAnsi" w:hAnsiTheme="minorHAnsi" w:cstheme="minorHAnsi"/>
          <w:sz w:val="24"/>
          <w:szCs w:val="24"/>
        </w:rPr>
        <w:t>1 – 4</w:t>
      </w:r>
      <w:proofErr w:type="gramEnd"/>
      <w:r w:rsidRPr="002D0CEC">
        <w:rPr>
          <w:rFonts w:asciiTheme="minorHAnsi" w:hAnsiTheme="minorHAnsi" w:cstheme="minorHAnsi"/>
          <w:sz w:val="24"/>
          <w:szCs w:val="24"/>
        </w:rPr>
        <w:t xml:space="preserve"> žáci na lekci speciálně pedagogické intervence (reedukace)</w:t>
      </w:r>
    </w:p>
    <w:p w14:paraId="5674199B" w14:textId="77777777" w:rsidR="00000000" w:rsidRPr="002D0CEC" w:rsidRDefault="00257E46" w:rsidP="002D0CEC">
      <w:pPr>
        <w:pStyle w:val="Nadpis3"/>
        <w:numPr>
          <w:ilvl w:val="1"/>
          <w:numId w:val="18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Strukturovaná plánovaná činnosti s cílem posílit oslabené percepčně kognitivní funkce a výkon žáků</w:t>
      </w:r>
      <w:r w:rsidRPr="002D0CEC">
        <w:rPr>
          <w:rFonts w:asciiTheme="minorHAnsi" w:hAnsiTheme="minorHAnsi" w:cstheme="minorHAnsi"/>
        </w:rPr>
        <w:t xml:space="preserve"> v oslabených oblastech trivia (čtení, psaní, počítání) </w:t>
      </w:r>
    </w:p>
    <w:p w14:paraId="3F072819" w14:textId="77777777" w:rsidR="00000000" w:rsidRPr="002D0CEC" w:rsidRDefault="00257E46" w:rsidP="002D0CEC">
      <w:pPr>
        <w:pStyle w:val="Nadpis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Stimulace v hodinách SP i v rodinném prostředí</w:t>
      </w:r>
    </w:p>
    <w:p w14:paraId="109A2A4A" w14:textId="77777777" w:rsidR="00000000" w:rsidRPr="002D0CEC" w:rsidRDefault="00257E46" w:rsidP="002D0CEC">
      <w:pPr>
        <w:pStyle w:val="Nadpis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Percepční a kognitivní funkce jsou propojeny – stimulací jedné dochází také k rozvoji druhé</w:t>
      </w:r>
    </w:p>
    <w:p w14:paraId="05551F3F" w14:textId="77777777" w:rsidR="00000000" w:rsidRPr="002D0CEC" w:rsidRDefault="00257E46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D9C5681" w14:textId="77777777" w:rsidR="00000000" w:rsidRPr="002D0CEC" w:rsidRDefault="00257E46">
      <w:pPr>
        <w:pStyle w:val="Nadpis3"/>
        <w:ind w:left="418"/>
        <w:rPr>
          <w:rFonts w:asciiTheme="minorHAnsi" w:hAnsiTheme="minorHAnsi" w:cstheme="minorHAnsi"/>
          <w:b/>
          <w:bCs/>
        </w:rPr>
      </w:pPr>
    </w:p>
    <w:p w14:paraId="61AF698E" w14:textId="77777777" w:rsidR="00000000" w:rsidRPr="002D0CEC" w:rsidRDefault="00257E46" w:rsidP="002D0CEC">
      <w:pPr>
        <w:pStyle w:val="Nadpis1"/>
        <w:ind w:left="0" w:firstLine="0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>Vzdělávání žáků se SPU</w:t>
      </w:r>
    </w:p>
    <w:p w14:paraId="21714C7F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Kde A JAK se mohou žáci se SPU VZDĚLÁVAT?</w:t>
      </w:r>
    </w:p>
    <w:p w14:paraId="12906ACC" w14:textId="77777777" w:rsidR="00000000" w:rsidRPr="002D0CEC" w:rsidRDefault="00257E46" w:rsidP="002D0CEC">
      <w:pPr>
        <w:pStyle w:val="Nadpis2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Podpora žáka v rámci heterogenní třídy – PO 1. stupně + další dle doporučení</w:t>
      </w:r>
    </w:p>
    <w:p w14:paraId="495DD299" w14:textId="77777777" w:rsidR="00000000" w:rsidRPr="002D0CEC" w:rsidRDefault="00257E46" w:rsidP="002D0CEC">
      <w:pPr>
        <w:pStyle w:val="Nadpis2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Pedagogická intervence </w:t>
      </w:r>
      <w:r w:rsidRPr="002D0CEC">
        <w:rPr>
          <w:rFonts w:asciiTheme="minorHAnsi" w:hAnsiTheme="minorHAnsi" w:cstheme="minorHAnsi"/>
          <w:sz w:val="24"/>
          <w:szCs w:val="24"/>
        </w:rPr>
        <w:t>– doučování v předmětech kde žák selhává</w:t>
      </w:r>
    </w:p>
    <w:p w14:paraId="2F652428" w14:textId="77777777" w:rsidR="00000000" w:rsidRPr="002D0CEC" w:rsidRDefault="00257E46" w:rsidP="002D0CEC">
      <w:pPr>
        <w:pStyle w:val="Nadpis2"/>
        <w:numPr>
          <w:ilvl w:val="1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Speciálně pedagogické péče </w:t>
      </w:r>
      <w:r w:rsidRPr="002D0CEC">
        <w:rPr>
          <w:rFonts w:asciiTheme="minorHAnsi" w:hAnsiTheme="minorHAnsi" w:cstheme="minorHAnsi"/>
          <w:sz w:val="24"/>
          <w:szCs w:val="24"/>
        </w:rPr>
        <w:t>– reedukace vedené speciální</w:t>
      </w:r>
      <w:r w:rsidRPr="002D0CEC">
        <w:rPr>
          <w:rFonts w:asciiTheme="minorHAnsi" w:hAnsiTheme="minorHAnsi" w:cstheme="minorHAnsi"/>
          <w:sz w:val="24"/>
          <w:szCs w:val="24"/>
        </w:rPr>
        <w:t>m pedagogem</w:t>
      </w:r>
    </w:p>
    <w:p w14:paraId="5628CD93" w14:textId="77777777" w:rsidR="00000000" w:rsidRPr="002D0CEC" w:rsidRDefault="00257E46" w:rsidP="002D0CEC">
      <w:pPr>
        <w:pStyle w:val="Nadpis2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Skupiny individuální podpory na základních školách – pro vybrané předměty </w:t>
      </w:r>
    </w:p>
    <w:p w14:paraId="76635F55" w14:textId="77777777" w:rsidR="00000000" w:rsidRPr="002D0CEC" w:rsidRDefault="00257E46" w:rsidP="002D0CEC">
      <w:pPr>
        <w:pStyle w:val="Nadpis2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Třídy, školy zřízené na základě odst. 9, §16, Školského zákona 561/2004 Sb.</w:t>
      </w:r>
    </w:p>
    <w:p w14:paraId="5D4D4566" w14:textId="77777777" w:rsidR="00000000" w:rsidRPr="002D0CEC" w:rsidRDefault="00257E46" w:rsidP="002D0CEC">
      <w:pPr>
        <w:pStyle w:val="Nadpis2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Individuální a skupinová podpora v pedagogicko-psychologické poradně</w:t>
      </w:r>
    </w:p>
    <w:p w14:paraId="24078E7C" w14:textId="77777777" w:rsidR="002D0CEC" w:rsidRDefault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786C4E44" w14:textId="58468274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b/>
          <w:bCs/>
          <w:color w:val="0D0D0D"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lastRenderedPageBreak/>
        <w:t>Úprava obsahu v</w:t>
      </w: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 xml:space="preserve">zdělávání u žáků se </w:t>
      </w:r>
      <w:proofErr w:type="gramStart"/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>SPU - obecně</w:t>
      </w:r>
      <w:proofErr w:type="gramEnd"/>
    </w:p>
    <w:p w14:paraId="6E037C57" w14:textId="77777777" w:rsidR="00000000" w:rsidRPr="002D0CEC" w:rsidRDefault="00257E46" w:rsidP="002D0CEC">
      <w:pPr>
        <w:pStyle w:val="Nadpis2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Obsah</w:t>
      </w:r>
      <w:r w:rsidRPr="002D0CEC">
        <w:rPr>
          <w:rFonts w:asciiTheme="minorHAnsi" w:hAnsiTheme="minorHAnsi" w:cstheme="minorHAnsi"/>
          <w:sz w:val="24"/>
          <w:szCs w:val="24"/>
        </w:rPr>
        <w:t xml:space="preserve"> vzdělávání žáků s SPU se nijak výrazně </w:t>
      </w:r>
      <w:r w:rsidRPr="002D0CEC">
        <w:rPr>
          <w:rFonts w:asciiTheme="minorHAnsi" w:hAnsiTheme="minorHAnsi" w:cstheme="minorHAnsi"/>
          <w:b/>
          <w:bCs/>
          <w:sz w:val="24"/>
          <w:szCs w:val="24"/>
        </w:rPr>
        <w:t>neliší</w:t>
      </w:r>
      <w:r w:rsidRPr="002D0CEC">
        <w:rPr>
          <w:rFonts w:asciiTheme="minorHAnsi" w:hAnsiTheme="minorHAnsi" w:cstheme="minorHAnsi"/>
          <w:sz w:val="24"/>
          <w:szCs w:val="24"/>
        </w:rPr>
        <w:t xml:space="preserve"> od obsahů majority; </w:t>
      </w:r>
      <w:r w:rsidRPr="002D0CEC">
        <w:rPr>
          <w:rFonts w:asciiTheme="minorHAnsi" w:hAnsiTheme="minorHAnsi" w:cstheme="minorHAnsi"/>
          <w:b/>
          <w:bCs/>
          <w:sz w:val="24"/>
          <w:szCs w:val="24"/>
        </w:rPr>
        <w:t>liší se rozsah</w:t>
      </w:r>
    </w:p>
    <w:p w14:paraId="16C5F657" w14:textId="77777777" w:rsidR="00000000" w:rsidRPr="002D0CEC" w:rsidRDefault="00257E46" w:rsidP="002D0CEC">
      <w:pPr>
        <w:pStyle w:val="Nadpis2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Nezbytný</w:t>
      </w:r>
      <w:r w:rsidRPr="002D0CEC">
        <w:rPr>
          <w:rFonts w:asciiTheme="minorHAnsi" w:hAnsiTheme="minorHAnsi" w:cstheme="minorHAnsi"/>
          <w:sz w:val="24"/>
          <w:szCs w:val="24"/>
        </w:rPr>
        <w:t xml:space="preserve"> kvalifikovaný personál, vhodné podmínky vzdělávání, spolupráce s poradenským centrem (PPP)</w:t>
      </w:r>
    </w:p>
    <w:p w14:paraId="43882E43" w14:textId="77777777" w:rsidR="00000000" w:rsidRPr="002D0CEC" w:rsidRDefault="00257E46" w:rsidP="002D0CEC">
      <w:pPr>
        <w:pStyle w:val="Nadpis2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Kompetence k učení a řešení</w:t>
      </w:r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 problémů </w:t>
      </w:r>
      <w:r w:rsidRPr="002D0CEC">
        <w:rPr>
          <w:rFonts w:asciiTheme="minorHAnsi" w:hAnsiTheme="minorHAnsi" w:cstheme="minorHAnsi"/>
          <w:sz w:val="24"/>
          <w:szCs w:val="24"/>
        </w:rPr>
        <w:t>ovlivněny</w:t>
      </w:r>
    </w:p>
    <w:p w14:paraId="5A63A531" w14:textId="77777777" w:rsidR="00000000" w:rsidRPr="002D0CEC" w:rsidRDefault="00257E46" w:rsidP="002D0CEC">
      <w:pPr>
        <w:pStyle w:val="Nadpis2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SPU = podávané výkony neodpovídají rozumové úrovni</w:t>
      </w:r>
    </w:p>
    <w:p w14:paraId="3BC5355F" w14:textId="77777777" w:rsidR="00000000" w:rsidRPr="002D0CEC" w:rsidRDefault="00257E46" w:rsidP="002D0CEC">
      <w:pPr>
        <w:pStyle w:val="Nadpis2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Dvojí výjimečnosti – </w:t>
      </w:r>
      <w:proofErr w:type="spellStart"/>
      <w:r w:rsidRPr="002D0CEC">
        <w:rPr>
          <w:rFonts w:asciiTheme="minorHAnsi" w:hAnsiTheme="minorHAnsi" w:cstheme="minorHAnsi"/>
          <w:b/>
          <w:bCs/>
          <w:sz w:val="24"/>
          <w:szCs w:val="24"/>
        </w:rPr>
        <w:t>Twice</w:t>
      </w:r>
      <w:proofErr w:type="spellEnd"/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D0CEC">
        <w:rPr>
          <w:rFonts w:asciiTheme="minorHAnsi" w:hAnsiTheme="minorHAnsi" w:cstheme="minorHAnsi"/>
          <w:b/>
          <w:bCs/>
          <w:sz w:val="24"/>
          <w:szCs w:val="24"/>
        </w:rPr>
        <w:t>exceptionality</w:t>
      </w:r>
      <w:proofErr w:type="spellEnd"/>
    </w:p>
    <w:p w14:paraId="179D5EEC" w14:textId="77777777" w:rsidR="00000000" w:rsidRPr="002D0CEC" w:rsidRDefault="00257E46" w:rsidP="002D0CEC">
      <w:pPr>
        <w:pStyle w:val="Nadpis3"/>
        <w:numPr>
          <w:ilvl w:val="1"/>
          <w:numId w:val="20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 xml:space="preserve">Souběžná přítomnost speciálních vzdělávacích potřeb (SPU) a nadání (kognitivního, sportovního, </w:t>
      </w:r>
      <w:proofErr w:type="gramStart"/>
      <w:r w:rsidRPr="002D0CEC">
        <w:rPr>
          <w:rFonts w:asciiTheme="minorHAnsi" w:hAnsiTheme="minorHAnsi" w:cstheme="minorHAnsi"/>
        </w:rPr>
        <w:t>uměleckého,</w:t>
      </w:r>
      <w:proofErr w:type="gramEnd"/>
      <w:r w:rsidRPr="002D0CEC">
        <w:rPr>
          <w:rFonts w:asciiTheme="minorHAnsi" w:hAnsiTheme="minorHAnsi" w:cstheme="minorHAnsi"/>
        </w:rPr>
        <w:t xml:space="preserve"> apod.)</w:t>
      </w:r>
    </w:p>
    <w:p w14:paraId="0B4F3C4F" w14:textId="77777777" w:rsidR="00000000" w:rsidRPr="002D0CEC" w:rsidRDefault="00257E46" w:rsidP="002D0CEC">
      <w:pPr>
        <w:pStyle w:val="Nadpis3"/>
        <w:numPr>
          <w:ilvl w:val="0"/>
          <w:numId w:val="20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Žák dokáže do urč</w:t>
      </w:r>
      <w:r w:rsidRPr="002D0CEC">
        <w:rPr>
          <w:rFonts w:asciiTheme="minorHAnsi" w:hAnsiTheme="minorHAnsi" w:cstheme="minorHAnsi"/>
        </w:rPr>
        <w:t>ité míry maskovat obtíže vyplývající ze SPU</w:t>
      </w:r>
    </w:p>
    <w:p w14:paraId="36263F71" w14:textId="77777777" w:rsidR="002D0CEC" w:rsidRPr="002D0CEC" w:rsidRDefault="002D0CEC" w:rsidP="002D0CEC">
      <w:pPr>
        <w:pStyle w:val="Nadpis1"/>
        <w:ind w:left="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9C95B7E" w14:textId="0F973057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</w:rPr>
        <w:t>Příklady obvykle využívaných podpůrných opatření u žáků se SPU</w:t>
      </w:r>
    </w:p>
    <w:p w14:paraId="3CC7E4D6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D0CEC">
        <w:rPr>
          <w:rFonts w:asciiTheme="minorHAnsi" w:hAnsiTheme="minorHAnsi" w:cstheme="minorHAnsi"/>
          <w:color w:val="auto"/>
          <w:sz w:val="24"/>
          <w:szCs w:val="24"/>
        </w:rPr>
        <w:t xml:space="preserve"> Navýšení časové dotace</w:t>
      </w:r>
    </w:p>
    <w:p w14:paraId="5BA2CD84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Respektování individuálního pracovního tempa</w:t>
      </w:r>
    </w:p>
    <w:p w14:paraId="0FB330C0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Podpora porozumění zadání úkolu a podpora prvního kroku při řešení</w:t>
      </w:r>
    </w:p>
    <w:p w14:paraId="6861E986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Zkrácení zadání a plněných úkolů</w:t>
      </w:r>
    </w:p>
    <w:p w14:paraId="0F48A73A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Hodnocení té části práce, kterou žák zvládnul</w:t>
      </w:r>
    </w:p>
    <w:p w14:paraId="714424F9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Respektování specifických chyb</w:t>
      </w:r>
    </w:p>
    <w:p w14:paraId="5E4B5A8B" w14:textId="77777777" w:rsidR="00000000" w:rsidRPr="002D0CEC" w:rsidRDefault="00257E46" w:rsidP="002D0CEC">
      <w:pPr>
        <w:pStyle w:val="Nadpis2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 Stimulace dílčích funkcí ve školním i rodinném prostředí</w:t>
      </w:r>
    </w:p>
    <w:p w14:paraId="69EFB641" w14:textId="77777777" w:rsidR="002D0CEC" w:rsidRDefault="002D0CEC" w:rsidP="002D0CEC">
      <w:pPr>
        <w:pStyle w:val="Nadpis1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3E288B1D" w14:textId="77777777" w:rsidR="002D0CEC" w:rsidRDefault="002D0CEC" w:rsidP="002D0CEC">
      <w:pPr>
        <w:pStyle w:val="Nadpis1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0BDD6A87" w14:textId="2C2FBB13" w:rsidR="00000000" w:rsidRPr="002D0CEC" w:rsidRDefault="00257E46" w:rsidP="002D0CEC">
      <w:pPr>
        <w:pStyle w:val="Nadpis1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proofErr w:type="spellStart"/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Osobnost</w:t>
      </w:r>
      <w:proofErr w:type="spellEnd"/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žáka</w:t>
      </w:r>
      <w:proofErr w:type="spellEnd"/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se SPU</w:t>
      </w:r>
    </w:p>
    <w:p w14:paraId="484C8353" w14:textId="77777777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2D0CEC">
        <w:rPr>
          <w:rFonts w:asciiTheme="minorHAnsi" w:hAnsiTheme="minorHAnsi" w:cstheme="minorHAnsi"/>
          <w:color w:val="auto"/>
          <w:sz w:val="24"/>
          <w:szCs w:val="24"/>
        </w:rPr>
        <w:t xml:space="preserve">Žák v riziku školního neúspěchu – </w:t>
      </w:r>
      <w:proofErr w:type="spellStart"/>
      <w:r w:rsidRPr="002D0CEC">
        <w:rPr>
          <w:rFonts w:asciiTheme="minorHAnsi" w:hAnsiTheme="minorHAnsi" w:cstheme="minorHAnsi"/>
          <w:color w:val="auto"/>
          <w:sz w:val="24"/>
          <w:szCs w:val="24"/>
        </w:rPr>
        <w:t>susp</w:t>
      </w:r>
      <w:proofErr w:type="spellEnd"/>
      <w:r w:rsidRPr="002D0CEC">
        <w:rPr>
          <w:rFonts w:asciiTheme="minorHAnsi" w:hAnsiTheme="minorHAnsi" w:cstheme="minorHAnsi"/>
          <w:color w:val="auto"/>
          <w:sz w:val="24"/>
          <w:szCs w:val="24"/>
        </w:rPr>
        <w:t>. SPU na 1. stu</w:t>
      </w:r>
      <w:r w:rsidRPr="002D0CEC">
        <w:rPr>
          <w:rFonts w:asciiTheme="minorHAnsi" w:hAnsiTheme="minorHAnsi" w:cstheme="minorHAnsi"/>
          <w:color w:val="auto"/>
          <w:sz w:val="24"/>
          <w:szCs w:val="24"/>
        </w:rPr>
        <w:t xml:space="preserve">pni </w:t>
      </w:r>
      <w:proofErr w:type="spellStart"/>
      <w:r w:rsidRPr="002D0CEC">
        <w:rPr>
          <w:rFonts w:asciiTheme="minorHAnsi" w:hAnsiTheme="minorHAnsi" w:cstheme="minorHAnsi"/>
          <w:color w:val="auto"/>
          <w:sz w:val="24"/>
          <w:szCs w:val="24"/>
        </w:rPr>
        <w:t>zš</w:t>
      </w:r>
      <w:proofErr w:type="spellEnd"/>
      <w:r w:rsidRPr="002D0C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A56EF87" w14:textId="77777777" w:rsidR="00000000" w:rsidRPr="002D0CEC" w:rsidRDefault="00257E46" w:rsidP="002D0CEC">
      <w:pPr>
        <w:pStyle w:val="Nadpis3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2D0CEC">
        <w:rPr>
          <w:rFonts w:asciiTheme="minorHAnsi" w:hAnsiTheme="minorHAnsi" w:cstheme="minorHAnsi"/>
          <w:color w:val="auto"/>
        </w:rPr>
        <w:t>Budování dovedností v návaznosti na roli školáka vs. selhávání</w:t>
      </w:r>
    </w:p>
    <w:p w14:paraId="342FE8DB" w14:textId="77777777" w:rsidR="00000000" w:rsidRPr="002D0CEC" w:rsidRDefault="00257E46" w:rsidP="002D0CEC">
      <w:pPr>
        <w:pStyle w:val="Nadpis3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2D0CEC">
        <w:rPr>
          <w:rFonts w:asciiTheme="minorHAnsi" w:hAnsiTheme="minorHAnsi" w:cstheme="minorHAnsi"/>
          <w:color w:val="auto"/>
        </w:rPr>
        <w:t>Budování sociální role v kolektivu vs. Nepřiměřené projevy</w:t>
      </w:r>
    </w:p>
    <w:p w14:paraId="2D04F918" w14:textId="77777777" w:rsidR="00000000" w:rsidRPr="002D0CEC" w:rsidRDefault="00257E46" w:rsidP="002D0CEC">
      <w:pPr>
        <w:pStyle w:val="Nadpis3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2D0CEC">
        <w:rPr>
          <w:rFonts w:asciiTheme="minorHAnsi" w:hAnsiTheme="minorHAnsi" w:cstheme="minorHAnsi"/>
          <w:color w:val="auto"/>
        </w:rPr>
        <w:t>Hodnocení jako nástroj motivace vs. Trvalé selhávání</w:t>
      </w:r>
    </w:p>
    <w:p w14:paraId="32D4D7E6" w14:textId="77777777" w:rsidR="00000000" w:rsidRPr="002D0CEC" w:rsidRDefault="00257E46" w:rsidP="002D0CEC">
      <w:pPr>
        <w:pStyle w:val="Nadpis3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2D0CEC">
        <w:rPr>
          <w:rFonts w:asciiTheme="minorHAnsi" w:hAnsiTheme="minorHAnsi" w:cstheme="minorHAnsi"/>
          <w:color w:val="auto"/>
        </w:rPr>
        <w:t>„Pocit odlišnosti“</w:t>
      </w:r>
    </w:p>
    <w:p w14:paraId="2A6B65A7" w14:textId="77777777" w:rsidR="00000000" w:rsidRPr="002D0CEC" w:rsidRDefault="00257E46" w:rsidP="002D0CEC">
      <w:pPr>
        <w:pStyle w:val="Nadpis3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2D0CEC">
        <w:rPr>
          <w:rFonts w:asciiTheme="minorHAnsi" w:hAnsiTheme="minorHAnsi" w:cstheme="minorHAnsi"/>
          <w:color w:val="auto"/>
        </w:rPr>
        <w:t>Sebejistota vs. Nepřiměřené kompenzační</w:t>
      </w:r>
      <w:r w:rsidRPr="002D0CEC">
        <w:rPr>
          <w:rFonts w:asciiTheme="minorHAnsi" w:hAnsiTheme="minorHAnsi" w:cstheme="minorHAnsi"/>
          <w:color w:val="auto"/>
        </w:rPr>
        <w:t xml:space="preserve"> mechanismy</w:t>
      </w:r>
    </w:p>
    <w:p w14:paraId="01600F67" w14:textId="63AEB1BE" w:rsidR="00000000" w:rsidRPr="002D0CEC" w:rsidRDefault="00257E46" w:rsidP="002D0CEC">
      <w:pPr>
        <w:pStyle w:val="Nadpis2"/>
        <w:numPr>
          <w:ilvl w:val="0"/>
          <w:numId w:val="10"/>
        </w:numPr>
        <w:ind w:left="144" w:hanging="144"/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>Nápadné rysy chování u dětí s dyslexií (N=500 dětí)</w:t>
      </w:r>
      <w:r w:rsidR="002D0CEC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2D0CEC">
        <w:rPr>
          <w:rFonts w:asciiTheme="minorHAnsi" w:hAnsiTheme="minorHAnsi" w:cstheme="minorHAnsi"/>
          <w:sz w:val="24"/>
          <w:szCs w:val="24"/>
        </w:rPr>
        <w:t>Klasenová</w:t>
      </w:r>
      <w:proofErr w:type="spellEnd"/>
      <w:r w:rsidR="002D0CEC">
        <w:rPr>
          <w:rFonts w:asciiTheme="minorHAnsi" w:hAnsiTheme="minorHAnsi" w:cstheme="minorHAnsi"/>
          <w:sz w:val="24"/>
          <w:szCs w:val="24"/>
        </w:rPr>
        <w:t>, 1971</w:t>
      </w:r>
    </w:p>
    <w:p w14:paraId="5D3B98D1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D0CEC">
        <w:rPr>
          <w:rFonts w:asciiTheme="minorHAnsi" w:hAnsiTheme="minorHAnsi" w:cstheme="minorHAnsi"/>
          <w:b/>
          <w:bCs/>
        </w:rPr>
        <w:t>Strach – 65 %</w:t>
      </w:r>
    </w:p>
    <w:p w14:paraId="52625ED2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D0CEC">
        <w:rPr>
          <w:rFonts w:asciiTheme="minorHAnsi" w:hAnsiTheme="minorHAnsi" w:cstheme="minorHAnsi"/>
          <w:b/>
          <w:bCs/>
        </w:rPr>
        <w:t>Nedostatečná</w:t>
      </w:r>
      <w:r w:rsidRPr="002D0CEC">
        <w:rPr>
          <w:rFonts w:asciiTheme="minorHAnsi" w:hAnsiTheme="minorHAnsi" w:cstheme="minorHAnsi"/>
          <w:b/>
          <w:bCs/>
        </w:rPr>
        <w:t xml:space="preserve"> koncentrace pozornosti – 39 %</w:t>
      </w:r>
    </w:p>
    <w:p w14:paraId="22DC7BE0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D0CEC">
        <w:rPr>
          <w:rFonts w:asciiTheme="minorHAnsi" w:hAnsiTheme="minorHAnsi" w:cstheme="minorHAnsi"/>
          <w:b/>
          <w:bCs/>
        </w:rPr>
        <w:t>Infantilita – 33,2 %</w:t>
      </w:r>
    </w:p>
    <w:p w14:paraId="7F891531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Intolerance k frustraci – 31,2 %</w:t>
      </w:r>
    </w:p>
    <w:p w14:paraId="48FEEA51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Obtížně navazuje kontakt – 20,6 %</w:t>
      </w:r>
    </w:p>
    <w:p w14:paraId="76700674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Agrese – 14,6 %</w:t>
      </w:r>
    </w:p>
    <w:p w14:paraId="42B498F6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Odmítavý postoj – 12 %</w:t>
      </w:r>
    </w:p>
    <w:p w14:paraId="255CE2EC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Deprese – 10,6 %</w:t>
      </w:r>
    </w:p>
    <w:p w14:paraId="777A2B22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Asociální – 2,6 %</w:t>
      </w:r>
    </w:p>
    <w:p w14:paraId="24D5A86C" w14:textId="77777777" w:rsidR="00000000" w:rsidRPr="002D0CEC" w:rsidRDefault="00257E46" w:rsidP="002D0CEC">
      <w:pPr>
        <w:pStyle w:val="Nadpis3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D0CEC">
        <w:rPr>
          <w:rFonts w:asciiTheme="minorHAnsi" w:hAnsiTheme="minorHAnsi" w:cstheme="minorHAnsi"/>
          <w:b/>
          <w:bCs/>
        </w:rPr>
        <w:t>Neuroticismus u žáků s SPU – 40 %</w:t>
      </w:r>
    </w:p>
    <w:p w14:paraId="33AAEE75" w14:textId="77777777" w:rsidR="00000000" w:rsidRPr="002D0CEC" w:rsidRDefault="00257E46" w:rsidP="002D0CEC">
      <w:pPr>
        <w:pStyle w:val="Nadpis4"/>
        <w:numPr>
          <w:ilvl w:val="0"/>
          <w:numId w:val="23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Kousání nehtů, cucání palce, poruchy spánku</w:t>
      </w:r>
    </w:p>
    <w:p w14:paraId="3F8AD353" w14:textId="3FE5BCEF" w:rsidR="00000000" w:rsidRPr="002D0CEC" w:rsidRDefault="00257E46">
      <w:pPr>
        <w:pStyle w:val="Nadpis3"/>
        <w:ind w:left="720" w:firstLine="0"/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  <w:r w:rsidRPr="002D0CEC">
        <w:rPr>
          <w:rFonts w:asciiTheme="minorHAnsi" w:hAnsiTheme="minorHAnsi" w:cstheme="minorHAnsi"/>
        </w:rPr>
        <w:tab/>
      </w:r>
    </w:p>
    <w:p w14:paraId="41C0B7F9" w14:textId="77777777" w:rsidR="002D0CEC" w:rsidRDefault="002D0CEC" w:rsidP="002D0CEC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4BD9E24E" w14:textId="6B8E00C7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lastRenderedPageBreak/>
        <w:t xml:space="preserve">Emocionalita žáků se </w:t>
      </w:r>
      <w:proofErr w:type="spellStart"/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>spu</w:t>
      </w:r>
      <w:proofErr w:type="spellEnd"/>
    </w:p>
    <w:p w14:paraId="00CBAB4C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b/>
          <w:bCs/>
          <w:color w:val="0D0D0D"/>
          <w:sz w:val="24"/>
          <w:szCs w:val="24"/>
          <w:lang w:val="en-GB"/>
        </w:rPr>
      </w:pPr>
      <w:r w:rsidRPr="002D0CEC">
        <w:rPr>
          <w:rFonts w:asciiTheme="minorHAnsi" w:hAnsiTheme="minorHAnsi" w:cstheme="minorHAnsi"/>
          <w:b/>
          <w:bCs/>
          <w:color w:val="0D0D0D"/>
          <w:sz w:val="24"/>
          <w:szCs w:val="24"/>
        </w:rPr>
        <w:t>Deficity v sociálních dovednostech u žáků se SPU</w:t>
      </w:r>
    </w:p>
    <w:p w14:paraId="207737BC" w14:textId="77777777" w:rsidR="00000000" w:rsidRPr="002D0CEC" w:rsidRDefault="00257E46" w:rsidP="002D0CEC">
      <w:pPr>
        <w:pStyle w:val="Nadpis2"/>
        <w:numPr>
          <w:ilvl w:val="0"/>
          <w:numId w:val="2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Nízká úroveň sociální percepce</w:t>
      </w:r>
    </w:p>
    <w:p w14:paraId="18A1F8D3" w14:textId="77777777" w:rsidR="00000000" w:rsidRPr="002D0CEC" w:rsidRDefault="00257E46" w:rsidP="002D0CEC">
      <w:pPr>
        <w:pStyle w:val="Nadpis3"/>
        <w:numPr>
          <w:ilvl w:val="1"/>
          <w:numId w:val="24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Až 2/3 dětí se SPU</w:t>
      </w:r>
    </w:p>
    <w:p w14:paraId="18D3673F" w14:textId="77777777" w:rsidR="00000000" w:rsidRPr="002D0CEC" w:rsidRDefault="00257E46" w:rsidP="002D0CEC">
      <w:pPr>
        <w:pStyle w:val="Nadpis2"/>
        <w:numPr>
          <w:ilvl w:val="0"/>
          <w:numId w:val="2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Obtíže v odhadování pocitu druhých</w:t>
      </w:r>
    </w:p>
    <w:p w14:paraId="012C9AA5" w14:textId="77777777" w:rsidR="00000000" w:rsidRPr="002D0CEC" w:rsidRDefault="00257E46" w:rsidP="002D0CEC">
      <w:pPr>
        <w:pStyle w:val="Nadpis2"/>
        <w:numPr>
          <w:ilvl w:val="0"/>
          <w:numId w:val="2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sz w:val="24"/>
          <w:szCs w:val="24"/>
        </w:rPr>
        <w:t>Obtíž</w:t>
      </w:r>
      <w:r w:rsidRPr="002D0CEC">
        <w:rPr>
          <w:rFonts w:asciiTheme="minorHAnsi" w:hAnsiTheme="minorHAnsi" w:cstheme="minorHAnsi"/>
          <w:b/>
          <w:bCs/>
          <w:sz w:val="24"/>
          <w:szCs w:val="24"/>
        </w:rPr>
        <w:t>e v socializaci a získávání přátel</w:t>
      </w:r>
    </w:p>
    <w:p w14:paraId="273550FF" w14:textId="77777777" w:rsidR="00000000" w:rsidRPr="002D0CEC" w:rsidRDefault="00257E46" w:rsidP="002D0CEC">
      <w:pPr>
        <w:pStyle w:val="Nadpis3"/>
        <w:numPr>
          <w:ilvl w:val="1"/>
          <w:numId w:val="24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U žáků s SPU jsou patrné obtíže již v úvodu sociální interakce – často zapomínají pozdravit apod.</w:t>
      </w:r>
    </w:p>
    <w:p w14:paraId="43710670" w14:textId="77777777" w:rsidR="00000000" w:rsidRPr="002D0CEC" w:rsidRDefault="00257E46" w:rsidP="002D0CEC">
      <w:pPr>
        <w:pStyle w:val="Nadpis3"/>
        <w:numPr>
          <w:ilvl w:val="1"/>
          <w:numId w:val="24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Děti s SPU mají tendence používat v konverzaci více vulgarismů a různých narážek</w:t>
      </w:r>
    </w:p>
    <w:p w14:paraId="6210E26F" w14:textId="77777777" w:rsidR="00000000" w:rsidRPr="002D0CEC" w:rsidRDefault="00257E46" w:rsidP="002D0CEC">
      <w:pPr>
        <w:pStyle w:val="Nadpis3"/>
        <w:numPr>
          <w:ilvl w:val="1"/>
          <w:numId w:val="24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Tyto děti jsou často vnímá</w:t>
      </w:r>
      <w:r w:rsidRPr="002D0CEC">
        <w:rPr>
          <w:rFonts w:asciiTheme="minorHAnsi" w:hAnsiTheme="minorHAnsi" w:cstheme="minorHAnsi"/>
        </w:rPr>
        <w:t>ny jako nepřátelské a zároveň osamělé</w:t>
      </w:r>
    </w:p>
    <w:p w14:paraId="3CCB9DCE" w14:textId="77777777" w:rsidR="00000000" w:rsidRPr="002D0CEC" w:rsidRDefault="00257E46">
      <w:pPr>
        <w:pStyle w:val="Nadpis3"/>
        <w:ind w:left="418"/>
        <w:rPr>
          <w:rFonts w:asciiTheme="minorHAnsi" w:hAnsiTheme="minorHAnsi" w:cstheme="minorHAnsi"/>
          <w:b/>
          <w:bCs/>
          <w:lang w:val="en-GB"/>
        </w:rPr>
      </w:pPr>
    </w:p>
    <w:p w14:paraId="6A71CDBC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Volba střední školy u žáků se SPU</w:t>
      </w:r>
    </w:p>
    <w:p w14:paraId="2AEEA6B3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</w:rPr>
      </w:pPr>
      <w:r w:rsidRPr="002D0CEC">
        <w:rPr>
          <w:rFonts w:asciiTheme="minorHAnsi" w:hAnsiTheme="minorHAnsi" w:cstheme="minorHAnsi"/>
          <w:color w:val="0D0D0D"/>
          <w:sz w:val="24"/>
          <w:szCs w:val="24"/>
        </w:rPr>
        <w:t>Profesní orientace a dospělost se SPU</w:t>
      </w:r>
    </w:p>
    <w:p w14:paraId="4DD9991B" w14:textId="77777777" w:rsidR="002D0CEC" w:rsidRDefault="002D0CEC" w:rsidP="002D0CEC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7DEF1B" w14:textId="5FC619D3" w:rsidR="00000000" w:rsidRPr="002D0CEC" w:rsidRDefault="00257E46" w:rsidP="002D0CEC">
      <w:pPr>
        <w:pStyle w:val="Nadpis2"/>
        <w:ind w:left="0" w:firstLine="0"/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sz w:val="24"/>
          <w:szCs w:val="24"/>
        </w:rPr>
        <w:t xml:space="preserve">V rámci profese mohou přetrvávat obtíže </w:t>
      </w:r>
      <w:proofErr w:type="gramStart"/>
      <w:r w:rsidRPr="002D0CEC">
        <w:rPr>
          <w:rFonts w:asciiTheme="minorHAnsi" w:hAnsiTheme="minorHAnsi" w:cstheme="minorHAnsi"/>
          <w:sz w:val="24"/>
          <w:szCs w:val="24"/>
        </w:rPr>
        <w:t>v :</w:t>
      </w:r>
      <w:proofErr w:type="gramEnd"/>
    </w:p>
    <w:p w14:paraId="1A4A9CA1" w14:textId="77777777" w:rsidR="00000000" w:rsidRPr="002D0CEC" w:rsidRDefault="00257E46" w:rsidP="002D0CEC">
      <w:pPr>
        <w:pStyle w:val="Nadpis3"/>
        <w:numPr>
          <w:ilvl w:val="0"/>
          <w:numId w:val="2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Časové organizaci činností (pracovní úkoly, sebeorganizace, …)</w:t>
      </w:r>
    </w:p>
    <w:p w14:paraId="3B677A58" w14:textId="77777777" w:rsidR="00000000" w:rsidRPr="002D0CEC" w:rsidRDefault="00257E46" w:rsidP="002D0CEC">
      <w:pPr>
        <w:pStyle w:val="Nadpis3"/>
        <w:numPr>
          <w:ilvl w:val="0"/>
          <w:numId w:val="2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Zvládání ví</w:t>
      </w:r>
      <w:r w:rsidRPr="002D0CEC">
        <w:rPr>
          <w:rFonts w:asciiTheme="minorHAnsi" w:hAnsiTheme="minorHAnsi" w:cstheme="minorHAnsi"/>
        </w:rPr>
        <w:t>ce paralelních úkolů</w:t>
      </w:r>
    </w:p>
    <w:p w14:paraId="0BCD621B" w14:textId="77777777" w:rsidR="00000000" w:rsidRPr="002D0CEC" w:rsidRDefault="00257E46" w:rsidP="002D0CEC">
      <w:pPr>
        <w:pStyle w:val="Nadpis3"/>
        <w:numPr>
          <w:ilvl w:val="0"/>
          <w:numId w:val="2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Flexibilní reakci na nečekané úkoly</w:t>
      </w:r>
    </w:p>
    <w:p w14:paraId="61395B02" w14:textId="77777777" w:rsidR="00000000" w:rsidRPr="002D0CEC" w:rsidRDefault="00257E46" w:rsidP="002D0CEC">
      <w:pPr>
        <w:pStyle w:val="Nadpis3"/>
        <w:numPr>
          <w:ilvl w:val="0"/>
          <w:numId w:val="25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Vytváření a udržování sociálních vazeb (i mimo pracoviště)</w:t>
      </w:r>
    </w:p>
    <w:p w14:paraId="70653437" w14:textId="77777777" w:rsidR="00000000" w:rsidRPr="002D0CEC" w:rsidRDefault="00257E46">
      <w:pPr>
        <w:pStyle w:val="Nadpis2"/>
        <w:ind w:left="144" w:hanging="144"/>
        <w:rPr>
          <w:rFonts w:asciiTheme="minorHAnsi" w:hAnsiTheme="minorHAnsi" w:cstheme="minorHAnsi"/>
          <w:sz w:val="24"/>
          <w:szCs w:val="24"/>
        </w:rPr>
      </w:pPr>
    </w:p>
    <w:p w14:paraId="08BEBAAB" w14:textId="6BBC2AF7" w:rsidR="002D0CEC" w:rsidRPr="002D0CEC" w:rsidRDefault="002D0CEC" w:rsidP="002D0CEC">
      <w:pPr>
        <w:pStyle w:val="Nadpis1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D0CEC">
        <w:rPr>
          <w:rFonts w:asciiTheme="minorHAnsi" w:hAnsiTheme="minorHAnsi" w:cstheme="minorHAnsi"/>
          <w:b/>
          <w:bCs/>
          <w:color w:val="auto"/>
          <w:sz w:val="24"/>
          <w:szCs w:val="24"/>
        </w:rPr>
        <w:t>Žák s dyslexií</w:t>
      </w:r>
    </w:p>
    <w:p w14:paraId="5125EBDB" w14:textId="77777777" w:rsidR="00000000" w:rsidRPr="002D0CEC" w:rsidRDefault="00257E46" w:rsidP="002D0CEC">
      <w:pPr>
        <w:pStyle w:val="Nadpis2"/>
        <w:numPr>
          <w:ilvl w:val="0"/>
          <w:numId w:val="2"/>
        </w:numPr>
        <w:ind w:left="144" w:hanging="144"/>
        <w:rPr>
          <w:rFonts w:asciiTheme="minorHAnsi" w:hAnsiTheme="minorHAnsi" w:cstheme="minorHAnsi"/>
          <w:sz w:val="24"/>
          <w:szCs w:val="24"/>
        </w:rPr>
      </w:pPr>
      <w:r w:rsidRPr="002D0CEC">
        <w:rPr>
          <w:rFonts w:asciiTheme="minorHAnsi" w:hAnsiTheme="minorHAnsi" w:cstheme="minorHAnsi"/>
          <w:i/>
          <w:iCs/>
          <w:sz w:val="24"/>
          <w:szCs w:val="24"/>
        </w:rPr>
        <w:t>„Dyslexii se rozumí omezená schopnost naučit se číst navzdory normální inteligenci, dobrému tělesnému i d</w:t>
      </w:r>
      <w:r w:rsidRPr="002D0CEC">
        <w:rPr>
          <w:rFonts w:asciiTheme="minorHAnsi" w:hAnsiTheme="minorHAnsi" w:cstheme="minorHAnsi"/>
          <w:i/>
          <w:iCs/>
          <w:sz w:val="24"/>
          <w:szCs w:val="24"/>
        </w:rPr>
        <w:t xml:space="preserve">uševnímu zdraví, přiměřené vzdělávací nabídce, motivaci a vyvíjenému úsilí dotyčného jedince.“ </w:t>
      </w:r>
      <w:r w:rsidRPr="002D0CEC">
        <w:rPr>
          <w:rFonts w:asciiTheme="minorHAnsi" w:hAnsiTheme="minorHAnsi" w:cstheme="minorHAnsi"/>
          <w:sz w:val="24"/>
          <w:szCs w:val="24"/>
        </w:rPr>
        <w:t>(Jošt, 2011, s.20)</w:t>
      </w:r>
    </w:p>
    <w:p w14:paraId="0ECC000F" w14:textId="77777777" w:rsidR="00000000" w:rsidRPr="002D0CEC" w:rsidRDefault="00257E46" w:rsidP="002D0CEC">
      <w:pPr>
        <w:pStyle w:val="Nadpis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2AE729" w14:textId="77777777" w:rsidR="00000000" w:rsidRPr="002D0CEC" w:rsidRDefault="00257E46">
      <w:pPr>
        <w:pStyle w:val="Nadpis1"/>
        <w:ind w:left="0" w:firstLine="0"/>
        <w:rPr>
          <w:rFonts w:asciiTheme="minorHAnsi" w:hAnsiTheme="minorHAnsi" w:cstheme="minorHAnsi"/>
          <w:color w:val="0D0D0D"/>
          <w:sz w:val="24"/>
          <w:szCs w:val="24"/>
          <w:lang w:val="en-GB"/>
        </w:rPr>
      </w:pPr>
      <w:proofErr w:type="spellStart"/>
      <w:r w:rsidRPr="002D0CEC">
        <w:rPr>
          <w:rFonts w:asciiTheme="minorHAnsi" w:hAnsiTheme="minorHAnsi" w:cstheme="minorHAnsi"/>
          <w:color w:val="0D0D0D"/>
          <w:sz w:val="24"/>
          <w:szCs w:val="24"/>
        </w:rPr>
        <w:t>Dirk</w:t>
      </w:r>
      <w:proofErr w:type="spellEnd"/>
      <w:r w:rsidRPr="002D0CEC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proofErr w:type="spellStart"/>
      <w:r w:rsidRPr="002D0CEC">
        <w:rPr>
          <w:rFonts w:asciiTheme="minorHAnsi" w:hAnsiTheme="minorHAnsi" w:cstheme="minorHAnsi"/>
          <w:color w:val="0D0D0D"/>
          <w:sz w:val="24"/>
          <w:szCs w:val="24"/>
        </w:rPr>
        <w:t>Bakker</w:t>
      </w:r>
      <w:proofErr w:type="spellEnd"/>
      <w:r w:rsidRPr="002D0CEC">
        <w:rPr>
          <w:rFonts w:asciiTheme="minorHAnsi" w:hAnsiTheme="minorHAnsi" w:cstheme="minorHAnsi"/>
          <w:color w:val="0D0D0D"/>
          <w:sz w:val="24"/>
          <w:szCs w:val="24"/>
        </w:rPr>
        <w:t xml:space="preserve"> –</w:t>
      </w:r>
      <w:r w:rsidRPr="002D0CEC">
        <w:rPr>
          <w:rFonts w:asciiTheme="minorHAnsi" w:hAnsiTheme="minorHAnsi" w:cstheme="minorHAnsi"/>
          <w:color w:val="0D0D0D"/>
          <w:sz w:val="24"/>
          <w:szCs w:val="24"/>
        </w:rPr>
        <w:t xml:space="preserve"> Teorie dyslexie</w:t>
      </w:r>
    </w:p>
    <w:p w14:paraId="5FF2F412" w14:textId="77777777" w:rsidR="00000000" w:rsidRPr="002D0CEC" w:rsidRDefault="00257E46" w:rsidP="002D0CEC">
      <w:pPr>
        <w:pStyle w:val="Nadpis2"/>
        <w:numPr>
          <w:ilvl w:val="0"/>
          <w:numId w:val="13"/>
        </w:numPr>
        <w:ind w:left="144" w:hanging="144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D0CEC">
        <w:rPr>
          <w:rFonts w:asciiTheme="minorHAnsi" w:hAnsiTheme="minorHAnsi" w:cstheme="minorHAnsi"/>
          <w:b/>
          <w:bCs/>
          <w:sz w:val="24"/>
          <w:szCs w:val="24"/>
        </w:rPr>
        <w:t>Pravohemisférová</w:t>
      </w:r>
      <w:proofErr w:type="spellEnd"/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 dyslexie</w:t>
      </w:r>
    </w:p>
    <w:p w14:paraId="068A5120" w14:textId="77777777" w:rsidR="00000000" w:rsidRPr="002D0CEC" w:rsidRDefault="00257E46" w:rsidP="002D0CEC">
      <w:pPr>
        <w:pStyle w:val="Nadpis3"/>
        <w:numPr>
          <w:ilvl w:val="0"/>
          <w:numId w:val="26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Žáci z počátku zvládají nároky výuky čtení (identifikace písmen, slabikování)</w:t>
      </w:r>
    </w:p>
    <w:p w14:paraId="0356F266" w14:textId="77777777" w:rsidR="00000000" w:rsidRPr="002D0CEC" w:rsidRDefault="00257E46" w:rsidP="002D0CEC">
      <w:pPr>
        <w:pStyle w:val="Nadpis3"/>
        <w:numPr>
          <w:ilvl w:val="0"/>
          <w:numId w:val="26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Postupem doby se jejich čtenářský vývoj zastavuje – žáci vynakládají značné úsilí při čtení, působí jako by č</w:t>
      </w:r>
      <w:r w:rsidRPr="002D0CEC">
        <w:rPr>
          <w:rFonts w:asciiTheme="minorHAnsi" w:hAnsiTheme="minorHAnsi" w:cstheme="minorHAnsi"/>
        </w:rPr>
        <w:t>etli text v cizím jazyce</w:t>
      </w:r>
    </w:p>
    <w:p w14:paraId="399DE841" w14:textId="77777777" w:rsidR="00000000" w:rsidRPr="002D0CEC" w:rsidRDefault="00257E46" w:rsidP="002D0CEC">
      <w:pPr>
        <w:pStyle w:val="Nadpis3"/>
        <w:numPr>
          <w:ilvl w:val="0"/>
          <w:numId w:val="26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Obtíže s vybavením čteného textu a porozuměním, čtení ovšem přesné (žák písmena správně rozpoznává) = Nedostatečné využívání levé hemisféry</w:t>
      </w:r>
    </w:p>
    <w:p w14:paraId="79E3DE1A" w14:textId="77777777" w:rsidR="00000000" w:rsidRPr="002D0CEC" w:rsidRDefault="00257E46" w:rsidP="002D0CEC">
      <w:pPr>
        <w:pStyle w:val="Nadpis2"/>
        <w:numPr>
          <w:ilvl w:val="0"/>
          <w:numId w:val="13"/>
        </w:numPr>
        <w:ind w:left="144" w:hanging="144"/>
        <w:rPr>
          <w:rFonts w:asciiTheme="minorHAnsi" w:hAnsiTheme="minorHAnsi" w:cstheme="minorHAnsi"/>
          <w:sz w:val="24"/>
          <w:szCs w:val="24"/>
        </w:rPr>
      </w:pPr>
      <w:proofErr w:type="spellStart"/>
      <w:r w:rsidRPr="002D0CEC">
        <w:rPr>
          <w:rFonts w:asciiTheme="minorHAnsi" w:hAnsiTheme="minorHAnsi" w:cstheme="minorHAnsi"/>
          <w:b/>
          <w:bCs/>
          <w:sz w:val="24"/>
          <w:szCs w:val="24"/>
        </w:rPr>
        <w:t>Levohemisférová</w:t>
      </w:r>
      <w:proofErr w:type="spellEnd"/>
      <w:r w:rsidRPr="002D0CEC">
        <w:rPr>
          <w:rFonts w:asciiTheme="minorHAnsi" w:hAnsiTheme="minorHAnsi" w:cstheme="minorHAnsi"/>
          <w:b/>
          <w:bCs/>
          <w:sz w:val="24"/>
          <w:szCs w:val="24"/>
        </w:rPr>
        <w:t xml:space="preserve"> dyslexie</w:t>
      </w:r>
      <w:r w:rsidRPr="002D0CEC">
        <w:rPr>
          <w:rFonts w:asciiTheme="minorHAnsi" w:hAnsiTheme="minorHAnsi" w:cstheme="minorHAnsi"/>
          <w:sz w:val="24"/>
          <w:szCs w:val="24"/>
        </w:rPr>
        <w:tab/>
      </w:r>
    </w:p>
    <w:p w14:paraId="35CC7924" w14:textId="77777777" w:rsidR="00000000" w:rsidRPr="002D0CEC" w:rsidRDefault="00257E46" w:rsidP="002D0CEC">
      <w:pPr>
        <w:pStyle w:val="Nadpis3"/>
        <w:numPr>
          <w:ilvl w:val="0"/>
          <w:numId w:val="2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Děti čtou na základě porozumění, lingvistických strategi</w:t>
      </w:r>
      <w:r w:rsidRPr="002D0CEC">
        <w:rPr>
          <w:rFonts w:asciiTheme="minorHAnsi" w:hAnsiTheme="minorHAnsi" w:cstheme="minorHAnsi"/>
        </w:rPr>
        <w:t>í, hodně využívají paměť, slova hádají, domýšlejí</w:t>
      </w:r>
    </w:p>
    <w:p w14:paraId="005030ED" w14:textId="77777777" w:rsidR="00000000" w:rsidRPr="002D0CEC" w:rsidRDefault="00257E46" w:rsidP="002D0CEC">
      <w:pPr>
        <w:pStyle w:val="Nadpis3"/>
        <w:numPr>
          <w:ilvl w:val="0"/>
          <w:numId w:val="2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Čtení je rychlé s vyšší chybovostí vlivem převažujících sémanticko-syntaktických operací</w:t>
      </w:r>
    </w:p>
    <w:p w14:paraId="1F719538" w14:textId="77777777" w:rsidR="00000000" w:rsidRPr="002D0CEC" w:rsidRDefault="00257E46" w:rsidP="002D0CEC">
      <w:pPr>
        <w:pStyle w:val="Nadpis3"/>
        <w:numPr>
          <w:ilvl w:val="0"/>
          <w:numId w:val="27"/>
        </w:numPr>
        <w:rPr>
          <w:rFonts w:asciiTheme="minorHAnsi" w:hAnsiTheme="minorHAnsi" w:cstheme="minorHAnsi"/>
        </w:rPr>
      </w:pPr>
      <w:r w:rsidRPr="002D0CEC">
        <w:rPr>
          <w:rFonts w:asciiTheme="minorHAnsi" w:hAnsiTheme="minorHAnsi" w:cstheme="minorHAnsi"/>
        </w:rPr>
        <w:t>Nedostatečně rozvinuté percepční vnímání (záměna tvarově a zvukově podobných písmen) – nedostatečné využívání p</w:t>
      </w:r>
      <w:r w:rsidRPr="002D0CEC">
        <w:rPr>
          <w:rFonts w:asciiTheme="minorHAnsi" w:hAnsiTheme="minorHAnsi" w:cstheme="minorHAnsi"/>
        </w:rPr>
        <w:t>ravé hemisféry</w:t>
      </w:r>
    </w:p>
    <w:p w14:paraId="637643C2" w14:textId="2D05FB06" w:rsidR="00000000" w:rsidRDefault="00257E46">
      <w:pPr>
        <w:pStyle w:val="Nadpis3"/>
        <w:ind w:left="418"/>
        <w:rPr>
          <w:rFonts w:asciiTheme="minorHAnsi" w:hAnsiTheme="minorHAnsi" w:cstheme="minorHAnsi"/>
        </w:rPr>
      </w:pPr>
    </w:p>
    <w:p w14:paraId="597BEC3F" w14:textId="77777777" w:rsidR="002D0CEC" w:rsidRPr="002D0CEC" w:rsidRDefault="002D0CEC" w:rsidP="002D0CEC"/>
    <w:p w14:paraId="4B125D77" w14:textId="77777777" w:rsidR="00000000" w:rsidRPr="002D0CEC" w:rsidRDefault="00257E46">
      <w:pPr>
        <w:pStyle w:val="Nadpis3"/>
        <w:ind w:left="418"/>
        <w:rPr>
          <w:rFonts w:asciiTheme="minorHAnsi" w:hAnsiTheme="minorHAnsi" w:cstheme="minorHAnsi"/>
          <w:lang w:val="en-GB"/>
        </w:rPr>
      </w:pPr>
    </w:p>
    <w:p w14:paraId="37CC345B" w14:textId="77777777" w:rsidR="002D0CEC" w:rsidRPr="00F6370E" w:rsidRDefault="002D0CEC" w:rsidP="002D0CEC">
      <w:pPr>
        <w:spacing w:after="0"/>
        <w:rPr>
          <w:rFonts w:ascii="Arial" w:hAnsi="Arial" w:cs="Arial"/>
          <w:b/>
          <w:sz w:val="24"/>
        </w:rPr>
      </w:pPr>
      <w:r w:rsidRPr="00F6370E">
        <w:rPr>
          <w:rFonts w:ascii="Arial" w:hAnsi="Arial" w:cs="Arial"/>
          <w:b/>
          <w:sz w:val="24"/>
        </w:rPr>
        <w:lastRenderedPageBreak/>
        <w:t>Doporučená literatura:</w:t>
      </w:r>
    </w:p>
    <w:p w14:paraId="30015F07" w14:textId="77777777" w:rsidR="002D0CEC" w:rsidRDefault="002D0CEC" w:rsidP="002D0CEC">
      <w:pPr>
        <w:spacing w:after="0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>ZELINKOVÁ, O. Poruchy učení. Vyd. 11. Praha: Portál, 2009. 264 s. ISBN 978-80-7367-514-1.</w:t>
      </w:r>
    </w:p>
    <w:p w14:paraId="3FA74C76" w14:textId="77777777" w:rsidR="002D0CEC" w:rsidRDefault="002D0CEC" w:rsidP="002D0CEC">
      <w:pPr>
        <w:spacing w:after="0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 xml:space="preserve">BARTOŇOVÁ, M. </w:t>
      </w:r>
      <w:r>
        <w:rPr>
          <w:rFonts w:ascii="&amp;quot" w:hAnsi="&amp;quot"/>
          <w:i/>
          <w:iCs/>
          <w:color w:val="0A0A0A"/>
          <w:sz w:val="20"/>
          <w:szCs w:val="20"/>
        </w:rPr>
        <w:t xml:space="preserve">Specifické poruchy </w:t>
      </w:r>
      <w:proofErr w:type="gramStart"/>
      <w:r>
        <w:rPr>
          <w:rFonts w:ascii="&amp;quot" w:hAnsi="&amp;quot"/>
          <w:i/>
          <w:iCs/>
          <w:color w:val="0A0A0A"/>
          <w:sz w:val="20"/>
          <w:szCs w:val="20"/>
        </w:rPr>
        <w:t>učení :</w:t>
      </w:r>
      <w:proofErr w:type="gramEnd"/>
      <w:r>
        <w:rPr>
          <w:rFonts w:ascii="&amp;quot" w:hAnsi="&amp;quot"/>
          <w:i/>
          <w:iCs/>
          <w:color w:val="0A0A0A"/>
          <w:sz w:val="20"/>
          <w:szCs w:val="20"/>
        </w:rPr>
        <w:t xml:space="preserve"> text k distančnímu vzdělávání</w:t>
      </w:r>
      <w:r>
        <w:rPr>
          <w:rFonts w:ascii="Arial" w:hAnsi="Arial" w:cs="Arial"/>
          <w:color w:val="0A0A0A"/>
          <w:sz w:val="20"/>
          <w:szCs w:val="20"/>
        </w:rPr>
        <w:t xml:space="preserve">. Brno: </w:t>
      </w:r>
      <w:proofErr w:type="spellStart"/>
      <w:r>
        <w:rPr>
          <w:rFonts w:ascii="Arial" w:hAnsi="Arial" w:cs="Arial"/>
          <w:color w:val="0A0A0A"/>
          <w:sz w:val="20"/>
          <w:szCs w:val="20"/>
        </w:rPr>
        <w:t>Paido</w:t>
      </w:r>
      <w:proofErr w:type="spellEnd"/>
      <w:r>
        <w:rPr>
          <w:rFonts w:ascii="Arial" w:hAnsi="Arial" w:cs="Arial"/>
          <w:color w:val="0A0A0A"/>
          <w:sz w:val="20"/>
          <w:szCs w:val="20"/>
        </w:rPr>
        <w:t>, 2012. 237 s. ISBN 9788073152321.</w:t>
      </w:r>
    </w:p>
    <w:p w14:paraId="102D1832" w14:textId="77777777" w:rsidR="002D0CEC" w:rsidRDefault="002D0CEC" w:rsidP="002D0CEC">
      <w:pPr>
        <w:spacing w:after="0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  <w:sz w:val="20"/>
          <w:szCs w:val="20"/>
        </w:rPr>
        <w:t>POKORNÁ, V. Vývojové poruchy učení v dětství a dospělosti. Vyd. 1. Praha: Portál, 2010. 240 s. ISBN 978-80-7367-773-2.</w:t>
      </w:r>
    </w:p>
    <w:p w14:paraId="107817A4" w14:textId="77777777" w:rsidR="00000000" w:rsidRPr="002D0CEC" w:rsidRDefault="00257E46">
      <w:pPr>
        <w:pStyle w:val="Nadpis1"/>
        <w:rPr>
          <w:rFonts w:asciiTheme="minorHAnsi" w:hAnsiTheme="minorHAnsi" w:cstheme="minorHAnsi"/>
          <w:sz w:val="24"/>
          <w:szCs w:val="24"/>
        </w:rPr>
      </w:pPr>
    </w:p>
    <w:p w14:paraId="6A2FA127" w14:textId="77777777" w:rsidR="00000000" w:rsidRPr="002D0CEC" w:rsidRDefault="00257E46">
      <w:pPr>
        <w:pStyle w:val="Nadpis1"/>
        <w:rPr>
          <w:rFonts w:asciiTheme="minorHAnsi" w:hAnsiTheme="minorHAnsi" w:cstheme="minorHAnsi"/>
          <w:sz w:val="24"/>
          <w:szCs w:val="24"/>
        </w:rPr>
      </w:pPr>
    </w:p>
    <w:p w14:paraId="31AC9371" w14:textId="02230947" w:rsidR="00000000" w:rsidRPr="002D0CEC" w:rsidRDefault="00257E46">
      <w:pPr>
        <w:pStyle w:val="Nadpis1"/>
        <w:ind w:left="0" w:firstLine="0"/>
        <w:jc w:val="center"/>
        <w:rPr>
          <w:rFonts w:asciiTheme="minorHAnsi" w:hAnsiTheme="minorHAnsi" w:cstheme="minorHAnsi"/>
          <w:color w:val="0D0D0D"/>
          <w:sz w:val="24"/>
          <w:szCs w:val="24"/>
          <w:lang w:val="en-GB"/>
        </w:rPr>
      </w:pPr>
    </w:p>
    <w:sectPr w:rsidR="00000000" w:rsidRPr="002D0C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82341E"/>
    <w:lvl w:ilvl="0">
      <w:numFmt w:val="bullet"/>
      <w:lvlText w:val="*"/>
      <w:lvlJc w:val="left"/>
    </w:lvl>
  </w:abstractNum>
  <w:abstractNum w:abstractNumId="1" w15:restartNumberingAfterBreak="0">
    <w:nsid w:val="059E23AA"/>
    <w:multiLevelType w:val="hybridMultilevel"/>
    <w:tmpl w:val="F4C01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1561"/>
    <w:multiLevelType w:val="hybridMultilevel"/>
    <w:tmpl w:val="B61A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A6D27"/>
    <w:multiLevelType w:val="hybridMultilevel"/>
    <w:tmpl w:val="8ED4D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14ACA"/>
    <w:multiLevelType w:val="hybridMultilevel"/>
    <w:tmpl w:val="C7D4B8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770D4"/>
    <w:multiLevelType w:val="hybridMultilevel"/>
    <w:tmpl w:val="76008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2180E"/>
    <w:multiLevelType w:val="hybridMultilevel"/>
    <w:tmpl w:val="2DCC5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32E4E"/>
    <w:multiLevelType w:val="hybridMultilevel"/>
    <w:tmpl w:val="5C3A7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AC8"/>
    <w:multiLevelType w:val="hybridMultilevel"/>
    <w:tmpl w:val="F650F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C2C13"/>
    <w:multiLevelType w:val="hybridMultilevel"/>
    <w:tmpl w:val="20105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C6CDD"/>
    <w:multiLevelType w:val="hybridMultilevel"/>
    <w:tmpl w:val="2E889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C4B17"/>
    <w:multiLevelType w:val="hybridMultilevel"/>
    <w:tmpl w:val="FB663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6572A"/>
    <w:multiLevelType w:val="hybridMultilevel"/>
    <w:tmpl w:val="2A08F3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B1E1A"/>
    <w:multiLevelType w:val="hybridMultilevel"/>
    <w:tmpl w:val="F2E0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1019"/>
    <w:multiLevelType w:val="hybridMultilevel"/>
    <w:tmpl w:val="A63826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Tw Cen MT" w:hAnsi="Tw Cen MT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Tw Cen MT" w:hAnsi="Tw Cen MT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 3" w:hAnsi="Wingdings 3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w Cen MT" w:hAnsi="Tw Cen MT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 3" w:hAnsi="Wingdings 3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Tw Cen MT" w:hAnsi="Tw Cen MT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"/>
        <w:legacy w:legacy="1" w:legacySpace="0" w:legacyIndent="0"/>
        <w:lvlJc w:val="left"/>
        <w:rPr>
          <w:rFonts w:ascii="Wingdings 3" w:hAnsi="Wingdings 3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Tw Cen MT" w:hAnsi="Tw Cen MT" w:hint="default"/>
          <w:sz w:val="40"/>
        </w:rPr>
      </w:lvl>
    </w:lvlOverride>
  </w:num>
  <w:num w:numId="14">
    <w:abstractNumId w:val="2"/>
  </w:num>
  <w:num w:numId="15">
    <w:abstractNumId w:val="12"/>
  </w:num>
  <w:num w:numId="16">
    <w:abstractNumId w:val="6"/>
  </w:num>
  <w:num w:numId="17">
    <w:abstractNumId w:val="14"/>
  </w:num>
  <w:num w:numId="18">
    <w:abstractNumId w:val="9"/>
  </w:num>
  <w:num w:numId="19">
    <w:abstractNumId w:val="7"/>
  </w:num>
  <w:num w:numId="20">
    <w:abstractNumId w:val="5"/>
  </w:num>
  <w:num w:numId="21">
    <w:abstractNumId w:val="11"/>
  </w:num>
  <w:num w:numId="22">
    <w:abstractNumId w:val="8"/>
  </w:num>
  <w:num w:numId="23">
    <w:abstractNumId w:val="13"/>
  </w:num>
  <w:num w:numId="24">
    <w:abstractNumId w:val="1"/>
  </w:num>
  <w:num w:numId="25">
    <w:abstractNumId w:val="10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0CEC"/>
    <w:rsid w:val="00257E46"/>
    <w:rsid w:val="002B5A9C"/>
    <w:rsid w:val="002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02116"/>
  <w14:defaultImageDpi w14:val="0"/>
  <w15:docId w15:val="{E5323720-71CF-4D1D-9044-56640BD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144" w:hanging="144"/>
      <w:outlineLvl w:val="0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18" w:hanging="216"/>
      <w:outlineLvl w:val="1"/>
    </w:pPr>
    <w:rPr>
      <w:rFonts w:ascii="Times New Roman" w:hAnsi="Times New Roman" w:cs="Times New Roman"/>
      <w:color w:val="000000"/>
      <w:kern w:val="24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06" w:hanging="216"/>
      <w:outlineLvl w:val="2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36" w:hanging="216"/>
      <w:outlineLvl w:val="3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24" w:hanging="216"/>
      <w:outlineLvl w:val="4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216"/>
      <w:outlineLvl w:val="5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670" w:hanging="216"/>
      <w:outlineLvl w:val="6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15" w:hanging="216"/>
      <w:outlineLvl w:val="7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46" w:hanging="216"/>
      <w:outlineLvl w:val="8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Márová</dc:creator>
  <cp:keywords/>
  <dc:description/>
  <cp:lastModifiedBy>Ivana Márová</cp:lastModifiedBy>
  <cp:revision>3</cp:revision>
  <dcterms:created xsi:type="dcterms:W3CDTF">2021-04-20T13:27:00Z</dcterms:created>
  <dcterms:modified xsi:type="dcterms:W3CDTF">2021-04-20T13:28:00Z</dcterms:modified>
</cp:coreProperties>
</file>