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09" w:rsidRPr="00A65009" w:rsidRDefault="00A65009" w:rsidP="00A65009">
      <w:pPr>
        <w:shd w:val="clear" w:color="auto" w:fill="FFFFFF"/>
        <w:spacing w:after="0" w:line="390" w:lineRule="atLeast"/>
        <w:outlineLvl w:val="1"/>
        <w:rPr>
          <w:rFonts w:ascii="Arial" w:eastAsia="Times New Roman" w:hAnsi="Arial" w:cs="Arial"/>
          <w:color w:val="000000" w:themeColor="text1"/>
          <w:sz w:val="27"/>
          <w:szCs w:val="27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7"/>
          <w:szCs w:val="27"/>
          <w:lang w:eastAsia="cs-CZ"/>
        </w:rPr>
        <w:t>Infekce </w:t>
      </w:r>
    </w:p>
    <w:p w:rsidR="00A65009" w:rsidRPr="00A65009" w:rsidRDefault="00A65009" w:rsidP="00A65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 </w:t>
      </w:r>
      <w:r w:rsidRPr="00A650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1. třídě Infekce </w:t>
      </w: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zjišťujeme informace týkající se schopnosti </w:t>
      </w:r>
      <w:r w:rsidRPr="00A650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reagování člověka na vstup patogenů do těla</w:t>
      </w: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. Tyto schopnosti jsou závislé na fungování řídicích systémů organizmu, mezi které patří i imunitní systém. Jednou ze zásad správně poskytované zdravotnické péče je předcházet vzniku infekcí a zabránit v patogenním prostředí zdravotnických zařízení jejich šíření či osídlování lidí dosud prostých infekce. Proto jsou údaje této třídy důležité k plánování zvláště těch medicínských a ošetřovatelských intervencí, které mají preventivní charakter.</w:t>
      </w:r>
    </w:p>
    <w:p w:rsidR="00A65009" w:rsidRPr="00A65009" w:rsidRDefault="00A65009" w:rsidP="00A65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Diagnostická třída Infekce poskytuje definovanou ošetřovatelskou diagnózu pouze vzhledem k riziku infekce. Tomu odpovídá i anamnestická část této domény ve svém obsahu.</w:t>
      </w:r>
    </w:p>
    <w:p w:rsidR="00A65009" w:rsidRDefault="00A65009" w:rsidP="00A650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A65009" w:rsidRPr="00A65009" w:rsidRDefault="00A65009" w:rsidP="00A65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V dané anamnestické třídě zjišťujeme tyto hlavní údaje:</w:t>
      </w:r>
    </w:p>
    <w:p w:rsidR="00A65009" w:rsidRPr="00A65009" w:rsidRDefault="00A65009" w:rsidP="00A650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faktory, které způsobují vznik a vývoj infekce v organizmu člověka</w:t>
      </w:r>
    </w:p>
    <w:p w:rsidR="00A65009" w:rsidRPr="00A65009" w:rsidRDefault="00A65009" w:rsidP="00A650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rizika ošetřovatelských a medicínských intervencí ve vztahu k vývoji infekce</w:t>
      </w:r>
    </w:p>
    <w:p w:rsidR="00A65009" w:rsidRPr="00A65009" w:rsidRDefault="00A65009" w:rsidP="00A650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možné projevy rozvoje infekce v organizmu</w:t>
      </w:r>
    </w:p>
    <w:p w:rsidR="00A65009" w:rsidRPr="00A65009" w:rsidRDefault="00A65009" w:rsidP="00A650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způsoby, kterými se klient snaží vyhnout infekci nebo řeší již vzniklou infekci</w:t>
      </w:r>
    </w:p>
    <w:p w:rsidR="00A65009" w:rsidRPr="00A65009" w:rsidRDefault="00A65009" w:rsidP="00A65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Vlivy působící na vznik a vývoj infekce klienta:</w:t>
      </w:r>
    </w:p>
    <w:p w:rsidR="00A65009" w:rsidRPr="00A65009" w:rsidRDefault="00A65009" w:rsidP="00A650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anatomicko-fyziologické zvláštnosti a funkční úroveň imunitního systému, nervového, endokrinního systému, metabolizmu, úroveň výživy organizmu, dýchacího a kardiovaskulárního systému, </w:t>
      </w: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uropoetického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systému aj.</w:t>
      </w:r>
    </w:p>
    <w:p w:rsidR="00A65009" w:rsidRPr="00A65009" w:rsidRDefault="00A65009" w:rsidP="00A650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genetické předpoklady, rodinná zátěž k poruchám imunity</w:t>
      </w:r>
    </w:p>
    <w:p w:rsidR="00A65009" w:rsidRPr="00A65009" w:rsidRDefault="00A65009" w:rsidP="00A650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věk, vývojové stádium</w:t>
      </w:r>
    </w:p>
    <w:p w:rsidR="00A65009" w:rsidRPr="00A65009" w:rsidRDefault="00A65009" w:rsidP="00A650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psychický stav člověka, dlouhodobé negativní emoce, stres</w:t>
      </w:r>
    </w:p>
    <w:p w:rsidR="00A65009" w:rsidRPr="00A65009" w:rsidRDefault="00A65009" w:rsidP="00A650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problémy v sociálních vztazích, v zaměstnání</w:t>
      </w:r>
    </w:p>
    <w:p w:rsidR="00A65009" w:rsidRPr="00A65009" w:rsidRDefault="00A65009" w:rsidP="00A650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nedostatek znalostí</w:t>
      </w:r>
    </w:p>
    <w:p w:rsidR="00A65009" w:rsidRPr="00A65009" w:rsidRDefault="00A65009" w:rsidP="00A650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celkový zdravotní stav</w:t>
      </w:r>
    </w:p>
    <w:p w:rsidR="00A65009" w:rsidRPr="00A65009" w:rsidRDefault="00A65009" w:rsidP="00A650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vliv jiného onemocnění, trauma, vliv bolesti, </w:t>
      </w: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dyskomfortu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, poruchy vědomí, operační výkony, další invazivní intervence, imobilita, léky ovlivňující imunitu</w:t>
      </w:r>
    </w:p>
    <w:p w:rsidR="00A65009" w:rsidRPr="00A65009" w:rsidRDefault="00A65009" w:rsidP="00A650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abuzus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drog</w:t>
      </w:r>
    </w:p>
    <w:p w:rsidR="00A65009" w:rsidRPr="00A65009" w:rsidRDefault="00A65009" w:rsidP="00A650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metody prevence šíření infekčních nákaz a vzniku </w:t>
      </w: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nozokomiálních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nákaz ve zdravotnické péči: bariérový systém poskytované péče, metody eliminace mikrobů, dodržování platných zdravotnických a ošetřovatelských standardů</w:t>
      </w:r>
    </w:p>
    <w:p w:rsidR="00A65009" w:rsidRPr="00A65009" w:rsidRDefault="00A65009" w:rsidP="00A65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Důležité údaje, které zjišťujeme v ošetřovatelské anamnéze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,</w:t>
      </w:r>
      <w:r w:rsidRPr="00A650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 jsou:</w:t>
      </w:r>
    </w:p>
    <w:p w:rsidR="00A65009" w:rsidRPr="00A65009" w:rsidRDefault="00A65009" w:rsidP="00A650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Rizikové faktory</w:t>
      </w:r>
    </w:p>
    <w:p w:rsidR="00A65009" w:rsidRPr="00A65009" w:rsidRDefault="00A65009" w:rsidP="00A6500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invazivní procedury: cévní vstupy, močový katétr, tracheostomická kanyla, endotracheální kanyla, odsávací kanyla pro dolní dýchací cesty, čidla pro invazivní monitoring, drény, endoskopické metody a řada dalších</w:t>
      </w:r>
    </w:p>
    <w:p w:rsidR="00A65009" w:rsidRPr="00A65009" w:rsidRDefault="00A65009" w:rsidP="00A6500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poruchy integrity kůže, sliznic: </w:t>
      </w: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stomie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, operační rána, traumatická rána, popáleniny, omrzliny, dekubitus, bércové vředy, kožní eflorescence</w:t>
      </w:r>
    </w:p>
    <w:p w:rsidR="00A65009" w:rsidRPr="00A65009" w:rsidRDefault="00A65009" w:rsidP="00A6500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porušené ochranné systémy:</w:t>
      </w:r>
    </w:p>
    <w:p w:rsidR="00A65009" w:rsidRPr="00A65009" w:rsidRDefault="00A65009" w:rsidP="00A65009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poruchy imunity - získané i vrozené, specifické i nespecifické, (</w:t>
      </w: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hematoonkologická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onemocnění)</w:t>
      </w:r>
    </w:p>
    <w:p w:rsidR="00A65009" w:rsidRPr="00A65009" w:rsidRDefault="00A65009" w:rsidP="00A65009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změny ve složení krve – snížení hladiny hemoglobinu, leukopenie, snížení hladiny plazmatických bílkovin, změny tělesných tekutin (</w:t>
      </w: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stáza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), změny pH, poruchy cirkulace</w:t>
      </w:r>
    </w:p>
    <w:p w:rsidR="00A65009" w:rsidRPr="00A65009" w:rsidRDefault="00A65009" w:rsidP="00A65009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poraněná kůže, tkáně</w:t>
      </w:r>
    </w:p>
    <w:p w:rsidR="00A65009" w:rsidRPr="00A65009" w:rsidRDefault="00A65009" w:rsidP="00A65009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zhoršená funkce obranných reflexů, řasinkového epitelu dýchacích cest, </w:t>
      </w: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stáza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exkretů, porucha kožní a slizniční mikroflóry v systému trávicím, ženském pohlavním, existence rezistentních kmenů nepatogenních mikrobů fyziologické mikroflóry, změny peristaltiky, skrytá zánětlivá reakce</w:t>
      </w:r>
    </w:p>
    <w:p w:rsidR="00A65009" w:rsidRPr="00A65009" w:rsidRDefault="00A65009" w:rsidP="00A65009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vliv farmak: </w:t>
      </w: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imunosupresiva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, kortikoidy, cytostatika, dlouhodobě nebo často podávaná ATB</w:t>
      </w:r>
    </w:p>
    <w:p w:rsidR="00A65009" w:rsidRPr="00A65009" w:rsidRDefault="00A65009" w:rsidP="00A65009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další rizikové faktory:</w:t>
      </w:r>
    </w:p>
    <w:p w:rsidR="00A65009" w:rsidRPr="00A65009" w:rsidRDefault="00A65009" w:rsidP="00A65009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chronické onemocnění, imobilita, malnutrice</w:t>
      </w:r>
    </w:p>
    <w:p w:rsidR="00A65009" w:rsidRPr="00A65009" w:rsidRDefault="00A65009" w:rsidP="00A65009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dlouhodobá hospitalizace</w:t>
      </w:r>
    </w:p>
    <w:p w:rsidR="00A65009" w:rsidRPr="00A65009" w:rsidRDefault="00A65009" w:rsidP="00A65009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chronické onemocnění</w:t>
      </w:r>
    </w:p>
    <w:p w:rsidR="00A65009" w:rsidRPr="00A65009" w:rsidRDefault="00A65009" w:rsidP="00A65009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komplikace v průběhu těhotenství, porodu</w:t>
      </w:r>
    </w:p>
    <w:p w:rsidR="00A65009" w:rsidRPr="00A65009" w:rsidRDefault="00A65009" w:rsidP="00A65009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zvýšeně patogenní prostředí</w:t>
      </w:r>
    </w:p>
    <w:p w:rsidR="00A65009" w:rsidRPr="00A65009" w:rsidRDefault="00A65009" w:rsidP="00A65009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neochota spolupracovat při léčbě</w:t>
      </w:r>
    </w:p>
    <w:p w:rsidR="00A65009" w:rsidRPr="00A65009" w:rsidRDefault="00A65009" w:rsidP="00A65009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nedostatek znalostí, nezájem</w:t>
      </w:r>
    </w:p>
    <w:p w:rsidR="00A65009" w:rsidRPr="00A65009" w:rsidRDefault="00A65009" w:rsidP="00A65009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nedodržování metod prevence šíření infekčních nákaz a vzniku </w:t>
      </w: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nozokomiálních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nákaz ve zdravotnické péči</w:t>
      </w:r>
    </w:p>
    <w:p w:rsidR="00A65009" w:rsidRPr="00A65009" w:rsidRDefault="00A65009" w:rsidP="00A650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Problémy vyplývající ze vzniku infekce</w:t>
      </w:r>
    </w:p>
    <w:p w:rsidR="00A65009" w:rsidRPr="00A65009" w:rsidRDefault="00A65009" w:rsidP="00A65009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klasické příznaky zánětu: </w:t>
      </w: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calor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, </w:t>
      </w: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rubor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, tumor, </w:t>
      </w: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dolor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, </w:t>
      </w: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functio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laesa</w:t>
      </w:r>
      <w:proofErr w:type="spellEnd"/>
    </w:p>
    <w:p w:rsidR="00A65009" w:rsidRPr="00A65009" w:rsidRDefault="00A65009" w:rsidP="00A65009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další místní příznaky: poruchy prokrvení (vasodilatace, vazokonstrikce, změny cévní permeability), </w:t>
      </w: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exudace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plazmy s tvorbou edémů, poruchy metabolizmu tkáně (anaerobní cykly, acidóza, zvýšení osmoticky </w:t>
      </w: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lastRenderedPageBreak/>
        <w:t>aktivních látek), spazmy hladké svaloviny (</w:t>
      </w: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bronchokonstrikce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, spazmus svaloviny v </w:t>
      </w:r>
      <w:proofErr w:type="gram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GIT</w:t>
      </w:r>
      <w:proofErr w:type="gram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), buněčné změny imunokompetentních buněk, obnova poškozené tkáně</w:t>
      </w:r>
    </w:p>
    <w:p w:rsidR="00A65009" w:rsidRPr="00A65009" w:rsidRDefault="00A65009" w:rsidP="00A65009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celkové příznaky: horečka a její důsledky (zvýšení frekvence pulzů a dechů, zvýšení metabolizmu, acidóza, snížení funkcí GIT s projevy nechutenství, obstipace, dále snížení diurézy, zvýšení hustoty moče, spavost, apatie, útlum, případně febrilní křeče, halucinace), změny laboratorních hodnot (zvýšená sedimentace erytrocytů, hladina CRP, leukocytóza, leukopenie, změny plazmatických bílkovin, glykémie a jiné)</w:t>
      </w:r>
    </w:p>
    <w:p w:rsidR="00A65009" w:rsidRPr="00A65009" w:rsidRDefault="00A65009" w:rsidP="00A65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Specifika u dětí</w:t>
      </w:r>
    </w:p>
    <w:p w:rsidR="00A65009" w:rsidRPr="00A65009" w:rsidRDefault="00A65009" w:rsidP="00A650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Imunitní systém funkčně dozrává asi kolem 5 let věku. Probíhá v něm od narození řada změn.</w:t>
      </w:r>
    </w:p>
    <w:p w:rsidR="00A65009" w:rsidRPr="00A65009" w:rsidRDefault="00A65009" w:rsidP="00A650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 období novorozeneckém je dítě náchylné k infekcím, specifická imunita se teprve začne vyvíjet. Dítě přijímá protilátky mateřským mlékem.</w:t>
      </w:r>
    </w:p>
    <w:p w:rsidR="00A65009" w:rsidRPr="00A65009" w:rsidRDefault="00A65009" w:rsidP="00A650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Období náročnější na zvládání infekcí jsou období předškolního věku a v období dospívání.</w:t>
      </w:r>
    </w:p>
    <w:p w:rsidR="00A65009" w:rsidRPr="00A65009" w:rsidRDefault="00A65009" w:rsidP="00A650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Rodiče mají povinnost ze zákona dovést dítě na povinná očkování dle očkovacího kalendáře a nechat je očkovat. Zároveň přibývá řada očkování doporučených či nadstandardních, například vzhledem k nezralosti dítěte.</w:t>
      </w:r>
    </w:p>
    <w:p w:rsidR="00A65009" w:rsidRPr="00A65009" w:rsidRDefault="00A65009" w:rsidP="00A650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Specifikem dětského věku je výskyt dětských infekčních onemocnění, která se šíří nejčastěji kapénkovou infekcí a proto v dětských kolektivech velmi rychle. Po jejich prodělání má dítě s největší pravděpodobností vytvořenou doživotní imunitu proti určitému infekčnímu agens.</w:t>
      </w:r>
    </w:p>
    <w:p w:rsidR="00A65009" w:rsidRPr="00A65009" w:rsidRDefault="00A65009" w:rsidP="00A650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Průběh dětských infekčních onemocnění v dospělosti s sebou může nést výskyt závažnějších komplikací. Dospělí lidé tyto infekce mohou snášet hůře než děti.</w:t>
      </w:r>
    </w:p>
    <w:p w:rsidR="00A65009" w:rsidRPr="00A65009" w:rsidRDefault="00A65009" w:rsidP="00A65009">
      <w:pPr>
        <w:shd w:val="clear" w:color="auto" w:fill="FFFFFF"/>
        <w:spacing w:after="0" w:line="390" w:lineRule="atLeast"/>
        <w:outlineLvl w:val="1"/>
        <w:rPr>
          <w:rFonts w:ascii="Arial" w:eastAsia="Times New Roman" w:hAnsi="Arial" w:cs="Arial"/>
          <w:color w:val="000000" w:themeColor="text1"/>
          <w:sz w:val="27"/>
          <w:szCs w:val="27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7"/>
          <w:szCs w:val="27"/>
          <w:lang w:eastAsia="cs-CZ"/>
        </w:rPr>
        <w:t>NANDA</w:t>
      </w:r>
    </w:p>
    <w:p w:rsidR="00A65009" w:rsidRPr="00A65009" w:rsidRDefault="00A65009" w:rsidP="00A65009">
      <w:pPr>
        <w:shd w:val="clear" w:color="auto" w:fill="FFFFFF"/>
        <w:spacing w:after="0" w:line="390" w:lineRule="atLeast"/>
        <w:outlineLvl w:val="1"/>
        <w:rPr>
          <w:rFonts w:ascii="Arial" w:eastAsia="Times New Roman" w:hAnsi="Arial" w:cs="Arial"/>
          <w:color w:val="000000" w:themeColor="text1"/>
          <w:sz w:val="27"/>
          <w:szCs w:val="27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7"/>
          <w:szCs w:val="27"/>
          <w:lang w:eastAsia="cs-CZ"/>
        </w:rPr>
        <w:t>Bezpečnost – ochrana/infekce/riziko infekce - 00004 </w:t>
      </w:r>
      <w:r w:rsidRPr="00A65009">
        <w:rPr>
          <w:rFonts w:ascii="Arial" w:eastAsia="Times New Roman" w:hAnsi="Arial" w:cs="Arial"/>
          <w:noProof/>
          <w:color w:val="000000" w:themeColor="text1"/>
          <w:sz w:val="27"/>
          <w:szCs w:val="27"/>
          <w:lang w:eastAsia="cs-CZ"/>
        </w:rPr>
        <w:drawing>
          <wp:inline distT="0" distB="0" distL="0" distR="0">
            <wp:extent cx="342900" cy="180975"/>
            <wp:effectExtent l="0" t="0" r="0" b="0"/>
            <wp:docPr id="1" name="Obrázek 1" descr="et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a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009" w:rsidRPr="00A65009" w:rsidRDefault="00A65009" w:rsidP="00A65009">
      <w:pPr>
        <w:spacing w:after="0" w:line="360" w:lineRule="atLeast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cs-CZ"/>
        </w:rPr>
        <w:t>Definice</w:t>
      </w:r>
    </w:p>
    <w:p w:rsidR="00A65009" w:rsidRPr="00A65009" w:rsidRDefault="00A65009" w:rsidP="00A6500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Stav zvýšeného rizika invaze patogenních mikrobů do organizmu.</w:t>
      </w:r>
    </w:p>
    <w:p w:rsidR="00A65009" w:rsidRPr="00A65009" w:rsidRDefault="00A65009" w:rsidP="00A65009">
      <w:pPr>
        <w:spacing w:after="0" w:line="360" w:lineRule="atLeast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cs-CZ"/>
        </w:rPr>
        <w:t>Rizikové faktory</w:t>
      </w:r>
    </w:p>
    <w:p w:rsidR="00A65009" w:rsidRPr="00A65009" w:rsidRDefault="00A65009" w:rsidP="00A65009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invazivní procedury</w:t>
      </w:r>
    </w:p>
    <w:p w:rsidR="00A65009" w:rsidRPr="00A65009" w:rsidRDefault="00A65009" w:rsidP="00A65009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nedostatečné znalosti o zamezení vlivu patogenů</w:t>
      </w:r>
    </w:p>
    <w:p w:rsidR="00A65009" w:rsidRPr="00A65009" w:rsidRDefault="00A65009" w:rsidP="00A65009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trauma</w:t>
      </w:r>
      <w:bookmarkStart w:id="0" w:name="_GoBack"/>
      <w:bookmarkEnd w:id="0"/>
    </w:p>
    <w:p w:rsidR="00A65009" w:rsidRPr="00A65009" w:rsidRDefault="00A65009" w:rsidP="00A65009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destrukce tkáně a zvýšená expozice patogenů z okolí</w:t>
      </w:r>
    </w:p>
    <w:p w:rsidR="00A65009" w:rsidRPr="00A65009" w:rsidRDefault="00A65009" w:rsidP="00A65009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ruptura plodových blan</w:t>
      </w:r>
    </w:p>
    <w:p w:rsidR="00A65009" w:rsidRPr="00A65009" w:rsidRDefault="00A65009" w:rsidP="00A65009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 xml:space="preserve">farmaceutické působení – </w:t>
      </w: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imunosupresiva</w:t>
      </w:r>
      <w:proofErr w:type="spellEnd"/>
    </w:p>
    <w:p w:rsidR="00A65009" w:rsidRPr="00A65009" w:rsidRDefault="00A65009" w:rsidP="00A65009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malnutrice</w:t>
      </w:r>
    </w:p>
    <w:p w:rsidR="00A65009" w:rsidRPr="00A65009" w:rsidRDefault="00A65009" w:rsidP="00A65009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nedostatečná získaná imunita</w:t>
      </w:r>
    </w:p>
    <w:p w:rsidR="00A65009" w:rsidRPr="00A65009" w:rsidRDefault="00A65009" w:rsidP="00A65009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nedostatečný sekundární ochranný systém</w:t>
      </w:r>
    </w:p>
    <w:p w:rsidR="00A65009" w:rsidRPr="00A65009" w:rsidRDefault="00A65009" w:rsidP="00A65009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nedostatečný primární ochranný systém</w:t>
      </w:r>
    </w:p>
    <w:p w:rsidR="00A65009" w:rsidRPr="00A65009" w:rsidRDefault="00A65009" w:rsidP="00A65009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chronické onemocnění</w:t>
      </w:r>
    </w:p>
    <w:p w:rsidR="00A65009" w:rsidRPr="00A65009" w:rsidRDefault="00A65009" w:rsidP="00A65009">
      <w:pPr>
        <w:spacing w:after="0" w:line="360" w:lineRule="atLeast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cs-CZ"/>
        </w:rPr>
        <w:t>Očekávané výsledky</w:t>
      </w:r>
    </w:p>
    <w:p w:rsidR="00A65009" w:rsidRPr="00A65009" w:rsidRDefault="00A65009" w:rsidP="00A65009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pacient chápe individuální rizikové faktory</w:t>
      </w:r>
    </w:p>
    <w:p w:rsidR="00A65009" w:rsidRPr="00A65009" w:rsidRDefault="00A65009" w:rsidP="00A65009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pacient zná způsoby, jak předcházet infekci nebo snížit riziko jejího vzniku</w:t>
      </w:r>
    </w:p>
    <w:p w:rsidR="00A65009" w:rsidRPr="00A65009" w:rsidRDefault="00A65009" w:rsidP="00A65009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pacient usiluje o včasné zhojení ran</w:t>
      </w:r>
    </w:p>
    <w:p w:rsidR="00A65009" w:rsidRPr="00A65009" w:rsidRDefault="00A65009" w:rsidP="00A65009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Ošetřovatelské intervence</w:t>
      </w:r>
    </w:p>
    <w:p w:rsidR="00A65009" w:rsidRPr="00A65009" w:rsidRDefault="00A65009" w:rsidP="00A65009">
      <w:pPr>
        <w:shd w:val="clear" w:color="auto" w:fill="FFFFFF"/>
        <w:spacing w:after="0" w:line="315" w:lineRule="atLeast"/>
        <w:ind w:left="225"/>
        <w:outlineLvl w:val="3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posouzení příčin a souvisejících faktorů</w:t>
      </w:r>
    </w:p>
    <w:p w:rsidR="00A65009" w:rsidRPr="00A65009" w:rsidRDefault="00A65009" w:rsidP="00A650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monitoruj rizikové faktory výskytu infekce</w:t>
      </w:r>
    </w:p>
    <w:p w:rsidR="00A65009" w:rsidRPr="00A65009" w:rsidRDefault="00A65009" w:rsidP="00A650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pátrej po místních známkách infekce v místech invazivních vstupů</w:t>
      </w:r>
    </w:p>
    <w:p w:rsidR="00A65009" w:rsidRPr="00A65009" w:rsidRDefault="00A65009" w:rsidP="00A650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mysli na možnost sepse, k jejímž příznakům patří horečka, třesavka, pocení, porucha vědomí, pozitivní </w:t>
      </w: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hemokultivace</w:t>
      </w:r>
      <w:proofErr w:type="spellEnd"/>
    </w:p>
    <w:p w:rsidR="00A65009" w:rsidRPr="00A65009" w:rsidRDefault="00A65009" w:rsidP="00A65009">
      <w:pPr>
        <w:shd w:val="clear" w:color="auto" w:fill="FFFFFF"/>
        <w:spacing w:after="0" w:line="315" w:lineRule="atLeast"/>
        <w:ind w:left="225"/>
        <w:outlineLvl w:val="3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prováděcí intervence</w:t>
      </w:r>
    </w:p>
    <w:p w:rsidR="00A65009" w:rsidRPr="00A65009" w:rsidRDefault="00A65009" w:rsidP="00A650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prováděj prevenci </w:t>
      </w: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nozokomiálních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nákaz</w:t>
      </w:r>
    </w:p>
    <w:p w:rsidR="00A65009" w:rsidRPr="00A65009" w:rsidRDefault="00A65009" w:rsidP="00A650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zaveď v případě indikace izolaci pacienta k omezení rizika infekce</w:t>
      </w:r>
    </w:p>
    <w:p w:rsidR="00A65009" w:rsidRPr="00A65009" w:rsidRDefault="00A65009" w:rsidP="00A650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dodržuj důsledně u všech invazivních zákroků aseptický postup</w:t>
      </w:r>
    </w:p>
    <w:p w:rsidR="00A65009" w:rsidRPr="00A65009" w:rsidRDefault="00A65009" w:rsidP="00A650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lastRenderedPageBreak/>
        <w:t>prováděj časnou mobilizaci pacienta</w:t>
      </w:r>
    </w:p>
    <w:p w:rsidR="00A65009" w:rsidRPr="00A65009" w:rsidRDefault="00A65009" w:rsidP="00A650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prováděj u pacienta dechovou rehabilitaci</w:t>
      </w:r>
    </w:p>
    <w:p w:rsidR="00A65009" w:rsidRPr="00A65009" w:rsidRDefault="00A65009" w:rsidP="00A650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pečuj o adekvátní hydrataci pacienta</w:t>
      </w:r>
    </w:p>
    <w:p w:rsidR="00A65009" w:rsidRPr="00A65009" w:rsidRDefault="00A65009" w:rsidP="00A650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podávej léky dle ordinace lékaře</w:t>
      </w:r>
    </w:p>
    <w:p w:rsidR="00A65009" w:rsidRPr="00A65009" w:rsidRDefault="00A65009" w:rsidP="00A650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dbej u pacienta na dostatečnou výživu</w:t>
      </w:r>
    </w:p>
    <w:p w:rsidR="00A65009" w:rsidRPr="00A65009" w:rsidRDefault="00A65009" w:rsidP="00A65009">
      <w:pPr>
        <w:shd w:val="clear" w:color="auto" w:fill="FFFFFF"/>
        <w:spacing w:after="0" w:line="315" w:lineRule="atLeast"/>
        <w:ind w:left="225"/>
        <w:outlineLvl w:val="3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posílení zdraví</w:t>
      </w:r>
    </w:p>
    <w:p w:rsidR="00A65009" w:rsidRPr="00A65009" w:rsidRDefault="00A65009" w:rsidP="00A650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informuj pacienta i rodinu o zásadách péče o pokožku</w:t>
      </w:r>
    </w:p>
    <w:p w:rsidR="00A65009" w:rsidRPr="00A65009" w:rsidRDefault="00A65009" w:rsidP="00A650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pouč pacienta o nutnosti dobrat celou dávku ATB</w:t>
      </w:r>
    </w:p>
    <w:p w:rsidR="00A65009" w:rsidRPr="00A65009" w:rsidRDefault="00A65009" w:rsidP="00A650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vysvětli pacientovi význam pravidelného cvičení a odpočinku</w:t>
      </w:r>
    </w:p>
    <w:p w:rsidR="00A65009" w:rsidRPr="00A65009" w:rsidRDefault="00A65009" w:rsidP="00A650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edukuj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pacienta o kouření u respiračních infekcí</w:t>
      </w:r>
    </w:p>
    <w:p w:rsidR="00A65009" w:rsidRPr="00A65009" w:rsidRDefault="00A65009" w:rsidP="00A650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edukuj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pacienta o bezpečném sexu</w:t>
      </w:r>
    </w:p>
    <w:p w:rsidR="00A65009" w:rsidRPr="00A65009" w:rsidRDefault="00A65009" w:rsidP="00A650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edukuj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pacienta o prevenci a šíření přenosných nemocí</w:t>
      </w:r>
    </w:p>
    <w:p w:rsidR="00A65009" w:rsidRPr="00A65009" w:rsidRDefault="00A65009" w:rsidP="00A650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propaguj očkování dětí, přeočkování dospělých</w:t>
      </w:r>
    </w:p>
    <w:p w:rsidR="00A65009" w:rsidRPr="00A65009" w:rsidRDefault="00A65009" w:rsidP="00A650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proofErr w:type="spellStart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edukuj</w:t>
      </w:r>
      <w:proofErr w:type="spellEnd"/>
      <w:r w:rsidRPr="00A650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pacienta o způsobech, jak snížit riziko pooperační infekce</w:t>
      </w:r>
    </w:p>
    <w:p w:rsidR="00601196" w:rsidRPr="00A65009" w:rsidRDefault="00601196" w:rsidP="00A65009">
      <w:pPr>
        <w:rPr>
          <w:color w:val="000000" w:themeColor="text1"/>
        </w:rPr>
      </w:pPr>
    </w:p>
    <w:sectPr w:rsidR="00601196" w:rsidRPr="00A65009" w:rsidSect="00A65009">
      <w:pgSz w:w="11906" w:h="16838"/>
      <w:pgMar w:top="1135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0D1F"/>
    <w:multiLevelType w:val="multilevel"/>
    <w:tmpl w:val="FD4A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F5FE4"/>
    <w:multiLevelType w:val="multilevel"/>
    <w:tmpl w:val="F2F2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F4BD1"/>
    <w:multiLevelType w:val="multilevel"/>
    <w:tmpl w:val="975C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1786E"/>
    <w:multiLevelType w:val="multilevel"/>
    <w:tmpl w:val="A8F0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4034F"/>
    <w:multiLevelType w:val="multilevel"/>
    <w:tmpl w:val="278E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B14FE3"/>
    <w:multiLevelType w:val="multilevel"/>
    <w:tmpl w:val="0B6A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95761"/>
    <w:multiLevelType w:val="multilevel"/>
    <w:tmpl w:val="B492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AE4DFA"/>
    <w:multiLevelType w:val="multilevel"/>
    <w:tmpl w:val="501C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FF70FE"/>
    <w:multiLevelType w:val="multilevel"/>
    <w:tmpl w:val="3144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09"/>
    <w:rsid w:val="00601196"/>
    <w:rsid w:val="00A6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3B0A"/>
  <w15:chartTrackingRefBased/>
  <w15:docId w15:val="{84238EE6-FD43-41B4-91F3-C5F2C359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5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65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650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50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6500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6500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6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5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1012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Greiffeneggová Liana, Mgr.</dc:creator>
  <cp:keywords/>
  <dc:description/>
  <cp:lastModifiedBy>Greiffeneggová Liana, Mgr.</cp:lastModifiedBy>
  <cp:revision>1</cp:revision>
  <dcterms:created xsi:type="dcterms:W3CDTF">2021-05-10T06:42:00Z</dcterms:created>
  <dcterms:modified xsi:type="dcterms:W3CDTF">2021-05-10T06:49:00Z</dcterms:modified>
</cp:coreProperties>
</file>