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E55EE" w14:textId="15D5A16B" w:rsidR="79718DBC" w:rsidRDefault="79718DBC" w:rsidP="79718DBC">
      <w:pPr>
        <w:pStyle w:val="Bezmezer"/>
      </w:pPr>
    </w:p>
    <w:p w14:paraId="55C7F573" w14:textId="28C3B019" w:rsidR="000637FA" w:rsidRDefault="7493C92B" w:rsidP="00673F83">
      <w:pPr>
        <w:pStyle w:val="Bezmezer"/>
      </w:pPr>
      <w:r>
        <w:t>Otázky ke zkoušce z DIA 2018/19</w:t>
      </w:r>
    </w:p>
    <w:p w14:paraId="4005930D" w14:textId="640D383B" w:rsidR="003C322F" w:rsidRDefault="003C322F" w:rsidP="00673F83">
      <w:pPr>
        <w:pStyle w:val="Bezmezer"/>
      </w:pPr>
    </w:p>
    <w:p w14:paraId="768C8937" w14:textId="70C5065B" w:rsidR="003C322F" w:rsidRDefault="7493C92B" w:rsidP="00673F83">
      <w:pPr>
        <w:pStyle w:val="Bezmezer"/>
      </w:pPr>
      <w:r>
        <w:t>Otázky pro zkoušku předmětu Diagnostické zobrazovací metody se skládají z části radiologie a nukleární medicíny a části klinických problémů.</w:t>
      </w:r>
    </w:p>
    <w:p w14:paraId="43844C79" w14:textId="16C35D47" w:rsidR="003C322F" w:rsidRDefault="003C322F" w:rsidP="00673F83">
      <w:pPr>
        <w:pStyle w:val="Bezmezer"/>
      </w:pPr>
      <w:r>
        <w:t xml:space="preserve">Studentovi z každé skupiny otázek bude náhodně přidělená jedna otázka. </w:t>
      </w:r>
    </w:p>
    <w:p w14:paraId="0A85D197" w14:textId="21D3F0F1" w:rsidR="003C322F" w:rsidRDefault="7493C92B" w:rsidP="00673F83">
      <w:pPr>
        <w:pStyle w:val="Bezmezer"/>
      </w:pPr>
      <w:r>
        <w:t>Při odpovědi otázek z části radiologie a nukleární medicíny týkající se specifických chorobných stavů nebo zobrazení orgánů je důležité vyjmenovat vyšetřovací modality, diagnostický postup a základní patologie.</w:t>
      </w:r>
    </w:p>
    <w:p w14:paraId="5FDE389E" w14:textId="4C927F05" w:rsidR="003C322F" w:rsidRPr="003D566B" w:rsidRDefault="003C322F">
      <w:pPr>
        <w:pStyle w:val="Bezmezer"/>
      </w:pPr>
      <w:r w:rsidRPr="003D566B">
        <w:t xml:space="preserve">V části klinických problémů budou examinátoři hodnotit správnou indikaci vyšetřovacích metod pro řešení klinického </w:t>
      </w:r>
      <w:r w:rsidR="0053382E" w:rsidRPr="003D566B">
        <w:t>problému, výtěžnost</w:t>
      </w:r>
      <w:r w:rsidRPr="003D566B">
        <w:t xml:space="preserve"> daných metod a kontraindikace.</w:t>
      </w:r>
    </w:p>
    <w:p w14:paraId="6AD70983" w14:textId="311267E3" w:rsidR="008B7E5B" w:rsidRDefault="008B7E5B" w:rsidP="00673F83">
      <w:pPr>
        <w:pStyle w:val="Bezmezer"/>
        <w:rPr>
          <w:sz w:val="24"/>
          <w:szCs w:val="24"/>
        </w:rPr>
      </w:pPr>
    </w:p>
    <w:p w14:paraId="2F02A3ED" w14:textId="33A5CB39" w:rsidR="008B08AC" w:rsidRPr="0019267C" w:rsidRDefault="7493C92B" w:rsidP="7493C92B">
      <w:pPr>
        <w:pStyle w:val="Bezmezer"/>
        <w:numPr>
          <w:ilvl w:val="0"/>
          <w:numId w:val="24"/>
        </w:numPr>
        <w:rPr>
          <w:b/>
          <w:bCs/>
          <w:sz w:val="24"/>
          <w:szCs w:val="24"/>
        </w:rPr>
      </w:pPr>
      <w:r w:rsidRPr="7493C92B">
        <w:rPr>
          <w:b/>
          <w:bCs/>
          <w:sz w:val="24"/>
          <w:szCs w:val="24"/>
        </w:rPr>
        <w:t xml:space="preserve">Speciální část - klinické problémy - postavení zobrazovacích metod v diagnostickém algoritmu </w:t>
      </w:r>
    </w:p>
    <w:p w14:paraId="5BDFE5D8" w14:textId="194CCC90" w:rsidR="7493C92B" w:rsidRDefault="7493C92B" w:rsidP="7493C92B">
      <w:pPr>
        <w:pStyle w:val="Bezmezer"/>
        <w:rPr>
          <w:b/>
          <w:bCs/>
          <w:sz w:val="24"/>
          <w:szCs w:val="24"/>
        </w:rPr>
      </w:pPr>
    </w:p>
    <w:p w14:paraId="25988462" w14:textId="77777777" w:rsidR="00A630CC" w:rsidRPr="008B08A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 xml:space="preserve">Bolest hlavy </w:t>
      </w:r>
    </w:p>
    <w:p w14:paraId="671B713A" w14:textId="77777777" w:rsidR="00A630C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 xml:space="preserve">Cévní mozková příhoda </w:t>
      </w:r>
    </w:p>
    <w:p w14:paraId="56339BD4" w14:textId="49E2962B" w:rsidR="59299112" w:rsidRPr="0019267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Trauma hlavy a krku</w:t>
      </w:r>
    </w:p>
    <w:p w14:paraId="5D772751" w14:textId="466037A4" w:rsidR="001F667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 xml:space="preserve">Bolesti hypogastria </w:t>
      </w:r>
    </w:p>
    <w:p w14:paraId="651ECA11" w14:textId="78E9F535" w:rsidR="00A630C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 xml:space="preserve">Bolest epigastria </w:t>
      </w:r>
    </w:p>
    <w:p w14:paraId="33E58A87" w14:textId="6A1623A9" w:rsidR="0046079F" w:rsidRPr="0019267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 xml:space="preserve">Pankreatitis </w:t>
      </w:r>
    </w:p>
    <w:p w14:paraId="030F40BA" w14:textId="28BB952D" w:rsidR="0046079F" w:rsidRPr="0019267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Expanze dutiny břišní</w:t>
      </w:r>
    </w:p>
    <w:p w14:paraId="22222DF5" w14:textId="24653953" w:rsidR="0046079F" w:rsidRPr="0019267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Peritoneální dráždění</w:t>
      </w:r>
    </w:p>
    <w:p w14:paraId="58F697ED" w14:textId="0829D46E" w:rsidR="0046079F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 xml:space="preserve">Renální kolika </w:t>
      </w:r>
    </w:p>
    <w:p w14:paraId="62B26989" w14:textId="792CF244" w:rsidR="00A630CC" w:rsidRPr="0019267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Hematurie</w:t>
      </w:r>
    </w:p>
    <w:p w14:paraId="5CE0EE32" w14:textId="1BE94379" w:rsidR="00A630C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proofErr w:type="spellStart"/>
      <w:r w:rsidRPr="7493C92B">
        <w:t>Polytrauma</w:t>
      </w:r>
      <w:proofErr w:type="spellEnd"/>
    </w:p>
    <w:p w14:paraId="5A9A66C3" w14:textId="2FDFAF7E" w:rsidR="00A630C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Dušnost</w:t>
      </w:r>
    </w:p>
    <w:p w14:paraId="078CAB15" w14:textId="3A8C0C7C" w:rsidR="00DB5B98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Bolest na hrudníku</w:t>
      </w:r>
    </w:p>
    <w:p w14:paraId="272B9D13" w14:textId="7C14323E" w:rsidR="00DB5B98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Bolest dolní končetiny</w:t>
      </w:r>
    </w:p>
    <w:p w14:paraId="1079A990" w14:textId="09B61A80" w:rsidR="00DB5B98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Lymfadenopatie</w:t>
      </w:r>
    </w:p>
    <w:p w14:paraId="29C7D24E" w14:textId="74FC11C0" w:rsidR="00DB5B98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Poranění jícnu</w:t>
      </w:r>
    </w:p>
    <w:p w14:paraId="42168513" w14:textId="74188AB4" w:rsidR="005A6B34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 xml:space="preserve">Enteritis a </w:t>
      </w:r>
      <w:proofErr w:type="spellStart"/>
      <w:r w:rsidRPr="7493C92B">
        <w:t>colitis</w:t>
      </w:r>
      <w:proofErr w:type="spellEnd"/>
    </w:p>
    <w:p w14:paraId="5380A620" w14:textId="120B4B2C" w:rsidR="005A6B34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Elevace obstrukčních enzymů</w:t>
      </w:r>
    </w:p>
    <w:p w14:paraId="0E0F4A2C" w14:textId="719FEE06" w:rsidR="5B61EFD4" w:rsidRPr="0019267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Akutní bolest zad</w:t>
      </w:r>
    </w:p>
    <w:p w14:paraId="31D03ADA" w14:textId="6A27F8E5" w:rsidR="0046079F" w:rsidRPr="0019267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Bolest šourku</w:t>
      </w:r>
    </w:p>
    <w:p w14:paraId="21A42B4A" w14:textId="224292E7" w:rsidR="7493C92B" w:rsidRDefault="7493C92B" w:rsidP="003E64FB">
      <w:pPr>
        <w:pStyle w:val="Odstavecseseznamem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7493C92B">
        <w:t>Ložisko jater – diagnostické metody, základní patologie (ložiskové a difuzní léze)</w:t>
      </w:r>
    </w:p>
    <w:p w14:paraId="6A97A00E" w14:textId="77777777" w:rsidR="0046079F" w:rsidRDefault="0046079F" w:rsidP="00673F83">
      <w:pPr>
        <w:pStyle w:val="Bezmezer"/>
        <w:rPr>
          <w:sz w:val="24"/>
          <w:szCs w:val="24"/>
        </w:rPr>
      </w:pPr>
    </w:p>
    <w:p w14:paraId="6CAF9903" w14:textId="3AD886FE" w:rsidR="005E6148" w:rsidRPr="00184502" w:rsidRDefault="7493C92B" w:rsidP="7493C92B">
      <w:pPr>
        <w:pStyle w:val="Bezmezer"/>
        <w:numPr>
          <w:ilvl w:val="0"/>
          <w:numId w:val="24"/>
        </w:numPr>
        <w:rPr>
          <w:sz w:val="24"/>
          <w:szCs w:val="24"/>
        </w:rPr>
      </w:pPr>
      <w:r w:rsidRPr="00184502">
        <w:rPr>
          <w:b/>
          <w:bCs/>
          <w:sz w:val="24"/>
          <w:szCs w:val="24"/>
        </w:rPr>
        <w:t>Radiologie</w:t>
      </w:r>
    </w:p>
    <w:p w14:paraId="6DE9BBDA" w14:textId="77777777" w:rsidR="00184502" w:rsidRPr="00184502" w:rsidRDefault="00184502" w:rsidP="00184502">
      <w:pPr>
        <w:pStyle w:val="Bezmezer"/>
        <w:ind w:left="1080"/>
        <w:rPr>
          <w:sz w:val="24"/>
          <w:szCs w:val="24"/>
        </w:rPr>
      </w:pPr>
    </w:p>
    <w:p w14:paraId="1D901506" w14:textId="1FBBC2CB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Skiagrafie a rentgenové záření – princip, radiační zátěž, indikace, kontraindikace</w:t>
      </w:r>
    </w:p>
    <w:p w14:paraId="5597C3A0" w14:textId="422BAE89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Skiaskopické metody zobrazování - princip, radiační zátěž, indikace, kontraindikace</w:t>
      </w:r>
    </w:p>
    <w:p w14:paraId="1D6209E5" w14:textId="0478DEFA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 xml:space="preserve">Princip ultrazvuku - princip, základní indikace </w:t>
      </w:r>
    </w:p>
    <w:p w14:paraId="13C81AD0" w14:textId="75BC3C08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Princip CT - princip, základní indikace, kontraindikace</w:t>
      </w:r>
    </w:p>
    <w:p w14:paraId="6011C085" w14:textId="31C33FC2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Princip MR - princip, základní indikace, kontraindikace</w:t>
      </w:r>
    </w:p>
    <w:p w14:paraId="65905EBC" w14:textId="7B6ECF00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Princip angiografie a DSA - princip, základní indikace</w:t>
      </w:r>
    </w:p>
    <w:p w14:paraId="3BF3AA70" w14:textId="21502BD2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Intervenční radiologie – rozdělení, význam metody, spektrum výkonů</w:t>
      </w:r>
    </w:p>
    <w:p w14:paraId="56820288" w14:textId="5F02AF07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Kontrastní látky pro rentgenové vyšetřovací metody -</w:t>
      </w:r>
      <w:r w:rsidRPr="7493C92B">
        <w:rPr>
          <w:i/>
          <w:iCs/>
        </w:rPr>
        <w:t xml:space="preserve"> </w:t>
      </w:r>
      <w:r w:rsidRPr="7493C92B">
        <w:t>princip, příklady využití, nežádoucí účinky</w:t>
      </w:r>
    </w:p>
    <w:p w14:paraId="1930E9E3" w14:textId="1E2A0BE0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Kontrastní látky v UZ a MR zobrazování  - princip, příklady využití, nežádoucí účinky</w:t>
      </w:r>
    </w:p>
    <w:p w14:paraId="7319F05D" w14:textId="77777777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Nežádoucí reakce po podání kontrastních látek, jejich prevence a léčba</w:t>
      </w:r>
    </w:p>
    <w:p w14:paraId="057DD0BD" w14:textId="3BB8DFD1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Traumatologie – osový skelet  - diagnostické metody, typy fraktur</w:t>
      </w:r>
    </w:p>
    <w:p w14:paraId="449D6A87" w14:textId="3374FB70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lastRenderedPageBreak/>
        <w:t>Traumatologie – dlouhé kosti - diagnostické metody, typy fraktur</w:t>
      </w:r>
    </w:p>
    <w:p w14:paraId="1A07E0A9" w14:textId="660C9AA0" w:rsidR="00F10C62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Traumatologie – specifika dětského věku (typy fraktur, týrané dítě)</w:t>
      </w:r>
    </w:p>
    <w:p w14:paraId="477A8CDA" w14:textId="77777777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Zobrazení jícnu - diagnostické metody, základní patologie</w:t>
      </w:r>
    </w:p>
    <w:p w14:paraId="2966AD8E" w14:textId="77777777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Zobrazení srdce - diagnostické metody, základní patologie</w:t>
      </w:r>
    </w:p>
    <w:p w14:paraId="24CB24FC" w14:textId="7582E1C4" w:rsidR="00F10C62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Hrudník – možnosti jednotlivých diagnostických metod</w:t>
      </w:r>
    </w:p>
    <w:p w14:paraId="4FFB3A73" w14:textId="77777777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Možnosti zobrazení netraumatických onemocnění skeletu - diagnostické metody</w:t>
      </w:r>
    </w:p>
    <w:p w14:paraId="7D7BA9F3" w14:textId="77777777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Možnosti zobrazení měkkých tkání (trauma, záněty, nádory) - diagnostické metody</w:t>
      </w:r>
    </w:p>
    <w:p w14:paraId="255E7BC2" w14:textId="574E5DD4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Nádory plic, pleury a expanze mediastina – diagnostické metody</w:t>
      </w:r>
    </w:p>
    <w:p w14:paraId="16298DE3" w14:textId="77777777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 xml:space="preserve">Zobrazení hrudníku – specifika dětského věku </w:t>
      </w:r>
    </w:p>
    <w:p w14:paraId="09FBE849" w14:textId="77777777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Zobrazení tepenného systému – diagnostické metody, základní patologie</w:t>
      </w:r>
    </w:p>
    <w:p w14:paraId="79900BF9" w14:textId="77777777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Zobrazení žilního systému – diagnostické metody, základní patologie</w:t>
      </w:r>
    </w:p>
    <w:p w14:paraId="4073A1E7" w14:textId="4783E570" w:rsidR="0019267C" w:rsidRPr="0019267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 xml:space="preserve">Zobrazování </w:t>
      </w:r>
      <w:proofErr w:type="gramStart"/>
      <w:r w:rsidRPr="7493C92B">
        <w:t>trávící</w:t>
      </w:r>
      <w:proofErr w:type="gramEnd"/>
      <w:r w:rsidRPr="7493C92B">
        <w:t xml:space="preserve"> trubice - diagnostické metody, základní patologie</w:t>
      </w:r>
    </w:p>
    <w:p w14:paraId="63A9D624" w14:textId="77777777" w:rsidR="0019267C" w:rsidRPr="0019267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Zobrazování žlučníku a žlučových cest - diagnostické metody, základní patologie</w:t>
      </w:r>
    </w:p>
    <w:p w14:paraId="6ABBEF64" w14:textId="058903F7" w:rsidR="005E6687" w:rsidRPr="0019267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Zobrazování slinivky – diagnostické metody, základní patologie</w:t>
      </w:r>
    </w:p>
    <w:p w14:paraId="17493A89" w14:textId="2C29D631" w:rsidR="00C30B2A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Zobrazování gastrointestinálního traktu – specifika dětského věku</w:t>
      </w:r>
    </w:p>
    <w:p w14:paraId="714B9D26" w14:textId="3F737AD7" w:rsidR="005A6B34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Zobrazování močového systému - diagnostické metody, základní patologie</w:t>
      </w:r>
    </w:p>
    <w:p w14:paraId="62B489EA" w14:textId="77777777" w:rsidR="0019267C" w:rsidRPr="0019267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Zobrazování hlavy a krku vč. zobrazovacích metod ve stomatologii  - diagnostické metody, základní patologie</w:t>
      </w:r>
    </w:p>
    <w:p w14:paraId="588CC33A" w14:textId="596CD6A6" w:rsidR="005E6687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 xml:space="preserve">Neuroradiologie – specifika dětského věku </w:t>
      </w:r>
    </w:p>
    <w:p w14:paraId="2303CFFF" w14:textId="5C807C36" w:rsidR="005E6687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Zobrazování míchy – diagnostické metody, základní patologie</w:t>
      </w:r>
    </w:p>
    <w:p w14:paraId="3F503044" w14:textId="7172BEF6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Zobrazování v </w:t>
      </w:r>
      <w:proofErr w:type="spellStart"/>
      <w:r w:rsidRPr="7493C92B">
        <w:t>mammologii</w:t>
      </w:r>
      <w:proofErr w:type="spellEnd"/>
    </w:p>
    <w:p w14:paraId="666A9279" w14:textId="025873BA" w:rsidR="00C30B2A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 xml:space="preserve">Intervenční </w:t>
      </w:r>
      <w:proofErr w:type="spellStart"/>
      <w:r w:rsidRPr="7493C92B">
        <w:t>diapeutické</w:t>
      </w:r>
      <w:proofErr w:type="spellEnd"/>
      <w:r w:rsidRPr="7493C92B">
        <w:t xml:space="preserve"> (diagnosticko-terapeutické) výkony na cévním systému</w:t>
      </w:r>
    </w:p>
    <w:p w14:paraId="1224B0DB" w14:textId="723B3A7C" w:rsidR="005E6687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 xml:space="preserve">Intervenční </w:t>
      </w:r>
      <w:proofErr w:type="spellStart"/>
      <w:r w:rsidRPr="7493C92B">
        <w:t>diapeutické</w:t>
      </w:r>
      <w:proofErr w:type="spellEnd"/>
      <w:r w:rsidRPr="7493C92B">
        <w:t xml:space="preserve"> (diagnosticko-terapeutické) výkony na močovém systému</w:t>
      </w:r>
    </w:p>
    <w:p w14:paraId="58085263" w14:textId="5BC96A25" w:rsidR="005E6687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 xml:space="preserve">Intervenční </w:t>
      </w:r>
      <w:proofErr w:type="spellStart"/>
      <w:r w:rsidRPr="7493C92B">
        <w:t>diapeutické</w:t>
      </w:r>
      <w:proofErr w:type="spellEnd"/>
      <w:r w:rsidRPr="7493C92B">
        <w:t xml:space="preserve"> (diagnosticko-terapeutické) výkony na gastrointestinálním systému</w:t>
      </w:r>
    </w:p>
    <w:p w14:paraId="4B32AEE5" w14:textId="275D74FF" w:rsidR="005E6687" w:rsidRPr="005E6687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 xml:space="preserve">Intervenční </w:t>
      </w:r>
      <w:proofErr w:type="spellStart"/>
      <w:r w:rsidRPr="7493C92B">
        <w:t>diapeutické</w:t>
      </w:r>
      <w:proofErr w:type="spellEnd"/>
      <w:r w:rsidRPr="7493C92B">
        <w:t xml:space="preserve"> (diagnosticko-terapeutické) výkony na centrálním nervovém systému - </w:t>
      </w:r>
    </w:p>
    <w:p w14:paraId="6BAEB066" w14:textId="78B4ADCA" w:rsidR="005A6B34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Intervenční onkologie – spektrum metod a jejich praktické využití</w:t>
      </w:r>
    </w:p>
    <w:p w14:paraId="073ADDC6" w14:textId="1BC32982" w:rsidR="005E6687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Perkutánní drenáž kolekcí a abscesů - princip, příklady patologických stavů vhodných k drenáži</w:t>
      </w:r>
    </w:p>
    <w:p w14:paraId="7B176F07" w14:textId="4D0B4705" w:rsid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Zobrazování pohlavních orgánů u muže a ženy - diagnostický algoritmus, základní patologie</w:t>
      </w:r>
    </w:p>
    <w:p w14:paraId="50D47512" w14:textId="77777777" w:rsidR="008B08A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7493C92B">
        <w:t>Možnosti zobrazení v gynekologii a porodnictví - diagnostický algoritmus, základní patologie</w:t>
      </w:r>
    </w:p>
    <w:p w14:paraId="53AB06C4" w14:textId="77777777" w:rsidR="005E6687" w:rsidRDefault="005E6687" w:rsidP="00673F83">
      <w:pPr>
        <w:pStyle w:val="Bezmezer"/>
        <w:rPr>
          <w:sz w:val="24"/>
          <w:szCs w:val="24"/>
        </w:rPr>
      </w:pPr>
    </w:p>
    <w:p w14:paraId="0487558E" w14:textId="616C9433" w:rsidR="0956A068" w:rsidRPr="00214C74" w:rsidRDefault="7493C92B" w:rsidP="7493C92B">
      <w:pPr>
        <w:pStyle w:val="Bezmezer"/>
        <w:numPr>
          <w:ilvl w:val="0"/>
          <w:numId w:val="24"/>
        </w:numPr>
        <w:rPr>
          <w:b/>
          <w:bCs/>
          <w:sz w:val="24"/>
          <w:szCs w:val="24"/>
        </w:rPr>
      </w:pPr>
      <w:r w:rsidRPr="7493C92B">
        <w:rPr>
          <w:b/>
          <w:bCs/>
          <w:sz w:val="24"/>
          <w:szCs w:val="24"/>
        </w:rPr>
        <w:t xml:space="preserve">Nukleární medicína </w:t>
      </w:r>
      <w:bookmarkStart w:id="0" w:name="_GoBack"/>
      <w:bookmarkEnd w:id="0"/>
    </w:p>
    <w:p w14:paraId="27026ED5" w14:textId="77777777" w:rsidR="009947C9" w:rsidRPr="009947C9" w:rsidRDefault="009947C9" w:rsidP="7493C92B">
      <w:pPr>
        <w:pStyle w:val="Bezmezer"/>
        <w:rPr>
          <w:sz w:val="28"/>
          <w:szCs w:val="28"/>
        </w:rPr>
      </w:pPr>
    </w:p>
    <w:p w14:paraId="5EA101D0" w14:textId="2240D8F3" w:rsidR="7493C92B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>
        <w:t>D</w:t>
      </w:r>
      <w:r w:rsidRPr="7493C92B">
        <w:t>igitalizace v radiologii a nukleární medicíně – principy, možností ukládání a sdílení snímků, 3D rekonstrukce (jednotlivé typy), virtuální zobrazování</w:t>
      </w:r>
      <w:r w:rsidRPr="7493C92B">
        <w:rPr>
          <w:b/>
          <w:bCs/>
        </w:rPr>
        <w:t xml:space="preserve">, </w:t>
      </w:r>
      <w:r w:rsidRPr="7493C92B">
        <w:rPr>
          <w:rFonts w:cs="Calibri"/>
          <w:color w:val="000000" w:themeColor="text1"/>
        </w:rPr>
        <w:t>archivace a přenos obrazů</w:t>
      </w:r>
    </w:p>
    <w:p w14:paraId="03E31A48" w14:textId="5017DCC1" w:rsidR="7493C92B" w:rsidRDefault="7493C92B" w:rsidP="003E64FB">
      <w:pPr>
        <w:pStyle w:val="Odstavecseseznamem"/>
        <w:numPr>
          <w:ilvl w:val="0"/>
          <w:numId w:val="28"/>
        </w:numPr>
        <w:spacing w:line="240" w:lineRule="auto"/>
        <w:rPr>
          <w:color w:val="000000" w:themeColor="text1"/>
        </w:rPr>
      </w:pPr>
      <w:r w:rsidRPr="7493C92B">
        <w:rPr>
          <w:rFonts w:cs="Calibri"/>
          <w:color w:val="000000" w:themeColor="text1"/>
        </w:rPr>
        <w:t xml:space="preserve">Detekce ionizujícího záření – interakce s hmotou – detektory ionizujícího záření – stínění, elektronická vyhodnocovací aparatura </w:t>
      </w:r>
    </w:p>
    <w:p w14:paraId="6F34F82F" w14:textId="69BED9C2" w:rsidR="7493C92B" w:rsidRDefault="7493C92B" w:rsidP="003E64FB">
      <w:pPr>
        <w:pStyle w:val="Odstavecseseznamem"/>
        <w:numPr>
          <w:ilvl w:val="0"/>
          <w:numId w:val="28"/>
        </w:numPr>
        <w:spacing w:line="240" w:lineRule="auto"/>
        <w:rPr>
          <w:color w:val="000000" w:themeColor="text1"/>
        </w:rPr>
      </w:pPr>
      <w:r w:rsidRPr="7493C92B">
        <w:rPr>
          <w:rFonts w:cs="Calibri"/>
          <w:color w:val="000000" w:themeColor="text1"/>
        </w:rPr>
        <w:t xml:space="preserve">Radioaktivní přeměna - alfa, beta-, beta+, </w:t>
      </w:r>
      <w:proofErr w:type="spellStart"/>
      <w:r w:rsidRPr="7493C92B">
        <w:rPr>
          <w:rFonts w:cs="Calibri"/>
          <w:color w:val="000000" w:themeColor="text1"/>
        </w:rPr>
        <w:t>gamma</w:t>
      </w:r>
      <w:proofErr w:type="spellEnd"/>
      <w:r w:rsidRPr="7493C92B">
        <w:rPr>
          <w:rFonts w:cs="Calibri"/>
          <w:color w:val="000000" w:themeColor="text1"/>
        </w:rPr>
        <w:t xml:space="preserve"> </w:t>
      </w:r>
    </w:p>
    <w:p w14:paraId="4180865B" w14:textId="16720FBD" w:rsidR="7493C92B" w:rsidRDefault="7493C92B" w:rsidP="003E64FB">
      <w:pPr>
        <w:pStyle w:val="Odstavecseseznamem"/>
        <w:numPr>
          <w:ilvl w:val="0"/>
          <w:numId w:val="28"/>
        </w:numPr>
        <w:spacing w:line="240" w:lineRule="auto"/>
        <w:rPr>
          <w:color w:val="000000" w:themeColor="text1"/>
        </w:rPr>
      </w:pPr>
      <w:proofErr w:type="gramStart"/>
      <w:r w:rsidRPr="7493C92B">
        <w:rPr>
          <w:rFonts w:cs="Calibri"/>
          <w:color w:val="000000" w:themeColor="text1"/>
        </w:rPr>
        <w:t>Měřící</w:t>
      </w:r>
      <w:proofErr w:type="gramEnd"/>
      <w:r w:rsidRPr="7493C92B">
        <w:rPr>
          <w:rFonts w:cs="Calibri"/>
          <w:color w:val="000000" w:themeColor="text1"/>
        </w:rPr>
        <w:t xml:space="preserve"> přístroje v nukleární medicíně - scintilační sonda, scintilační kamera</w:t>
      </w:r>
    </w:p>
    <w:p w14:paraId="5FD5474C" w14:textId="79571B68" w:rsidR="7493C92B" w:rsidRDefault="7493C92B" w:rsidP="003E64FB">
      <w:pPr>
        <w:pStyle w:val="Odstavecseseznamem"/>
        <w:numPr>
          <w:ilvl w:val="0"/>
          <w:numId w:val="28"/>
        </w:numPr>
        <w:spacing w:line="240" w:lineRule="auto"/>
        <w:rPr>
          <w:color w:val="000000" w:themeColor="text1"/>
        </w:rPr>
      </w:pPr>
      <w:r w:rsidRPr="7493C92B">
        <w:rPr>
          <w:rFonts w:cs="Calibri"/>
          <w:color w:val="000000" w:themeColor="text1"/>
        </w:rPr>
        <w:t>Zobrazovací metody v nukleární medicíně - scintigrafie statická a dynamická, planární a tomografie – principy, praktické využití</w:t>
      </w:r>
    </w:p>
    <w:p w14:paraId="4C0CD994" w14:textId="5E3ABB7C" w:rsidR="7493C92B" w:rsidRDefault="7493C92B" w:rsidP="003E64FB">
      <w:pPr>
        <w:pStyle w:val="Odstavecseseznamem"/>
        <w:numPr>
          <w:ilvl w:val="0"/>
          <w:numId w:val="28"/>
        </w:numPr>
        <w:spacing w:line="240" w:lineRule="auto"/>
        <w:rPr>
          <w:color w:val="000000" w:themeColor="text1"/>
        </w:rPr>
      </w:pPr>
      <w:r w:rsidRPr="7493C92B">
        <w:rPr>
          <w:rFonts w:cs="Calibri"/>
          <w:color w:val="000000" w:themeColor="text1"/>
        </w:rPr>
        <w:t xml:space="preserve">Emisní tomografie - SPECT, PET (principy metod a praktické </w:t>
      </w:r>
      <w:proofErr w:type="gramStart"/>
      <w:r w:rsidRPr="7493C92B">
        <w:rPr>
          <w:rFonts w:cs="Calibri"/>
          <w:color w:val="000000" w:themeColor="text1"/>
        </w:rPr>
        <w:t xml:space="preserve">využití),  </w:t>
      </w:r>
      <w:r w:rsidRPr="7493C92B">
        <w:t>PET</w:t>
      </w:r>
      <w:proofErr w:type="gramEnd"/>
      <w:r w:rsidRPr="7493C92B">
        <w:t xml:space="preserve"> příprava pacienta, radiofarmaka</w:t>
      </w:r>
    </w:p>
    <w:p w14:paraId="1D63C3EF" w14:textId="2F3C9F78" w:rsidR="7493C92B" w:rsidRDefault="7493C92B" w:rsidP="003E64FB">
      <w:pPr>
        <w:pStyle w:val="Odstavecseseznamem"/>
        <w:numPr>
          <w:ilvl w:val="0"/>
          <w:numId w:val="28"/>
        </w:numPr>
        <w:spacing w:line="240" w:lineRule="auto"/>
        <w:rPr>
          <w:color w:val="000000" w:themeColor="text1"/>
        </w:rPr>
      </w:pPr>
      <w:r w:rsidRPr="7493C92B">
        <w:rPr>
          <w:rFonts w:cs="Calibri"/>
          <w:color w:val="000000" w:themeColor="text1"/>
        </w:rPr>
        <w:t xml:space="preserve">Radiofarmaka - definice, lékové formy, požadavky na radiofarmaka, jejich kontrola </w:t>
      </w:r>
    </w:p>
    <w:p w14:paraId="3847896A" w14:textId="4A40C600" w:rsidR="7493C92B" w:rsidRDefault="7493C92B" w:rsidP="003E64FB">
      <w:pPr>
        <w:pStyle w:val="Odstavecseseznamem"/>
        <w:numPr>
          <w:ilvl w:val="0"/>
          <w:numId w:val="28"/>
        </w:numPr>
        <w:spacing w:line="240" w:lineRule="auto"/>
        <w:rPr>
          <w:color w:val="000000" w:themeColor="text1"/>
        </w:rPr>
      </w:pPr>
      <w:r w:rsidRPr="7493C92B">
        <w:rPr>
          <w:rFonts w:cs="Calibri"/>
          <w:color w:val="000000" w:themeColor="text1"/>
        </w:rPr>
        <w:t xml:space="preserve">Zdroje radionuklidů - princip jaderného reaktoru, urychlovačů a generátorů (praktické příklady radionuklidů) </w:t>
      </w:r>
    </w:p>
    <w:p w14:paraId="2BBB05FF" w14:textId="36D77D1C" w:rsidR="7493C92B" w:rsidRDefault="7493C92B" w:rsidP="003E64FB">
      <w:pPr>
        <w:pStyle w:val="Odstavecseseznamem"/>
        <w:numPr>
          <w:ilvl w:val="0"/>
          <w:numId w:val="28"/>
        </w:numPr>
        <w:spacing w:line="240" w:lineRule="auto"/>
        <w:rPr>
          <w:color w:val="000000" w:themeColor="text1"/>
        </w:rPr>
      </w:pPr>
      <w:r w:rsidRPr="7493C92B">
        <w:rPr>
          <w:rFonts w:cs="Calibri"/>
          <w:color w:val="000000" w:themeColor="text1"/>
        </w:rPr>
        <w:t xml:space="preserve">Hybridní zobrazovací systémy (SPECT/CT, PET/CT, PET/MR) - </w:t>
      </w:r>
      <w:r w:rsidRPr="7493C92B">
        <w:rPr>
          <w:rFonts w:cs="Calibri"/>
          <w:i/>
          <w:iCs/>
          <w:color w:val="000000" w:themeColor="text1"/>
        </w:rPr>
        <w:t>principy, praktické využití</w:t>
      </w:r>
    </w:p>
    <w:p w14:paraId="29FF4992" w14:textId="123F642C" w:rsidR="7493C92B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>Radiační zátěž, dozimetrie, ochranné pomůcky v radiologii a nukleární medicíně</w:t>
      </w:r>
    </w:p>
    <w:p w14:paraId="09373FBF" w14:textId="59F7E013" w:rsidR="158725E3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>Paliativní léčba kostních metastáz radionuklidy, klinický význam</w:t>
      </w:r>
    </w:p>
    <w:p w14:paraId="00303E54" w14:textId="1DCACD0A" w:rsidR="158725E3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lastRenderedPageBreak/>
        <w:t xml:space="preserve">Zvláštnosti při vyšetření dětí - aplikace radiofarmak, množství aplikované látky, odlišnosti v orgánové distribuci </w:t>
      </w:r>
    </w:p>
    <w:p w14:paraId="21131882" w14:textId="2D8251D3" w:rsidR="0956A068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 xml:space="preserve">Diagnostika pomocí 99m </w:t>
      </w:r>
      <w:proofErr w:type="spellStart"/>
      <w:r w:rsidRPr="7493C92B">
        <w:t>Tc</w:t>
      </w:r>
      <w:proofErr w:type="spellEnd"/>
      <w:r w:rsidRPr="7493C92B">
        <w:t xml:space="preserve">-MIBI </w:t>
      </w:r>
    </w:p>
    <w:p w14:paraId="04356069" w14:textId="5DB52A50" w:rsidR="0956A068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>Scintigrafie skeletu, význam hybridních metod při ložiskovém procesu skeletu - princip, radiofarmaka, metody, klinický význam</w:t>
      </w:r>
    </w:p>
    <w:p w14:paraId="4D30854F" w14:textId="03804BFF" w:rsidR="0956A068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 xml:space="preserve">Radiační </w:t>
      </w:r>
      <w:proofErr w:type="spellStart"/>
      <w:r w:rsidRPr="7493C92B">
        <w:t>synovektomie</w:t>
      </w:r>
      <w:proofErr w:type="spellEnd"/>
      <w:r w:rsidRPr="7493C92B">
        <w:t xml:space="preserve">, princip metody, klinické využití </w:t>
      </w:r>
    </w:p>
    <w:p w14:paraId="0FB7FCCA" w14:textId="1EB76CC0" w:rsidR="0956A068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 xml:space="preserve">Diagnostika pomocí 123 I - </w:t>
      </w:r>
      <w:proofErr w:type="gramStart"/>
      <w:r w:rsidRPr="7493C92B">
        <w:t>MIBG,  klinické</w:t>
      </w:r>
      <w:proofErr w:type="gramEnd"/>
      <w:r w:rsidRPr="7493C92B">
        <w:t xml:space="preserve"> využití </w:t>
      </w:r>
    </w:p>
    <w:p w14:paraId="39C1040D" w14:textId="1C5B4FED" w:rsidR="31320ACD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proofErr w:type="spellStart"/>
      <w:r w:rsidRPr="7493C92B">
        <w:t>Perfúzní</w:t>
      </w:r>
      <w:proofErr w:type="spellEnd"/>
      <w:r w:rsidRPr="7493C92B">
        <w:t xml:space="preserve"> a ventilační scintigrafie plic  - princip metody, radiofarmaka, indikace a hodnocení</w:t>
      </w:r>
    </w:p>
    <w:p w14:paraId="3B85D724" w14:textId="1E882033" w:rsidR="31320ACD" w:rsidRPr="003D566B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 xml:space="preserve">Dynamická scintigrafie jícnu, radionuklidová diagnostika funkčních poruch GIT, klinický význam a indikace </w:t>
      </w:r>
    </w:p>
    <w:p w14:paraId="5792DA0B" w14:textId="3259062D" w:rsidR="31320ACD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proofErr w:type="spellStart"/>
      <w:r w:rsidRPr="7493C92B">
        <w:t>Perfuze</w:t>
      </w:r>
      <w:proofErr w:type="spellEnd"/>
      <w:r w:rsidRPr="7493C92B">
        <w:t xml:space="preserve"> myokardu - princip, radiofarmaka, zátěžové testy</w:t>
      </w:r>
    </w:p>
    <w:p w14:paraId="523366BB" w14:textId="3EEBCFE6" w:rsidR="327921F1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 xml:space="preserve">Radioizotopová flebografie a průkaz plicní embolizace </w:t>
      </w:r>
    </w:p>
    <w:p w14:paraId="454E6193" w14:textId="042DFA9E" w:rsidR="325D2E0A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>Detekce krvácení do GIT a ektopické žaludeční sliznice</w:t>
      </w:r>
    </w:p>
    <w:p w14:paraId="2410BC1C" w14:textId="7DF90CB2" w:rsidR="325D2E0A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 xml:space="preserve">Dynamická </w:t>
      </w:r>
      <w:proofErr w:type="spellStart"/>
      <w:r w:rsidRPr="7493C92B">
        <w:t>cholescintigrafie</w:t>
      </w:r>
      <w:proofErr w:type="spellEnd"/>
      <w:r w:rsidRPr="7493C92B">
        <w:t xml:space="preserve"> - princip, radiofarmaka, hodnocení, indikace a diferenciální diagnostika příčin cholestázy</w:t>
      </w:r>
    </w:p>
    <w:p w14:paraId="12A3EEEC" w14:textId="4C18CE08" w:rsidR="554E12E2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 xml:space="preserve">Radionuklidová diagnostika </w:t>
      </w:r>
      <w:proofErr w:type="spellStart"/>
      <w:r w:rsidRPr="7493C92B">
        <w:t>gastro-entero</w:t>
      </w:r>
      <w:proofErr w:type="spellEnd"/>
      <w:r w:rsidRPr="7493C92B">
        <w:t xml:space="preserve"> pankreatických nádorů </w:t>
      </w:r>
    </w:p>
    <w:p w14:paraId="2B5165ED" w14:textId="040C2D1A" w:rsidR="554E12E2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>Dynamická scintigrafie ledvin - princip, radiofarmaka, indikace</w:t>
      </w:r>
    </w:p>
    <w:p w14:paraId="6210C0EF" w14:textId="5E0CA7A8" w:rsidR="3CDE3D92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>Možnosti diagnostiky u karcinomu prostaty a jeho metastáz metodami nukleární medicíny včetně PET</w:t>
      </w:r>
    </w:p>
    <w:p w14:paraId="7845E03C" w14:textId="27A5D846" w:rsidR="3CDE3D92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 xml:space="preserve">Možnosti využití radionuklidových metod v endokrinologii </w:t>
      </w:r>
    </w:p>
    <w:p w14:paraId="76A8FC75" w14:textId="459484BF" w:rsidR="238215FC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 xml:space="preserve">Diagnostika a terapie onemocnění štítné žlázy, karcinom štítné žlázy - odlišnosti v diagnostických a léčebných postupech - scintigrafie štítné žlázy, využití </w:t>
      </w:r>
      <w:proofErr w:type="spellStart"/>
      <w:r w:rsidRPr="7493C92B">
        <w:t>radiojodu</w:t>
      </w:r>
      <w:proofErr w:type="spellEnd"/>
      <w:r w:rsidRPr="7493C92B">
        <w:t xml:space="preserve"> pro diagnostické a léčebné účely </w:t>
      </w:r>
    </w:p>
    <w:p w14:paraId="7C28780C" w14:textId="5A6A03B6" w:rsidR="0269EBA9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>Možnosti nukleární medicíny v </w:t>
      </w:r>
      <w:proofErr w:type="spellStart"/>
      <w:r w:rsidRPr="7493C92B">
        <w:t>epileptologii</w:t>
      </w:r>
      <w:proofErr w:type="spellEnd"/>
      <w:r w:rsidRPr="7493C92B">
        <w:t xml:space="preserve">, </w:t>
      </w:r>
      <w:proofErr w:type="spellStart"/>
      <w:r w:rsidRPr="7493C92B">
        <w:t>neuroreceptorová</w:t>
      </w:r>
      <w:proofErr w:type="spellEnd"/>
      <w:r w:rsidRPr="7493C92B">
        <w:t xml:space="preserve"> scintigrafie CNS (</w:t>
      </w:r>
      <w:proofErr w:type="spellStart"/>
      <w:r w:rsidRPr="7493C92B">
        <w:t>DATscan</w:t>
      </w:r>
      <w:proofErr w:type="spellEnd"/>
      <w:r w:rsidRPr="7493C92B">
        <w:t>) - princip metody, příklady některých receptorů a význam pro praxi</w:t>
      </w:r>
    </w:p>
    <w:p w14:paraId="52274F38" w14:textId="509A478D" w:rsidR="059A3BCC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proofErr w:type="spellStart"/>
      <w:r w:rsidRPr="7493C92B">
        <w:t>Perfúzní</w:t>
      </w:r>
      <w:proofErr w:type="spellEnd"/>
      <w:r w:rsidRPr="7493C92B">
        <w:t xml:space="preserve"> scintigrafie mozku - podmínky pro aplikaci a význam metody pro praxi</w:t>
      </w:r>
    </w:p>
    <w:p w14:paraId="36308BFB" w14:textId="60EB3913" w:rsidR="46A56819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 xml:space="preserve">Diagnostika </w:t>
      </w:r>
      <w:proofErr w:type="spellStart"/>
      <w:r w:rsidRPr="7493C92B">
        <w:t>sentinelových</w:t>
      </w:r>
      <w:proofErr w:type="spellEnd"/>
      <w:r w:rsidRPr="7493C92B">
        <w:t xml:space="preserve"> uzlin pomocí radionuklidů</w:t>
      </w:r>
    </w:p>
    <w:p w14:paraId="78575694" w14:textId="72F43B43" w:rsidR="49F5B8C4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 xml:space="preserve">Radionuklidová lymfografie </w:t>
      </w:r>
    </w:p>
    <w:p w14:paraId="5838724E" w14:textId="06D4133C" w:rsidR="49F5B8C4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 xml:space="preserve">PET v </w:t>
      </w:r>
      <w:proofErr w:type="gramStart"/>
      <w:r w:rsidRPr="7493C92B">
        <w:t>onkologii –  indikace</w:t>
      </w:r>
      <w:proofErr w:type="gramEnd"/>
      <w:r w:rsidRPr="7493C92B">
        <w:t>, kontraindikace, onkologická diagnostika metodami nukleární medicíny a srovnání s ostatními zobrazovacími metodami</w:t>
      </w:r>
    </w:p>
    <w:p w14:paraId="5906F7F0" w14:textId="14410FD1" w:rsidR="3AD9E2B7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>Terapie v nukleární medicíně - 131 I- MIBG, receptorových analogů a protilátek</w:t>
      </w:r>
    </w:p>
    <w:p w14:paraId="58FA07EF" w14:textId="750E32A6" w:rsidR="00AC70E0" w:rsidRPr="009947C9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>Stanovení mozkové smrti pomocí radionuklidů a srovnání s ostatními zobrazovacími metodami</w:t>
      </w:r>
    </w:p>
    <w:p w14:paraId="3CA878E8" w14:textId="1CDD3964" w:rsidR="005E6687" w:rsidRPr="003D566B" w:rsidRDefault="7493C92B" w:rsidP="003E64FB">
      <w:pPr>
        <w:pStyle w:val="Odstavecseseznamem"/>
        <w:numPr>
          <w:ilvl w:val="0"/>
          <w:numId w:val="28"/>
        </w:numPr>
        <w:spacing w:line="240" w:lineRule="auto"/>
      </w:pPr>
      <w:r w:rsidRPr="7493C92B">
        <w:t>Diagnostika zánětů metodami nukleární medicíny, a srovnání s ostatními zobrazovacími metodami</w:t>
      </w:r>
    </w:p>
    <w:p w14:paraId="0118DBD8" w14:textId="272774F5" w:rsidR="00AC70E0" w:rsidRPr="0019267C" w:rsidRDefault="00AC70E0" w:rsidP="7493C92B">
      <w:pPr>
        <w:pStyle w:val="Odstavecseseznamem"/>
      </w:pPr>
    </w:p>
    <w:p w14:paraId="6159B8C8" w14:textId="77777777" w:rsidR="002431AD" w:rsidRDefault="002431AD" w:rsidP="009947C9">
      <w:pPr>
        <w:pStyle w:val="Odstavecseseznamem"/>
      </w:pPr>
    </w:p>
    <w:p w14:paraId="24CC4E11" w14:textId="59363984" w:rsidR="003D566B" w:rsidRDefault="003D566B" w:rsidP="7493C92B">
      <w:pPr>
        <w:pStyle w:val="Odstavecseseznamem"/>
        <w:ind w:left="0"/>
      </w:pPr>
    </w:p>
    <w:sectPr w:rsidR="003D566B" w:rsidSect="00CC4A81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A90"/>
    <w:multiLevelType w:val="hybridMultilevel"/>
    <w:tmpl w:val="526A42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25ED3"/>
    <w:multiLevelType w:val="hybridMultilevel"/>
    <w:tmpl w:val="DBB68B32"/>
    <w:lvl w:ilvl="0" w:tplc="2B1A05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716A2"/>
    <w:multiLevelType w:val="hybridMultilevel"/>
    <w:tmpl w:val="F6E4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7478A"/>
    <w:multiLevelType w:val="hybridMultilevel"/>
    <w:tmpl w:val="922C2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62D43"/>
    <w:multiLevelType w:val="hybridMultilevel"/>
    <w:tmpl w:val="4A10D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86EAC"/>
    <w:multiLevelType w:val="hybridMultilevel"/>
    <w:tmpl w:val="3A4CC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91704"/>
    <w:multiLevelType w:val="hybridMultilevel"/>
    <w:tmpl w:val="45BCA846"/>
    <w:lvl w:ilvl="0" w:tplc="EE829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60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6E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04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4B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6D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4B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6D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C0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F2"/>
    <w:multiLevelType w:val="hybridMultilevel"/>
    <w:tmpl w:val="17DC9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57FB9"/>
    <w:multiLevelType w:val="hybridMultilevel"/>
    <w:tmpl w:val="792646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25D29"/>
    <w:multiLevelType w:val="hybridMultilevel"/>
    <w:tmpl w:val="7076EACC"/>
    <w:lvl w:ilvl="0" w:tplc="478A0FD0">
      <w:start w:val="1"/>
      <w:numFmt w:val="decimal"/>
      <w:lvlText w:val="%1."/>
      <w:lvlJc w:val="left"/>
      <w:pPr>
        <w:ind w:left="720" w:hanging="360"/>
      </w:pPr>
    </w:lvl>
    <w:lvl w:ilvl="1" w:tplc="1996DD3E">
      <w:start w:val="1"/>
      <w:numFmt w:val="lowerLetter"/>
      <w:lvlText w:val="%2."/>
      <w:lvlJc w:val="left"/>
      <w:pPr>
        <w:ind w:left="1440" w:hanging="360"/>
      </w:pPr>
    </w:lvl>
    <w:lvl w:ilvl="2" w:tplc="147049DA">
      <w:start w:val="1"/>
      <w:numFmt w:val="lowerRoman"/>
      <w:lvlText w:val="%3."/>
      <w:lvlJc w:val="right"/>
      <w:pPr>
        <w:ind w:left="2160" w:hanging="180"/>
      </w:pPr>
    </w:lvl>
    <w:lvl w:ilvl="3" w:tplc="9BD478D2">
      <w:start w:val="1"/>
      <w:numFmt w:val="decimal"/>
      <w:lvlText w:val="%4."/>
      <w:lvlJc w:val="left"/>
      <w:pPr>
        <w:ind w:left="2880" w:hanging="360"/>
      </w:pPr>
    </w:lvl>
    <w:lvl w:ilvl="4" w:tplc="9FF03160">
      <w:start w:val="1"/>
      <w:numFmt w:val="lowerLetter"/>
      <w:lvlText w:val="%5."/>
      <w:lvlJc w:val="left"/>
      <w:pPr>
        <w:ind w:left="3600" w:hanging="360"/>
      </w:pPr>
    </w:lvl>
    <w:lvl w:ilvl="5" w:tplc="9904C06E">
      <w:start w:val="1"/>
      <w:numFmt w:val="lowerRoman"/>
      <w:lvlText w:val="%6."/>
      <w:lvlJc w:val="right"/>
      <w:pPr>
        <w:ind w:left="4320" w:hanging="180"/>
      </w:pPr>
    </w:lvl>
    <w:lvl w:ilvl="6" w:tplc="D17645F2">
      <w:start w:val="1"/>
      <w:numFmt w:val="decimal"/>
      <w:lvlText w:val="%7."/>
      <w:lvlJc w:val="left"/>
      <w:pPr>
        <w:ind w:left="5040" w:hanging="360"/>
      </w:pPr>
    </w:lvl>
    <w:lvl w:ilvl="7" w:tplc="EAE873B0">
      <w:start w:val="1"/>
      <w:numFmt w:val="lowerLetter"/>
      <w:lvlText w:val="%8."/>
      <w:lvlJc w:val="left"/>
      <w:pPr>
        <w:ind w:left="5760" w:hanging="360"/>
      </w:pPr>
    </w:lvl>
    <w:lvl w:ilvl="8" w:tplc="B8227DD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22AF7"/>
    <w:multiLevelType w:val="hybridMultilevel"/>
    <w:tmpl w:val="62BEA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00C49"/>
    <w:multiLevelType w:val="hybridMultilevel"/>
    <w:tmpl w:val="02082A2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5B42"/>
    <w:multiLevelType w:val="hybridMultilevel"/>
    <w:tmpl w:val="7764CE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6D0FDC"/>
    <w:multiLevelType w:val="hybridMultilevel"/>
    <w:tmpl w:val="8982D8FC"/>
    <w:lvl w:ilvl="0" w:tplc="7290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411BB"/>
    <w:multiLevelType w:val="hybridMultilevel"/>
    <w:tmpl w:val="25C43A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4A437E"/>
    <w:multiLevelType w:val="hybridMultilevel"/>
    <w:tmpl w:val="00B0C2D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95458E"/>
    <w:multiLevelType w:val="hybridMultilevel"/>
    <w:tmpl w:val="2A460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F58E74C">
      <w:start w:val="1"/>
      <w:numFmt w:val="lowerLetter"/>
      <w:lvlText w:val="%2."/>
      <w:lvlJc w:val="left"/>
      <w:pPr>
        <w:ind w:left="1440" w:hanging="360"/>
      </w:pPr>
    </w:lvl>
    <w:lvl w:ilvl="2" w:tplc="D4F6663E">
      <w:start w:val="1"/>
      <w:numFmt w:val="lowerRoman"/>
      <w:lvlText w:val="%3."/>
      <w:lvlJc w:val="right"/>
      <w:pPr>
        <w:ind w:left="2160" w:hanging="180"/>
      </w:pPr>
    </w:lvl>
    <w:lvl w:ilvl="3" w:tplc="AEA0C0EA">
      <w:start w:val="1"/>
      <w:numFmt w:val="decimal"/>
      <w:lvlText w:val="%4."/>
      <w:lvlJc w:val="left"/>
      <w:pPr>
        <w:ind w:left="2880" w:hanging="360"/>
      </w:pPr>
    </w:lvl>
    <w:lvl w:ilvl="4" w:tplc="556ECC64">
      <w:start w:val="1"/>
      <w:numFmt w:val="lowerLetter"/>
      <w:lvlText w:val="%5."/>
      <w:lvlJc w:val="left"/>
      <w:pPr>
        <w:ind w:left="3600" w:hanging="360"/>
      </w:pPr>
    </w:lvl>
    <w:lvl w:ilvl="5" w:tplc="A27041D6">
      <w:start w:val="1"/>
      <w:numFmt w:val="lowerRoman"/>
      <w:lvlText w:val="%6."/>
      <w:lvlJc w:val="right"/>
      <w:pPr>
        <w:ind w:left="4320" w:hanging="180"/>
      </w:pPr>
    </w:lvl>
    <w:lvl w:ilvl="6" w:tplc="4484D6B0">
      <w:start w:val="1"/>
      <w:numFmt w:val="decimal"/>
      <w:lvlText w:val="%7."/>
      <w:lvlJc w:val="left"/>
      <w:pPr>
        <w:ind w:left="5040" w:hanging="360"/>
      </w:pPr>
    </w:lvl>
    <w:lvl w:ilvl="7" w:tplc="D0B41524">
      <w:start w:val="1"/>
      <w:numFmt w:val="lowerLetter"/>
      <w:lvlText w:val="%8."/>
      <w:lvlJc w:val="left"/>
      <w:pPr>
        <w:ind w:left="5760" w:hanging="360"/>
      </w:pPr>
    </w:lvl>
    <w:lvl w:ilvl="8" w:tplc="443282C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4559D"/>
    <w:multiLevelType w:val="hybridMultilevel"/>
    <w:tmpl w:val="4962ABD0"/>
    <w:lvl w:ilvl="0" w:tplc="000C1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8A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E0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07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4A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9E1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84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C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C0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119A8"/>
    <w:multiLevelType w:val="hybridMultilevel"/>
    <w:tmpl w:val="FE7695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ind w:left="1800" w:hanging="180"/>
      </w:pPr>
    </w:lvl>
    <w:lvl w:ilvl="3" w:tplc="12CA1AD6">
      <w:start w:val="1"/>
      <w:numFmt w:val="decimal"/>
      <w:lvlText w:val="%4."/>
      <w:lvlJc w:val="left"/>
      <w:pPr>
        <w:ind w:left="2520" w:hanging="360"/>
      </w:pPr>
    </w:lvl>
    <w:lvl w:ilvl="4" w:tplc="04AA4CDC">
      <w:start w:val="1"/>
      <w:numFmt w:val="lowerLetter"/>
      <w:lvlText w:val="%5."/>
      <w:lvlJc w:val="left"/>
      <w:pPr>
        <w:ind w:left="3240" w:hanging="360"/>
      </w:pPr>
    </w:lvl>
    <w:lvl w:ilvl="5" w:tplc="26B8E3FA">
      <w:start w:val="1"/>
      <w:numFmt w:val="lowerRoman"/>
      <w:lvlText w:val="%6."/>
      <w:lvlJc w:val="right"/>
      <w:pPr>
        <w:ind w:left="3960" w:hanging="180"/>
      </w:pPr>
    </w:lvl>
    <w:lvl w:ilvl="6" w:tplc="7CF0932A">
      <w:start w:val="1"/>
      <w:numFmt w:val="decimal"/>
      <w:lvlText w:val="%7."/>
      <w:lvlJc w:val="left"/>
      <w:pPr>
        <w:ind w:left="4680" w:hanging="360"/>
      </w:pPr>
    </w:lvl>
    <w:lvl w:ilvl="7" w:tplc="16725ADA">
      <w:start w:val="1"/>
      <w:numFmt w:val="lowerLetter"/>
      <w:lvlText w:val="%8."/>
      <w:lvlJc w:val="left"/>
      <w:pPr>
        <w:ind w:left="5400" w:hanging="360"/>
      </w:pPr>
    </w:lvl>
    <w:lvl w:ilvl="8" w:tplc="C91AA092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C31072"/>
    <w:multiLevelType w:val="hybridMultilevel"/>
    <w:tmpl w:val="25C43A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DA1E02"/>
    <w:multiLevelType w:val="hybridMultilevel"/>
    <w:tmpl w:val="D736E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80339"/>
    <w:multiLevelType w:val="multilevel"/>
    <w:tmpl w:val="A89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D74AFC"/>
    <w:multiLevelType w:val="hybridMultilevel"/>
    <w:tmpl w:val="F3DE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42A74"/>
    <w:multiLevelType w:val="multilevel"/>
    <w:tmpl w:val="DAD0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20915"/>
    <w:multiLevelType w:val="hybridMultilevel"/>
    <w:tmpl w:val="2B0CC9B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B56122C"/>
    <w:multiLevelType w:val="hybridMultilevel"/>
    <w:tmpl w:val="8982D8FC"/>
    <w:lvl w:ilvl="0" w:tplc="FFFFFFFF">
      <w:start w:val="1"/>
      <w:numFmt w:val="decimal"/>
      <w:lvlText w:val="%1)"/>
      <w:lvlJc w:val="left"/>
      <w:pPr>
        <w:ind w:left="1080" w:hanging="72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04911"/>
    <w:multiLevelType w:val="multilevel"/>
    <w:tmpl w:val="161C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780374"/>
    <w:multiLevelType w:val="hybridMultilevel"/>
    <w:tmpl w:val="5066D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16"/>
  </w:num>
  <w:num w:numId="5">
    <w:abstractNumId w:val="9"/>
  </w:num>
  <w:num w:numId="6">
    <w:abstractNumId w:val="10"/>
  </w:num>
  <w:num w:numId="7">
    <w:abstractNumId w:val="26"/>
  </w:num>
  <w:num w:numId="8">
    <w:abstractNumId w:val="23"/>
  </w:num>
  <w:num w:numId="9">
    <w:abstractNumId w:val="19"/>
  </w:num>
  <w:num w:numId="10">
    <w:abstractNumId w:val="21"/>
  </w:num>
  <w:num w:numId="11">
    <w:abstractNumId w:val="14"/>
  </w:num>
  <w:num w:numId="12">
    <w:abstractNumId w:val="5"/>
  </w:num>
  <w:num w:numId="13">
    <w:abstractNumId w:val="27"/>
  </w:num>
  <w:num w:numId="14">
    <w:abstractNumId w:val="20"/>
  </w:num>
  <w:num w:numId="15">
    <w:abstractNumId w:val="22"/>
  </w:num>
  <w:num w:numId="16">
    <w:abstractNumId w:val="2"/>
  </w:num>
  <w:num w:numId="17">
    <w:abstractNumId w:val="7"/>
  </w:num>
  <w:num w:numId="18">
    <w:abstractNumId w:val="4"/>
  </w:num>
  <w:num w:numId="19">
    <w:abstractNumId w:val="3"/>
  </w:num>
  <w:num w:numId="20">
    <w:abstractNumId w:val="1"/>
  </w:num>
  <w:num w:numId="21">
    <w:abstractNumId w:val="8"/>
  </w:num>
  <w:num w:numId="22">
    <w:abstractNumId w:val="12"/>
  </w:num>
  <w:num w:numId="23">
    <w:abstractNumId w:val="0"/>
  </w:num>
  <w:num w:numId="24">
    <w:abstractNumId w:val="25"/>
  </w:num>
  <w:num w:numId="25">
    <w:abstractNumId w:val="13"/>
  </w:num>
  <w:num w:numId="26">
    <w:abstractNumId w:val="24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E0"/>
    <w:rsid w:val="00027916"/>
    <w:rsid w:val="000632AD"/>
    <w:rsid w:val="000637FA"/>
    <w:rsid w:val="00105E68"/>
    <w:rsid w:val="0015C8FE"/>
    <w:rsid w:val="0017154E"/>
    <w:rsid w:val="00184502"/>
    <w:rsid w:val="0019267C"/>
    <w:rsid w:val="001F667C"/>
    <w:rsid w:val="00214C74"/>
    <w:rsid w:val="002431AD"/>
    <w:rsid w:val="00295825"/>
    <w:rsid w:val="002E3E07"/>
    <w:rsid w:val="00382F8E"/>
    <w:rsid w:val="003C322F"/>
    <w:rsid w:val="003D1C62"/>
    <w:rsid w:val="003D566B"/>
    <w:rsid w:val="003E64FB"/>
    <w:rsid w:val="00455895"/>
    <w:rsid w:val="0046079F"/>
    <w:rsid w:val="00490E8D"/>
    <w:rsid w:val="0053382E"/>
    <w:rsid w:val="005A6B34"/>
    <w:rsid w:val="005B24E0"/>
    <w:rsid w:val="005E31DE"/>
    <w:rsid w:val="005E6148"/>
    <w:rsid w:val="005E6687"/>
    <w:rsid w:val="00622E62"/>
    <w:rsid w:val="00661217"/>
    <w:rsid w:val="006613DB"/>
    <w:rsid w:val="00673F83"/>
    <w:rsid w:val="006C53A2"/>
    <w:rsid w:val="006E6649"/>
    <w:rsid w:val="006F3D07"/>
    <w:rsid w:val="0071693D"/>
    <w:rsid w:val="008634F5"/>
    <w:rsid w:val="008B08AC"/>
    <w:rsid w:val="008B2DDD"/>
    <w:rsid w:val="008B7E5B"/>
    <w:rsid w:val="00935974"/>
    <w:rsid w:val="00954936"/>
    <w:rsid w:val="009947C9"/>
    <w:rsid w:val="009A6631"/>
    <w:rsid w:val="009B75E2"/>
    <w:rsid w:val="009B79CF"/>
    <w:rsid w:val="009D36E5"/>
    <w:rsid w:val="00A2214E"/>
    <w:rsid w:val="00A42612"/>
    <w:rsid w:val="00A630CC"/>
    <w:rsid w:val="00A831B4"/>
    <w:rsid w:val="00AC70E0"/>
    <w:rsid w:val="00AF43A8"/>
    <w:rsid w:val="00B139DF"/>
    <w:rsid w:val="00B62DC1"/>
    <w:rsid w:val="00C30B2A"/>
    <w:rsid w:val="00C46A39"/>
    <w:rsid w:val="00C646C9"/>
    <w:rsid w:val="00C770B0"/>
    <w:rsid w:val="00C93138"/>
    <w:rsid w:val="00CC4A81"/>
    <w:rsid w:val="00CC7DD8"/>
    <w:rsid w:val="00D73F1E"/>
    <w:rsid w:val="00DB1AAE"/>
    <w:rsid w:val="00DB2A26"/>
    <w:rsid w:val="00DB5B98"/>
    <w:rsid w:val="00E7447B"/>
    <w:rsid w:val="00E91742"/>
    <w:rsid w:val="00F10C62"/>
    <w:rsid w:val="00F40C63"/>
    <w:rsid w:val="00F623FA"/>
    <w:rsid w:val="00F7104D"/>
    <w:rsid w:val="00F935D3"/>
    <w:rsid w:val="00FC7697"/>
    <w:rsid w:val="00FE0ED6"/>
    <w:rsid w:val="01AFCE83"/>
    <w:rsid w:val="0269EBA9"/>
    <w:rsid w:val="055C2E77"/>
    <w:rsid w:val="059A3BCC"/>
    <w:rsid w:val="08C9F859"/>
    <w:rsid w:val="08F3DA94"/>
    <w:rsid w:val="0956A068"/>
    <w:rsid w:val="09C0A753"/>
    <w:rsid w:val="0B7BE4B5"/>
    <w:rsid w:val="0DC747F6"/>
    <w:rsid w:val="0FC832E7"/>
    <w:rsid w:val="135BB9F5"/>
    <w:rsid w:val="158725E3"/>
    <w:rsid w:val="16EAAD0F"/>
    <w:rsid w:val="1E3D7463"/>
    <w:rsid w:val="21C6FD96"/>
    <w:rsid w:val="238215FC"/>
    <w:rsid w:val="25365167"/>
    <w:rsid w:val="2BC97FE9"/>
    <w:rsid w:val="2BCC3779"/>
    <w:rsid w:val="2C14A564"/>
    <w:rsid w:val="2C2B48A3"/>
    <w:rsid w:val="2DE8D852"/>
    <w:rsid w:val="30801272"/>
    <w:rsid w:val="31171FBD"/>
    <w:rsid w:val="31320ACD"/>
    <w:rsid w:val="314F2FEF"/>
    <w:rsid w:val="325D2E0A"/>
    <w:rsid w:val="327921F1"/>
    <w:rsid w:val="3404279C"/>
    <w:rsid w:val="345085EC"/>
    <w:rsid w:val="34970F69"/>
    <w:rsid w:val="3AD9E2B7"/>
    <w:rsid w:val="3B8B0584"/>
    <w:rsid w:val="3CDE3D92"/>
    <w:rsid w:val="3D51C3AF"/>
    <w:rsid w:val="3ECD468A"/>
    <w:rsid w:val="3FFD518C"/>
    <w:rsid w:val="44A99B15"/>
    <w:rsid w:val="46A56819"/>
    <w:rsid w:val="489CD31B"/>
    <w:rsid w:val="49F5B8C4"/>
    <w:rsid w:val="4FC8764D"/>
    <w:rsid w:val="5189DE0A"/>
    <w:rsid w:val="51AACC0B"/>
    <w:rsid w:val="54854A9B"/>
    <w:rsid w:val="552595E6"/>
    <w:rsid w:val="554E12E2"/>
    <w:rsid w:val="5555F502"/>
    <w:rsid w:val="5646FFD9"/>
    <w:rsid w:val="572470DF"/>
    <w:rsid w:val="59110248"/>
    <w:rsid w:val="59299112"/>
    <w:rsid w:val="59FA82B3"/>
    <w:rsid w:val="5B61EFD4"/>
    <w:rsid w:val="60912263"/>
    <w:rsid w:val="62125286"/>
    <w:rsid w:val="67B95576"/>
    <w:rsid w:val="6F06F0EC"/>
    <w:rsid w:val="71A52735"/>
    <w:rsid w:val="744FC916"/>
    <w:rsid w:val="749119E8"/>
    <w:rsid w:val="7493C92B"/>
    <w:rsid w:val="79718DBC"/>
    <w:rsid w:val="7999B53B"/>
    <w:rsid w:val="7D84097A"/>
    <w:rsid w:val="7E49A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7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Bezmezer">
    <w:name w:val="No Spacing"/>
    <w:uiPriority w:val="1"/>
    <w:qFormat/>
    <w:rsid w:val="00673F8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CC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C4A81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19267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Bezmezer">
    <w:name w:val="No Spacing"/>
    <w:uiPriority w:val="1"/>
    <w:qFormat/>
    <w:rsid w:val="00673F8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CC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C4A81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1926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ECA1-9170-445D-932C-7E3FD40F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ke zkoušce z radiologie 2009/2010</vt:lpstr>
    </vt:vector>
  </TitlesOfParts>
  <Company>FN Brno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ke zkoušce z radiologie 2009/2010</dc:title>
  <dc:creator>Valued Acer Customer</dc:creator>
  <cp:lastModifiedBy>Andrašina Tomáš</cp:lastModifiedBy>
  <cp:revision>2</cp:revision>
  <dcterms:created xsi:type="dcterms:W3CDTF">2018-10-26T09:32:00Z</dcterms:created>
  <dcterms:modified xsi:type="dcterms:W3CDTF">2018-10-26T09:32:00Z</dcterms:modified>
</cp:coreProperties>
</file>