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34E" w:rsidRDefault="0013234E" w:rsidP="0013234E">
      <w:pPr>
        <w:spacing w:before="0" w:after="0"/>
        <w:jc w:val="center"/>
      </w:pPr>
      <w:r>
        <w:rPr>
          <w:b/>
          <w:sz w:val="28"/>
          <w:szCs w:val="28"/>
          <w:u w:val="single"/>
        </w:rPr>
        <w:t xml:space="preserve">Online test VL Klinická genetika JARO 2020 </w:t>
      </w:r>
      <w:r>
        <w:rPr>
          <w:b/>
          <w:sz w:val="28"/>
          <w:szCs w:val="28"/>
          <w:u w:val="single"/>
        </w:rPr>
        <w:t>- ukázka</w:t>
      </w:r>
    </w:p>
    <w:p w:rsidR="0013234E" w:rsidRDefault="0013234E" w:rsidP="0013234E">
      <w:pPr>
        <w:spacing w:before="0" w:after="0"/>
        <w:ind w:firstLine="0"/>
        <w:rPr>
          <w:b/>
          <w:sz w:val="28"/>
          <w:szCs w:val="24"/>
          <w:u w:val="single"/>
        </w:rPr>
      </w:pPr>
    </w:p>
    <w:p w:rsidR="0013234E" w:rsidRPr="0013234E" w:rsidRDefault="0013234E" w:rsidP="0013234E">
      <w:pPr>
        <w:numPr>
          <w:ilvl w:val="0"/>
          <w:numId w:val="1"/>
        </w:numPr>
        <w:tabs>
          <w:tab w:val="left" w:pos="426"/>
        </w:tabs>
        <w:spacing w:before="0" w:after="0" w:line="276" w:lineRule="auto"/>
        <w:ind w:left="0" w:firstLine="426"/>
      </w:pPr>
      <w:r w:rsidRPr="0013234E">
        <w:rPr>
          <w:rFonts w:eastAsia="Times New Roman"/>
          <w:szCs w:val="24"/>
          <w:lang w:val="pl-PL" w:eastAsia="cs-CZ"/>
        </w:rPr>
        <w:t>Jaký typ mutace způsobuje Huntingtonovu chorobu?</w:t>
      </w:r>
    </w:p>
    <w:p w:rsidR="0013234E" w:rsidRPr="0013234E" w:rsidRDefault="0013234E" w:rsidP="0013234E">
      <w:pPr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</w:pPr>
      <w:r w:rsidRPr="0013234E">
        <w:rPr>
          <w:rFonts w:eastAsia="Times New Roman"/>
          <w:szCs w:val="24"/>
          <w:lang w:val="pl-PL" w:eastAsia="cs-CZ"/>
        </w:rPr>
        <w:t>substituce</w:t>
      </w:r>
    </w:p>
    <w:p w:rsidR="0013234E" w:rsidRPr="0013234E" w:rsidRDefault="0013234E" w:rsidP="0013234E">
      <w:pPr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</w:pPr>
      <w:r w:rsidRPr="0013234E">
        <w:rPr>
          <w:rFonts w:eastAsia="Times New Roman"/>
          <w:szCs w:val="24"/>
          <w:lang w:val="pl-PL" w:eastAsia="cs-CZ"/>
        </w:rPr>
        <w:t xml:space="preserve">inzerce </w:t>
      </w:r>
    </w:p>
    <w:p w:rsidR="0013234E" w:rsidRPr="0013234E" w:rsidRDefault="0013234E" w:rsidP="0013234E">
      <w:pPr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</w:pPr>
      <w:r w:rsidRPr="0013234E">
        <w:rPr>
          <w:rFonts w:eastAsia="Times New Roman"/>
          <w:szCs w:val="24"/>
          <w:lang w:val="pl-PL" w:eastAsia="cs-CZ"/>
        </w:rPr>
        <w:t>velké delece a duplikace</w:t>
      </w:r>
    </w:p>
    <w:p w:rsidR="0013234E" w:rsidRPr="0013234E" w:rsidRDefault="0013234E" w:rsidP="0013234E">
      <w:pPr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</w:pPr>
      <w:r w:rsidRPr="0013234E">
        <w:rPr>
          <w:rFonts w:eastAsia="Times New Roman"/>
          <w:szCs w:val="24"/>
          <w:lang w:val="pl-PL" w:eastAsia="cs-CZ"/>
        </w:rPr>
        <w:t>expanze repetic</w:t>
      </w:r>
    </w:p>
    <w:p w:rsidR="0013234E" w:rsidRPr="0013234E" w:rsidRDefault="0013234E" w:rsidP="0013234E">
      <w:pPr>
        <w:spacing w:before="0" w:after="0" w:line="276" w:lineRule="auto"/>
        <w:ind w:firstLine="0"/>
        <w:rPr>
          <w:rFonts w:eastAsia="Times New Roman"/>
          <w:szCs w:val="24"/>
          <w:lang w:val="pl-PL" w:eastAsia="cs-CZ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Mezi postupy primární genetické prevence nepatří:</w:t>
      </w:r>
    </w:p>
    <w:p w:rsidR="0013234E" w:rsidRPr="0013234E" w:rsidRDefault="0013234E" w:rsidP="0013234E">
      <w:pPr>
        <w:spacing w:before="0" w:after="0" w:line="276" w:lineRule="auto"/>
        <w:ind w:left="142" w:hanging="142"/>
      </w:pPr>
      <w:r w:rsidRPr="0013234E">
        <w:rPr>
          <w:rFonts w:eastAsia="Times New Roman"/>
          <w:szCs w:val="24"/>
          <w:lang w:val="pl-PL" w:eastAsia="cs-CZ"/>
        </w:rPr>
        <w:t>a)  genetické poradenství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b)  prekoncepční konzultace s ošetřujícím odborným lékařem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c)  stanovení karyotypu obou partnerů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d)  vitamínová prevence velkých rozštěpových vad</w:t>
      </w:r>
    </w:p>
    <w:p w:rsidR="0013234E" w:rsidRPr="0013234E" w:rsidRDefault="0013234E" w:rsidP="0013234E">
      <w:pPr>
        <w:spacing w:before="0" w:after="0" w:line="276" w:lineRule="auto"/>
        <w:ind w:firstLine="0"/>
        <w:rPr>
          <w:rFonts w:eastAsia="Times New Roman"/>
          <w:szCs w:val="24"/>
          <w:lang w:val="pl-PL" w:eastAsia="cs-CZ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tabs>
          <w:tab w:val="clear" w:pos="708"/>
          <w:tab w:val="left" w:pos="709"/>
        </w:tabs>
        <w:spacing w:before="0" w:after="0" w:line="276" w:lineRule="auto"/>
        <w:ind w:left="709" w:hanging="349"/>
      </w:pPr>
      <w:r w:rsidRPr="0013234E">
        <w:rPr>
          <w:rFonts w:eastAsia="Times New Roman"/>
          <w:szCs w:val="24"/>
          <w:lang w:val="pl-PL" w:eastAsia="cs-CZ"/>
        </w:rPr>
        <w:t>U muže z páru s diagnózou primární sterilita (2 roky se nedaří partnerce otěhotnět)   byla zjištěna azoospermie, u partnera doporučíme tato genetická vyšetření: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 xml:space="preserve">a)  stanovení karyotypu 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b)  vyšetření nejčastějších, populačně specifických, mutací CFTR genu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c)  vyšetření nejčastějších trombofilních mutací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 xml:space="preserve">d)  vyšetření mikrodelecí AZF (Yq) oblasti </w:t>
      </w:r>
    </w:p>
    <w:p w:rsidR="0013234E" w:rsidRPr="0013234E" w:rsidRDefault="0013234E" w:rsidP="0013234E">
      <w:pPr>
        <w:spacing w:before="0" w:after="0" w:line="276" w:lineRule="auto"/>
        <w:ind w:firstLine="0"/>
        <w:rPr>
          <w:rFonts w:eastAsia="Times New Roman"/>
          <w:szCs w:val="24"/>
          <w:lang w:val="pl-PL" w:eastAsia="cs-CZ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Mezi indikace k postnatálnímu stanovení karyotypu patří: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a)  positivní kombinovaný screening – zvýšené riziko trisomie 21 u plodu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 xml:space="preserve">b)  opakovaný samovolný potrat v anamnese 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c)  psychomotorická retardace, neprospívání a dysmorfní rysy u dítěte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 xml:space="preserve">d)  spinální svalová atrofie u předchozího dítěte stejných partnerů </w:t>
      </w:r>
    </w:p>
    <w:p w:rsidR="0013234E" w:rsidRPr="0013234E" w:rsidRDefault="0013234E" w:rsidP="0013234E">
      <w:pPr>
        <w:spacing w:before="0" w:after="0" w:line="276" w:lineRule="auto"/>
        <w:ind w:firstLine="0"/>
        <w:rPr>
          <w:rFonts w:eastAsia="Times New Roman"/>
          <w:szCs w:val="24"/>
          <w:lang w:val="pl-PL" w:eastAsia="cs-CZ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K mikrodelečním syndromům řadíme: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a)  Patauův syndrom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b)  syndrom Prader–Willi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c)  syndrom Williams Beuren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val="pl-PL" w:eastAsia="cs-CZ"/>
        </w:rPr>
        <w:t>d)  Marfanův syndrom</w:t>
      </w:r>
    </w:p>
    <w:p w:rsidR="0013234E" w:rsidRPr="0013234E" w:rsidRDefault="0013234E" w:rsidP="0013234E">
      <w:pPr>
        <w:spacing w:before="0" w:after="0" w:line="276" w:lineRule="auto"/>
        <w:ind w:firstLine="0"/>
        <w:rPr>
          <w:rFonts w:eastAsia="Times New Roman"/>
          <w:szCs w:val="24"/>
          <w:lang w:val="pl-PL" w:eastAsia="cs-CZ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tabs>
          <w:tab w:val="clear" w:pos="708"/>
          <w:tab w:val="left" w:pos="709"/>
        </w:tabs>
        <w:spacing w:before="0" w:after="0" w:line="276" w:lineRule="auto"/>
        <w:ind w:left="709" w:hanging="283"/>
      </w:pPr>
      <w:r w:rsidRPr="0013234E">
        <w:rPr>
          <w:szCs w:val="24"/>
        </w:rPr>
        <w:t xml:space="preserve">Který sled kroků zahrnuje příprava </w:t>
      </w:r>
      <w:proofErr w:type="gramStart"/>
      <w:r w:rsidRPr="0013234E">
        <w:rPr>
          <w:szCs w:val="24"/>
        </w:rPr>
        <w:t>chromosomových</w:t>
      </w:r>
      <w:proofErr w:type="gramEnd"/>
      <w:r w:rsidRPr="0013234E">
        <w:rPr>
          <w:szCs w:val="24"/>
        </w:rPr>
        <w:t xml:space="preserve"> preparátů metodami klasické cytogenetiky: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a)  kultivace, zpracování suspenze, vykapání na sklíčko, inkubace v trypsinu, barvení 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rFonts w:eastAsia="Times New Roman"/>
          <w:szCs w:val="24"/>
        </w:rPr>
        <w:t xml:space="preserve">     </w:t>
      </w:r>
      <w:proofErr w:type="spellStart"/>
      <w:r w:rsidRPr="0013234E">
        <w:rPr>
          <w:szCs w:val="24"/>
        </w:rPr>
        <w:t>Giemsa-Romanowski</w:t>
      </w:r>
      <w:proofErr w:type="spellEnd"/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>b)  kultivace, zpracování suspenze, vykapání na mikroskopické sklíčko, aplikace sondy,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rFonts w:eastAsia="Times New Roman"/>
          <w:szCs w:val="24"/>
        </w:rPr>
        <w:t xml:space="preserve">     </w:t>
      </w:r>
      <w:r w:rsidRPr="0013234E">
        <w:rPr>
          <w:szCs w:val="24"/>
        </w:rPr>
        <w:t>denaturace, hybridizace, umytí</w:t>
      </w:r>
    </w:p>
    <w:p w:rsidR="0013234E" w:rsidRPr="0013234E" w:rsidRDefault="0013234E" w:rsidP="0013234E">
      <w:pPr>
        <w:spacing w:before="0" w:after="0" w:line="276" w:lineRule="auto"/>
        <w:ind w:left="284" w:hanging="284"/>
        <w:contextualSpacing/>
      </w:pPr>
      <w:r w:rsidRPr="0013234E">
        <w:rPr>
          <w:szCs w:val="24"/>
        </w:rPr>
        <w:t xml:space="preserve">c)  kultivace, zpracování suspenze, uvolnění </w:t>
      </w:r>
      <w:proofErr w:type="gramStart"/>
      <w:r w:rsidRPr="0013234E">
        <w:rPr>
          <w:szCs w:val="24"/>
        </w:rPr>
        <w:t>chromosomů</w:t>
      </w:r>
      <w:proofErr w:type="gramEnd"/>
      <w:r w:rsidRPr="0013234E">
        <w:rPr>
          <w:szCs w:val="24"/>
        </w:rPr>
        <w:t xml:space="preserve"> z buněk </w:t>
      </w:r>
      <w:proofErr w:type="spellStart"/>
      <w:r w:rsidRPr="0013234E">
        <w:rPr>
          <w:szCs w:val="24"/>
        </w:rPr>
        <w:t>hypotonizací</w:t>
      </w:r>
      <w:proofErr w:type="spellEnd"/>
      <w:r w:rsidRPr="0013234E">
        <w:rPr>
          <w:szCs w:val="24"/>
        </w:rPr>
        <w:t xml:space="preserve">, přídavek        trypsinu k suspenzi ve zkumavce, vykapání na sklíčko, barvení </w:t>
      </w:r>
      <w:proofErr w:type="spellStart"/>
      <w:r w:rsidRPr="0013234E">
        <w:rPr>
          <w:szCs w:val="24"/>
        </w:rPr>
        <w:t>Giemsa-Romanowski</w:t>
      </w:r>
      <w:proofErr w:type="spellEnd"/>
    </w:p>
    <w:p w:rsidR="0013234E" w:rsidRPr="0013234E" w:rsidRDefault="0013234E" w:rsidP="0013234E">
      <w:pPr>
        <w:spacing w:before="0" w:after="0" w:line="276" w:lineRule="auto"/>
        <w:ind w:firstLine="0"/>
        <w:rPr>
          <w:szCs w:val="24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tabs>
          <w:tab w:val="clear" w:pos="708"/>
          <w:tab w:val="left" w:pos="709"/>
        </w:tabs>
        <w:spacing w:before="0" w:after="0" w:line="276" w:lineRule="auto"/>
        <w:ind w:left="709" w:hanging="349"/>
      </w:pPr>
      <w:r w:rsidRPr="0013234E">
        <w:rPr>
          <w:rFonts w:eastAsia="Times New Roman"/>
          <w:szCs w:val="24"/>
          <w:lang w:eastAsia="cs-CZ"/>
        </w:rPr>
        <w:lastRenderedPageBreak/>
        <w:t>Nádorové onemocnění je vždy způsobeno genetickými změnami v některých důležitých genech regulujících buněčný cyklus a opravy chyb v DNA.  Většinou se jedná o mutace pouze somatické. Riziko těchto somatických mutací roste s věkem, ale i díky různým karcinogenním látkám. U asi 5-</w:t>
      </w:r>
      <w:proofErr w:type="gramStart"/>
      <w:r w:rsidRPr="0013234E">
        <w:rPr>
          <w:rFonts w:eastAsia="Times New Roman"/>
          <w:szCs w:val="24"/>
          <w:lang w:eastAsia="cs-CZ"/>
        </w:rPr>
        <w:t>10%</w:t>
      </w:r>
      <w:proofErr w:type="gramEnd"/>
      <w:r w:rsidRPr="0013234E">
        <w:rPr>
          <w:rFonts w:eastAsia="Times New Roman"/>
          <w:szCs w:val="24"/>
          <w:lang w:eastAsia="cs-CZ"/>
        </w:rPr>
        <w:t xml:space="preserve"> nádorů je však hlavní příčinou rozvoje onkologického onemocnění dědičná dispozice. Na dědičnou formu nádorových onemocnění je vhodné myslet a odeslat pacienta ke genetické konzultaci a případně genetickému laboratornímu vyšetření v případě: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eastAsia="cs-CZ"/>
        </w:rPr>
        <w:t xml:space="preserve">a)  vícečetných malignit 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eastAsia="cs-CZ"/>
        </w:rPr>
        <w:t xml:space="preserve">b)  jediného výskytu nádoru v rodině ve vyšším věku 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eastAsia="cs-CZ"/>
        </w:rPr>
        <w:t xml:space="preserve">c)  opakovaného výskytu určitých nádorových onemocnění v rodinné linii jevící se jako 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eastAsia="cs-CZ"/>
        </w:rPr>
        <w:t xml:space="preserve">     AD dědičné onemocnění</w:t>
      </w:r>
    </w:p>
    <w:p w:rsidR="0013234E" w:rsidRPr="0013234E" w:rsidRDefault="0013234E" w:rsidP="0013234E">
      <w:pPr>
        <w:spacing w:before="0" w:after="0" w:line="276" w:lineRule="auto"/>
        <w:ind w:firstLine="0"/>
      </w:pPr>
      <w:r w:rsidRPr="0013234E">
        <w:rPr>
          <w:rFonts w:eastAsia="Times New Roman"/>
          <w:szCs w:val="24"/>
          <w:lang w:eastAsia="cs-CZ"/>
        </w:rPr>
        <w:t>d)  při výskytu nádoru v mladém věku</w:t>
      </w:r>
    </w:p>
    <w:p w:rsidR="0013234E" w:rsidRPr="0013234E" w:rsidRDefault="0013234E" w:rsidP="0013234E">
      <w:pPr>
        <w:spacing w:before="0" w:after="0" w:line="276" w:lineRule="auto"/>
        <w:ind w:firstLine="0"/>
        <w:rPr>
          <w:rFonts w:eastAsia="Times New Roman"/>
          <w:szCs w:val="24"/>
          <w:lang w:val="pl-PL" w:eastAsia="cs-CZ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tabs>
          <w:tab w:val="clear" w:pos="708"/>
          <w:tab w:val="left" w:pos="709"/>
        </w:tabs>
        <w:spacing w:before="0" w:after="0" w:line="276" w:lineRule="auto"/>
        <w:ind w:left="709" w:hanging="283"/>
      </w:pPr>
      <w:r w:rsidRPr="0013234E">
        <w:rPr>
          <w:rFonts w:eastAsia="Times New Roman"/>
          <w:szCs w:val="24"/>
          <w:lang w:val="pl-PL" w:eastAsia="cs-CZ"/>
        </w:rPr>
        <w:t xml:space="preserve">Třicetiletá žena navštívila genetickou ambulanci, délka těhotenství je 16 týdnů a 2 dny. Výsledek biochemického screeningu ve II. trimestru vykazuje riziko Downova syndromu u plodu 1:100. </w:t>
      </w:r>
      <w:proofErr w:type="spellStart"/>
      <w:r w:rsidRPr="0013234E">
        <w:rPr>
          <w:rFonts w:eastAsia="Times New Roman"/>
          <w:szCs w:val="24"/>
          <w:lang w:val="en-US" w:eastAsia="cs-CZ"/>
        </w:rPr>
        <w:t>Jaké</w:t>
      </w:r>
      <w:proofErr w:type="spellEnd"/>
      <w:r w:rsidRPr="0013234E">
        <w:rPr>
          <w:rFonts w:eastAsia="Times New Roman"/>
          <w:szCs w:val="24"/>
          <w:lang w:val="en-US" w:eastAsia="cs-CZ"/>
        </w:rPr>
        <w:t xml:space="preserve"> </w:t>
      </w:r>
      <w:proofErr w:type="spellStart"/>
      <w:r w:rsidRPr="0013234E">
        <w:rPr>
          <w:rFonts w:eastAsia="Times New Roman"/>
          <w:szCs w:val="24"/>
          <w:lang w:val="en-US" w:eastAsia="cs-CZ"/>
        </w:rPr>
        <w:t>další</w:t>
      </w:r>
      <w:proofErr w:type="spellEnd"/>
      <w:r w:rsidRPr="0013234E">
        <w:rPr>
          <w:rFonts w:eastAsia="Times New Roman"/>
          <w:szCs w:val="24"/>
          <w:lang w:val="en-US" w:eastAsia="cs-CZ"/>
        </w:rPr>
        <w:t xml:space="preserve"> </w:t>
      </w:r>
      <w:proofErr w:type="spellStart"/>
      <w:r w:rsidRPr="0013234E">
        <w:rPr>
          <w:rFonts w:eastAsia="Times New Roman"/>
          <w:szCs w:val="24"/>
          <w:lang w:val="en-US" w:eastAsia="cs-CZ"/>
        </w:rPr>
        <w:t>vyšetření</w:t>
      </w:r>
      <w:proofErr w:type="spellEnd"/>
      <w:r w:rsidRPr="0013234E">
        <w:rPr>
          <w:rFonts w:eastAsia="Times New Roman"/>
          <w:szCs w:val="24"/>
          <w:lang w:val="en-US" w:eastAsia="cs-CZ"/>
        </w:rPr>
        <w:t xml:space="preserve"> </w:t>
      </w:r>
      <w:proofErr w:type="spellStart"/>
      <w:r w:rsidRPr="0013234E">
        <w:rPr>
          <w:rFonts w:eastAsia="Times New Roman"/>
          <w:szCs w:val="24"/>
          <w:lang w:val="en-US" w:eastAsia="cs-CZ"/>
        </w:rPr>
        <w:t>lze</w:t>
      </w:r>
      <w:proofErr w:type="spellEnd"/>
      <w:r w:rsidRPr="0013234E">
        <w:rPr>
          <w:rFonts w:eastAsia="Times New Roman"/>
          <w:szCs w:val="24"/>
          <w:lang w:val="en-US" w:eastAsia="cs-CZ"/>
        </w:rPr>
        <w:t xml:space="preserve"> </w:t>
      </w:r>
      <w:proofErr w:type="spellStart"/>
      <w:r w:rsidRPr="0013234E">
        <w:rPr>
          <w:rFonts w:eastAsia="Times New Roman"/>
          <w:szCs w:val="24"/>
          <w:lang w:val="en-US" w:eastAsia="cs-CZ"/>
        </w:rPr>
        <w:t>doporučit</w:t>
      </w:r>
      <w:proofErr w:type="spellEnd"/>
      <w:r w:rsidRPr="0013234E">
        <w:rPr>
          <w:rFonts w:eastAsia="Times New Roman"/>
          <w:szCs w:val="24"/>
          <w:lang w:val="en-US" w:eastAsia="cs-CZ"/>
        </w:rPr>
        <w:t>?</w:t>
      </w:r>
    </w:p>
    <w:p w:rsidR="0013234E" w:rsidRPr="0013234E" w:rsidRDefault="0013234E" w:rsidP="0013234E">
      <w:pPr>
        <w:numPr>
          <w:ilvl w:val="0"/>
          <w:numId w:val="3"/>
        </w:numPr>
        <w:spacing w:before="0" w:after="0" w:line="276" w:lineRule="auto"/>
        <w:ind w:left="426" w:hanging="426"/>
      </w:pPr>
      <w:r w:rsidRPr="0013234E">
        <w:rPr>
          <w:rFonts w:eastAsia="Times New Roman"/>
          <w:szCs w:val="24"/>
          <w:lang w:eastAsia="cs-CZ"/>
        </w:rPr>
        <w:t xml:space="preserve">Specializované UZ vyšetření plodu se zaměřením na poznatelné vrozené vývojové vady a    nepřímé známky vrozených </w:t>
      </w:r>
      <w:proofErr w:type="gramStart"/>
      <w:r w:rsidRPr="0013234E">
        <w:rPr>
          <w:rFonts w:eastAsia="Times New Roman"/>
          <w:szCs w:val="24"/>
          <w:lang w:eastAsia="cs-CZ"/>
        </w:rPr>
        <w:t>chromosomových</w:t>
      </w:r>
      <w:proofErr w:type="gramEnd"/>
      <w:r w:rsidRPr="0013234E">
        <w:rPr>
          <w:rFonts w:eastAsia="Times New Roman"/>
          <w:szCs w:val="24"/>
          <w:lang w:eastAsia="cs-CZ"/>
        </w:rPr>
        <w:t xml:space="preserve"> aberací.</w:t>
      </w:r>
    </w:p>
    <w:p w:rsidR="0013234E" w:rsidRPr="0013234E" w:rsidRDefault="0013234E" w:rsidP="0013234E">
      <w:pPr>
        <w:numPr>
          <w:ilvl w:val="0"/>
          <w:numId w:val="3"/>
        </w:numPr>
        <w:spacing w:before="0" w:after="0" w:line="276" w:lineRule="auto"/>
        <w:ind w:left="0" w:firstLine="0"/>
      </w:pPr>
      <w:proofErr w:type="gramStart"/>
      <w:r w:rsidRPr="0013234E">
        <w:rPr>
          <w:rFonts w:eastAsia="Times New Roman"/>
          <w:szCs w:val="24"/>
          <w:lang w:eastAsia="cs-CZ"/>
        </w:rPr>
        <w:t>Invazivní  prenatální</w:t>
      </w:r>
      <w:proofErr w:type="gramEnd"/>
      <w:r w:rsidRPr="0013234E">
        <w:rPr>
          <w:rFonts w:eastAsia="Times New Roman"/>
          <w:szCs w:val="24"/>
          <w:lang w:eastAsia="cs-CZ"/>
        </w:rPr>
        <w:t xml:space="preserve"> vyšetření – odběr choriových klků a stanovení karyotypu plodu.</w:t>
      </w:r>
    </w:p>
    <w:p w:rsidR="0013234E" w:rsidRPr="0013234E" w:rsidRDefault="0013234E" w:rsidP="0013234E">
      <w:pPr>
        <w:numPr>
          <w:ilvl w:val="0"/>
          <w:numId w:val="3"/>
        </w:numPr>
        <w:spacing w:before="0" w:after="0" w:line="276" w:lineRule="auto"/>
        <w:ind w:left="0" w:firstLine="0"/>
      </w:pPr>
      <w:proofErr w:type="gramStart"/>
      <w:r w:rsidRPr="0013234E">
        <w:rPr>
          <w:rFonts w:eastAsia="Times New Roman"/>
          <w:szCs w:val="24"/>
          <w:lang w:eastAsia="cs-CZ"/>
        </w:rPr>
        <w:t>Invazivní  prenatální</w:t>
      </w:r>
      <w:proofErr w:type="gramEnd"/>
      <w:r w:rsidRPr="0013234E">
        <w:rPr>
          <w:rFonts w:eastAsia="Times New Roman"/>
          <w:szCs w:val="24"/>
          <w:lang w:eastAsia="cs-CZ"/>
        </w:rPr>
        <w:t xml:space="preserve"> vyšetření – odběr plodové vody a stanovení karyotypu plodu.</w:t>
      </w:r>
    </w:p>
    <w:p w:rsidR="0013234E" w:rsidRPr="0013234E" w:rsidRDefault="0013234E" w:rsidP="0013234E">
      <w:pPr>
        <w:numPr>
          <w:ilvl w:val="0"/>
          <w:numId w:val="3"/>
        </w:numPr>
        <w:spacing w:before="0" w:after="0" w:line="276" w:lineRule="auto"/>
        <w:ind w:left="426" w:hanging="426"/>
      </w:pPr>
      <w:r w:rsidRPr="0013234E">
        <w:rPr>
          <w:rFonts w:eastAsia="Times New Roman"/>
          <w:szCs w:val="24"/>
          <w:lang w:eastAsia="cs-CZ"/>
        </w:rPr>
        <w:t xml:space="preserve">Prenatální neinvazivní testování fetální DNA v </w:t>
      </w:r>
      <w:proofErr w:type="gramStart"/>
      <w:r w:rsidRPr="0013234E">
        <w:rPr>
          <w:rFonts w:eastAsia="Times New Roman"/>
          <w:szCs w:val="24"/>
          <w:lang w:eastAsia="cs-CZ"/>
        </w:rPr>
        <w:t>plasmě</w:t>
      </w:r>
      <w:proofErr w:type="gramEnd"/>
      <w:r w:rsidRPr="0013234E">
        <w:rPr>
          <w:rFonts w:eastAsia="Times New Roman"/>
          <w:szCs w:val="24"/>
          <w:lang w:eastAsia="cs-CZ"/>
        </w:rPr>
        <w:t xml:space="preserve"> matky se zaměřením na Downův syndrom u plodu.</w:t>
      </w:r>
    </w:p>
    <w:p w:rsidR="0013234E" w:rsidRPr="0013234E" w:rsidRDefault="0013234E" w:rsidP="0013234E">
      <w:pPr>
        <w:spacing w:before="0" w:after="0" w:line="276" w:lineRule="auto"/>
        <w:ind w:firstLine="0"/>
        <w:rPr>
          <w:rFonts w:eastAsia="Times New Roman"/>
          <w:szCs w:val="24"/>
          <w:lang w:eastAsia="cs-CZ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spacing w:before="0" w:after="0" w:line="276" w:lineRule="auto"/>
        <w:ind w:left="709" w:hanging="349"/>
      </w:pPr>
      <w:r w:rsidRPr="0013234E">
        <w:rPr>
          <w:rFonts w:eastAsia="Times New Roman"/>
          <w:szCs w:val="24"/>
          <w:lang w:eastAsia="cs-CZ"/>
        </w:rPr>
        <w:t xml:space="preserve">Při vyšetření % aberantních buněk u získaných </w:t>
      </w:r>
      <w:proofErr w:type="gramStart"/>
      <w:r w:rsidRPr="0013234E">
        <w:rPr>
          <w:rFonts w:eastAsia="Times New Roman"/>
          <w:szCs w:val="24"/>
          <w:lang w:eastAsia="cs-CZ"/>
        </w:rPr>
        <w:t>chromosomových</w:t>
      </w:r>
      <w:proofErr w:type="gramEnd"/>
      <w:r w:rsidRPr="0013234E">
        <w:rPr>
          <w:rFonts w:eastAsia="Times New Roman"/>
          <w:szCs w:val="24"/>
          <w:lang w:eastAsia="cs-CZ"/>
        </w:rPr>
        <w:t xml:space="preserve"> aberací, jejichž vznik souvisí s působením mutagenních faktorů prostředí, používáme metody: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a)  konvenční barvení </w:t>
      </w:r>
      <w:proofErr w:type="gramStart"/>
      <w:r w:rsidRPr="0013234E">
        <w:rPr>
          <w:szCs w:val="24"/>
        </w:rPr>
        <w:t>chromosomů</w:t>
      </w:r>
      <w:proofErr w:type="gramEnd"/>
      <w:r w:rsidRPr="0013234E">
        <w:rPr>
          <w:szCs w:val="24"/>
        </w:rPr>
        <w:t xml:space="preserve"> + FISH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>b)  pouze FISH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c)  G-pruhování </w:t>
      </w:r>
      <w:proofErr w:type="gramStart"/>
      <w:r w:rsidRPr="0013234E">
        <w:rPr>
          <w:szCs w:val="24"/>
        </w:rPr>
        <w:t>chromosomů</w:t>
      </w:r>
      <w:proofErr w:type="gramEnd"/>
      <w:r w:rsidRPr="0013234E">
        <w:rPr>
          <w:szCs w:val="24"/>
        </w:rPr>
        <w:t xml:space="preserve"> + FISH 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d)  pouze konvenční barvení </w:t>
      </w:r>
      <w:proofErr w:type="gramStart"/>
      <w:r w:rsidRPr="0013234E">
        <w:rPr>
          <w:szCs w:val="24"/>
        </w:rPr>
        <w:t>chromosomů</w:t>
      </w:r>
      <w:proofErr w:type="gramEnd"/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e)  pouze G-pruhování </w:t>
      </w:r>
      <w:proofErr w:type="gramStart"/>
      <w:r w:rsidRPr="0013234E">
        <w:rPr>
          <w:szCs w:val="24"/>
        </w:rPr>
        <w:t>chromosomů</w:t>
      </w:r>
      <w:proofErr w:type="gramEnd"/>
    </w:p>
    <w:p w:rsidR="0013234E" w:rsidRPr="0013234E" w:rsidRDefault="0013234E" w:rsidP="0013234E">
      <w:pPr>
        <w:spacing w:before="0" w:after="0" w:line="276" w:lineRule="auto"/>
        <w:ind w:firstLine="0"/>
        <w:rPr>
          <w:szCs w:val="24"/>
          <w:lang w:val="en-US"/>
        </w:rPr>
      </w:pPr>
    </w:p>
    <w:p w:rsidR="0013234E" w:rsidRPr="0013234E" w:rsidRDefault="0013234E" w:rsidP="0013234E">
      <w:pPr>
        <w:pStyle w:val="Odstavecseseznamem"/>
        <w:numPr>
          <w:ilvl w:val="0"/>
          <w:numId w:val="1"/>
        </w:numPr>
        <w:tabs>
          <w:tab w:val="left" w:pos="567"/>
        </w:tabs>
        <w:spacing w:before="0" w:after="0" w:line="276" w:lineRule="auto"/>
        <w:ind w:left="709" w:hanging="349"/>
      </w:pPr>
      <w:r w:rsidRPr="0013234E">
        <w:rPr>
          <w:rFonts w:eastAsia="Times New Roman"/>
          <w:szCs w:val="24"/>
          <w:lang w:eastAsia="cs-CZ"/>
        </w:rPr>
        <w:t xml:space="preserve">Delece AZF </w:t>
      </w:r>
      <w:proofErr w:type="spellStart"/>
      <w:proofErr w:type="gramStart"/>
      <w:r w:rsidRPr="0013234E">
        <w:rPr>
          <w:rFonts w:eastAsia="Times New Roman"/>
          <w:szCs w:val="24"/>
          <w:lang w:eastAsia="cs-CZ"/>
        </w:rPr>
        <w:t>a,b</w:t>
      </w:r>
      <w:proofErr w:type="gramEnd"/>
      <w:r w:rsidRPr="0013234E">
        <w:rPr>
          <w:rFonts w:eastAsia="Times New Roman"/>
          <w:szCs w:val="24"/>
          <w:lang w:eastAsia="cs-CZ"/>
        </w:rPr>
        <w:t>,c</w:t>
      </w:r>
      <w:proofErr w:type="spellEnd"/>
      <w:r w:rsidRPr="0013234E">
        <w:rPr>
          <w:rFonts w:eastAsia="Times New Roman"/>
          <w:szCs w:val="24"/>
          <w:lang w:eastAsia="cs-CZ"/>
        </w:rPr>
        <w:t xml:space="preserve"> může být zodpovědná za reprodukční potíže mužů, lokalizace AZF oblastí je na chromosomu:</w:t>
      </w:r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a)  </w:t>
      </w:r>
      <w:proofErr w:type="spellStart"/>
      <w:r w:rsidRPr="0013234E">
        <w:rPr>
          <w:szCs w:val="24"/>
        </w:rPr>
        <w:t>Yp</w:t>
      </w:r>
      <w:proofErr w:type="spellEnd"/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b)  </w:t>
      </w:r>
      <w:proofErr w:type="spellStart"/>
      <w:r w:rsidRPr="0013234E">
        <w:rPr>
          <w:szCs w:val="24"/>
        </w:rPr>
        <w:t>Xp</w:t>
      </w:r>
      <w:proofErr w:type="spellEnd"/>
    </w:p>
    <w:p w:rsidR="0013234E" w:rsidRP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c)  </w:t>
      </w:r>
      <w:proofErr w:type="spellStart"/>
      <w:r w:rsidRPr="0013234E">
        <w:rPr>
          <w:szCs w:val="24"/>
        </w:rPr>
        <w:t>Yq</w:t>
      </w:r>
      <w:proofErr w:type="spellEnd"/>
    </w:p>
    <w:p w:rsidR="0013234E" w:rsidRDefault="0013234E" w:rsidP="0013234E">
      <w:pPr>
        <w:spacing w:before="0" w:after="0" w:line="276" w:lineRule="auto"/>
        <w:ind w:firstLine="0"/>
        <w:contextualSpacing/>
      </w:pPr>
      <w:r w:rsidRPr="0013234E">
        <w:rPr>
          <w:szCs w:val="24"/>
        </w:rPr>
        <w:t xml:space="preserve">d)  </w:t>
      </w:r>
      <w:bookmarkStart w:id="0" w:name="_GoBack"/>
      <w:bookmarkEnd w:id="0"/>
      <w:proofErr w:type="spellStart"/>
      <w:r w:rsidRPr="0013234E">
        <w:rPr>
          <w:szCs w:val="24"/>
        </w:rPr>
        <w:t>Xq</w:t>
      </w:r>
      <w:proofErr w:type="spellEnd"/>
    </w:p>
    <w:p w:rsidR="0013234E" w:rsidRDefault="0013234E" w:rsidP="0013234E">
      <w:pPr>
        <w:spacing w:before="0" w:after="0" w:line="276" w:lineRule="auto"/>
        <w:ind w:firstLine="0"/>
        <w:contextualSpacing/>
        <w:rPr>
          <w:szCs w:val="24"/>
        </w:rPr>
      </w:pPr>
    </w:p>
    <w:p w:rsidR="0013234E" w:rsidRDefault="0013234E" w:rsidP="0013234E">
      <w:pPr>
        <w:spacing w:before="0" w:after="0" w:line="276" w:lineRule="auto"/>
        <w:ind w:firstLine="0"/>
        <w:contextualSpacing/>
        <w:rPr>
          <w:szCs w:val="24"/>
        </w:rPr>
      </w:pPr>
    </w:p>
    <w:p w:rsidR="0013234E" w:rsidRDefault="0013234E" w:rsidP="0013234E">
      <w:pPr>
        <w:spacing w:before="0" w:after="0" w:line="276" w:lineRule="auto"/>
        <w:ind w:firstLine="0"/>
        <w:contextualSpacing/>
        <w:rPr>
          <w:szCs w:val="24"/>
        </w:rPr>
      </w:pPr>
    </w:p>
    <w:p w:rsidR="0013234E" w:rsidRDefault="0013234E" w:rsidP="0013234E">
      <w:pPr>
        <w:spacing w:before="0" w:after="0" w:line="276" w:lineRule="auto"/>
        <w:ind w:firstLine="0"/>
        <w:contextualSpacing/>
        <w:rPr>
          <w:szCs w:val="24"/>
        </w:rPr>
      </w:pPr>
    </w:p>
    <w:p w:rsidR="0013234E" w:rsidRDefault="0013234E" w:rsidP="0013234E">
      <w:pPr>
        <w:spacing w:before="0" w:after="0" w:line="276" w:lineRule="auto"/>
        <w:ind w:firstLine="0"/>
        <w:contextualSpacing/>
        <w:rPr>
          <w:szCs w:val="24"/>
        </w:rPr>
      </w:pPr>
    </w:p>
    <w:p w:rsidR="00081F4D" w:rsidRPr="0013234E" w:rsidRDefault="00081F4D" w:rsidP="0013234E"/>
    <w:sectPr w:rsidR="00081F4D" w:rsidRPr="0013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4"/>
        <w:szCs w:val="24"/>
        <w:lang w:val="pl-PL" w:eastAsia="cs-CZ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Cs w:val="24"/>
        <w:lang w:val="en-US" w:eastAsia="cs-CZ"/>
      </w:rPr>
    </w:lvl>
  </w:abstractNum>
  <w:abstractNum w:abstractNumId="2" w15:restartNumberingAfterBreak="0">
    <w:nsid w:val="23761BD6"/>
    <w:multiLevelType w:val="hybridMultilevel"/>
    <w:tmpl w:val="06729D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4E"/>
    <w:rsid w:val="00081F4D"/>
    <w:rsid w:val="001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B8EA"/>
  <w15:chartTrackingRefBased/>
  <w15:docId w15:val="{6A26D201-33F5-4A4B-827A-0FB7491F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34E"/>
    <w:pPr>
      <w:suppressAutoHyphens/>
      <w:spacing w:before="240" w:after="440" w:line="360" w:lineRule="auto"/>
      <w:ind w:firstLine="709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Doubek</dc:creator>
  <cp:keywords/>
  <dc:description/>
  <cp:lastModifiedBy>Michael Doubek</cp:lastModifiedBy>
  <cp:revision>1</cp:revision>
  <dcterms:created xsi:type="dcterms:W3CDTF">2020-05-03T08:32:00Z</dcterms:created>
  <dcterms:modified xsi:type="dcterms:W3CDTF">2020-05-03T08:33:00Z</dcterms:modified>
</cp:coreProperties>
</file>