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A391" w14:textId="4F400E7C" w:rsidR="004E0936" w:rsidRDefault="004E0936" w:rsidP="009F79A9"/>
    <w:p w14:paraId="5EAD0374" w14:textId="110F0A29" w:rsidR="00A32783" w:rsidRPr="00590121" w:rsidRDefault="00A32783" w:rsidP="00361874">
      <w:pPr>
        <w:jc w:val="center"/>
        <w:rPr>
          <w:rStyle w:val="normaltextrun"/>
          <w:rFonts w:ascii="Calibri" w:hAnsi="Calibri" w:cs="Calibri"/>
          <w:b/>
          <w:color w:val="000000"/>
          <w:sz w:val="24"/>
          <w:shd w:val="clear" w:color="auto" w:fill="FFFFFF"/>
        </w:rPr>
      </w:pPr>
      <w:r w:rsidRPr="00590121">
        <w:rPr>
          <w:rStyle w:val="normaltextrun"/>
          <w:rFonts w:ascii="Calibri" w:hAnsi="Calibri" w:cs="Calibri"/>
          <w:b/>
          <w:color w:val="000000"/>
          <w:sz w:val="24"/>
          <w:shd w:val="clear" w:color="auto" w:fill="FFFFFF"/>
        </w:rPr>
        <w:t>Státní rigorózní zkoušky z oboru gynekologie a porodnictví - VLPG11XX</w:t>
      </w:r>
    </w:p>
    <w:p w14:paraId="400118BA" w14:textId="74282874" w:rsidR="00A32783" w:rsidRPr="00361874" w:rsidRDefault="00A32783" w:rsidP="00361874">
      <w:pPr>
        <w:jc w:val="center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</w:p>
    <w:p w14:paraId="69E24487" w14:textId="4508599E" w:rsidR="00A32783" w:rsidRDefault="00A32783" w:rsidP="00A3278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1039727" w14:textId="5987CD7E" w:rsidR="00A32783" w:rsidRPr="008C1279" w:rsidRDefault="00A32783" w:rsidP="008C1279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Organizační pokyny</w:t>
      </w:r>
    </w:p>
    <w:p w14:paraId="00FB975A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35DCA88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tátní rigorózní zkou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ška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 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gynekologie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 p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orodnictví (SRZ)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se skládá z </w:t>
      </w:r>
      <w:r w:rsidRPr="003C3818">
        <w:rPr>
          <w:rStyle w:val="normaltextrun"/>
          <w:rFonts w:ascii="Calibri" w:hAnsi="Calibri" w:cs="Calibri"/>
          <w:shd w:val="clear" w:color="auto" w:fill="FFFFFF"/>
        </w:rPr>
        <w:t xml:space="preserve">on-line 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testu,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praktické části a teoretické části. </w:t>
      </w:r>
    </w:p>
    <w:p w14:paraId="202FA80A" w14:textId="77777777" w:rsidR="007E6CA1" w:rsidRDefault="007E6CA1" w:rsidP="007E6CA1">
      <w:pPr>
        <w:rPr>
          <w:rStyle w:val="normaltextrun"/>
          <w:rFonts w:ascii="Calibri" w:hAnsi="Calibri" w:cs="Calibri"/>
          <w:shd w:val="clear" w:color="auto" w:fill="FFFFFF"/>
        </w:rPr>
      </w:pPr>
    </w:p>
    <w:p w14:paraId="5F4E38EF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3C3818">
        <w:rPr>
          <w:rStyle w:val="normaltextrun"/>
          <w:rFonts w:ascii="Calibri" w:hAnsi="Calibri" w:cs="Calibri"/>
          <w:shd w:val="clear" w:color="auto" w:fill="FFFFFF"/>
        </w:rPr>
        <w:t xml:space="preserve">Při zahájení je vyžadován doklad o řádném studiu (index případně průkaz ISIC). Studenti budou dále potřebovat psací potřeby a vlastní přenosný počítač či mobilní zařízení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s 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možností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přístup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internetu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Každý student si vylosuje kombinaci otázek, která je náhodně generovaná počítačem. Aktuální verze státnicových otázek je k dispozici ke stažení na </w:t>
      </w:r>
      <w:r w:rsidRPr="003C381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is.muni.cz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 sekci „studijní materiály“.</w:t>
      </w:r>
    </w:p>
    <w:p w14:paraId="56EB1698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3CEA308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Test je realizován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elektronicky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 prostředí is.muni.cz na vlastním laptopu či mobilním zařízení s přístupem k internetu a možností využití sítě Wi-Fi. Test obsahuje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4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0 otázek, které jsou generovány individuálně pro každého studenta. Vždy je pouze jedna odpověď správná a časový limit je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30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minut. K 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úspěšnému složení zkoušky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student musí správně odpovědět více než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67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% otázek.</w:t>
      </w:r>
    </w:p>
    <w:p w14:paraId="79512D43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A426EDB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Praktická část zkoušky probíhá bez nutnosti času na přípravu a zahrnuje odpověď na jednu praktickou otázku s důrazem na znalosti a dovednosti získané během stáží na klinice. </w:t>
      </w:r>
    </w:p>
    <w:p w14:paraId="21A3A9CB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EB5893F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Při teoretické části zkoušky student odpovídá postupně na tři otázky ze tří okruhů oboru: gynekologie, porodnictví a onkogynekologie. Před zkoušením mají studenti možnost krátké písemné přípravy. Je doporučeno připravit si pouze stručné shrnutí osnovy každé otázky tak, aby vlastní ústní projev studenta byl věčný a plynulý. Při hraničních znalostech má zkoušející možnost pokládat doplňující otázky z příslušného okruhu učiva.</w:t>
      </w:r>
    </w:p>
    <w:p w14:paraId="7DC0995E" w14:textId="403FB8A4" w:rsidR="00E60AE5" w:rsidRDefault="00E60AE5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79B48B6" w14:textId="1D7829AC" w:rsidR="00590121" w:rsidRPr="008C1279" w:rsidRDefault="00590121" w:rsidP="00590121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Otázky - praktická část</w:t>
      </w:r>
    </w:p>
    <w:p w14:paraId="25E365B2" w14:textId="77777777" w:rsidR="00590121" w:rsidRPr="00590121" w:rsidRDefault="00590121" w:rsidP="00590121"/>
    <w:p w14:paraId="25DD0D77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Anamnéza v gynekologii a porodnictví </w:t>
      </w:r>
    </w:p>
    <w:p w14:paraId="2C5A5D6E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Prenatální poradna – vyšetření, odběry, kontroly, těhotenská průkazka</w:t>
      </w:r>
    </w:p>
    <w:p w14:paraId="21BF1E94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Neinvazivní a invazivní vyšetřovací metody prenatální diagnostiky</w:t>
      </w:r>
    </w:p>
    <w:p w14:paraId="3C04D088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metody při příjmu na porodní sál a během porodu</w:t>
      </w:r>
    </w:p>
    <w:p w14:paraId="1FC0D729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Kardiotokografie a ST analýza</w:t>
      </w:r>
    </w:p>
    <w:p w14:paraId="440B0CFF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Operace a instrumentárium v souvislosti s těhotenstvím</w:t>
      </w:r>
    </w:p>
    <w:p w14:paraId="76FE68F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>Operace, analgezie a instrumentárium v souvislosti s porodem</w:t>
      </w:r>
    </w:p>
    <w:p w14:paraId="190D3C1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Gynekologické vyšetření</w:t>
      </w:r>
    </w:p>
    <w:p w14:paraId="2BC659E1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Diagnostika poruch poševního prostředí a vulvovaginální infekce</w:t>
      </w:r>
    </w:p>
    <w:p w14:paraId="7372D05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Urogynekologické vyšetření, vyšetřovací metody a operace</w:t>
      </w:r>
    </w:p>
    <w:p w14:paraId="16AED3DA" w14:textId="20A902F7" w:rsidR="00590121" w:rsidRPr="00590121" w:rsidRDefault="00A95BFE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Diagnostika neplodnosti, plán léčby, </w:t>
      </w:r>
      <w:r w:rsidR="00590121" w:rsidRPr="00590121">
        <w:rPr>
          <w:rFonts w:ascii="Calibri" w:hAnsi="Calibri" w:cs="Calibri"/>
          <w:color w:val="000000"/>
          <w:shd w:val="clear" w:color="auto" w:fill="FFFFFF"/>
        </w:rPr>
        <w:t>spermiogram</w:t>
      </w:r>
    </w:p>
    <w:p w14:paraId="4C0201A0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metody v dětské gynekologii, funkční cytologie</w:t>
      </w:r>
    </w:p>
    <w:p w14:paraId="04053025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Zobrazovací metody v onkogynekologii a mammologii</w:t>
      </w:r>
    </w:p>
    <w:p w14:paraId="5614A6D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Ultrazvukové vyšetření v gynekologii</w:t>
      </w:r>
    </w:p>
    <w:p w14:paraId="7150CD0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Ultrazvuk a dopplerovské metody v porodnictví</w:t>
      </w:r>
    </w:p>
    <w:p w14:paraId="43D5B63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Onkologická cytologie, HPV testace a očkování</w:t>
      </w:r>
    </w:p>
    <w:p w14:paraId="78BB685D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Kolposkopie</w:t>
      </w:r>
    </w:p>
    <w:p w14:paraId="489FAD9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Jednodenní gynekologická operativa a instrumentárium</w:t>
      </w:r>
    </w:p>
    <w:p w14:paraId="30D2A88F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Laparoskopické gynekologické a onkogynekologické operace a instrumentárium</w:t>
      </w:r>
    </w:p>
    <w:p w14:paraId="1C994CB8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Otevřené gynekologické a onkogynekologické operace a instrumentárium</w:t>
      </w:r>
    </w:p>
    <w:p w14:paraId="35F1EDA6" w14:textId="6B5DD55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9CE5622" w14:textId="41F0408F" w:rsidR="00590121" w:rsidRDefault="00590121" w:rsidP="00590121">
      <w:pPr>
        <w:pStyle w:val="Nadpis2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 xml:space="preserve">Otázky teoretická část </w:t>
      </w:r>
    </w:p>
    <w:p w14:paraId="38E99653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854514C" w14:textId="5821377C" w:rsidR="00590121" w:rsidRPr="00590121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Okruh - gynekologie </w:t>
      </w:r>
    </w:p>
    <w:p w14:paraId="65BFB4B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Umělé ukončení těhotenství</w:t>
      </w:r>
    </w:p>
    <w:p w14:paraId="06849DBC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Mimoděložní těhotenství</w:t>
      </w:r>
    </w:p>
    <w:p w14:paraId="28A3F330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Potrat a habituální potrácení</w:t>
      </w:r>
    </w:p>
    <w:p w14:paraId="34B553A0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Metody kontracepce</w:t>
      </w:r>
    </w:p>
    <w:p w14:paraId="2B55FD23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Dětská gynekologie a poruchy pohlavního dospívání</w:t>
      </w:r>
    </w:p>
    <w:p w14:paraId="1CDD03A8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Neurohormonální řízení cyklu </w:t>
      </w:r>
    </w:p>
    <w:p w14:paraId="65E1F2A2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Nepravidelnosti menstruačního cyklu</w:t>
      </w:r>
    </w:p>
    <w:p w14:paraId="2826304E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Endokrinní syndromy</w:t>
      </w:r>
    </w:p>
    <w:p w14:paraId="5C17F90D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Vrozené vývojové vady reprodukčních orgánů ženy</w:t>
      </w:r>
    </w:p>
    <w:p w14:paraId="1EBA43F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Nepravidelnosti a sestup pánevních orgánů</w:t>
      </w:r>
    </w:p>
    <w:p w14:paraId="6ACDFED8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Vaginální eumikrobie a záněty zevních rodidel</w:t>
      </w:r>
    </w:p>
    <w:p w14:paraId="7BB6936F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Záněty vnitřních rodidel a hluboký pánevní zánět</w:t>
      </w:r>
    </w:p>
    <w:p w14:paraId="264309F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Endometrióza</w:t>
      </w:r>
    </w:p>
    <w:p w14:paraId="74E29103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>Myomatóza</w:t>
      </w:r>
    </w:p>
    <w:p w14:paraId="32E20E1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algoritmus v diagnostice poruch plodnosti</w:t>
      </w:r>
    </w:p>
    <w:p w14:paraId="25432E59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Sterilita a infertilita</w:t>
      </w:r>
    </w:p>
    <w:p w14:paraId="1D55C355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Asistovaná reprodukce </w:t>
      </w:r>
    </w:p>
    <w:p w14:paraId="7E3353C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Močová inkontinence </w:t>
      </w:r>
    </w:p>
    <w:p w14:paraId="12226A44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Klimakterium </w:t>
      </w:r>
    </w:p>
    <w:p w14:paraId="4D536C2C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Náhlé příhody v gynekologii </w:t>
      </w:r>
    </w:p>
    <w:p w14:paraId="1469BA0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Chronická pánevní bolest</w:t>
      </w:r>
    </w:p>
    <w:p w14:paraId="3712D43F" w14:textId="69CF10D8" w:rsidR="00590121" w:rsidRPr="00590121" w:rsidRDefault="00590121" w:rsidP="00590121">
      <w:pPr>
        <w:rPr>
          <w:rFonts w:ascii="Calibri" w:hAnsi="Calibri" w:cs="Calibri"/>
          <w:color w:val="000000"/>
          <w:shd w:val="clear" w:color="auto" w:fill="FFFFFF"/>
        </w:rPr>
      </w:pPr>
    </w:p>
    <w:p w14:paraId="68653AB8" w14:textId="734B736A" w:rsidR="00590121" w:rsidRPr="007B7D65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7B7D65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Okruh - porodnictví</w:t>
      </w:r>
    </w:p>
    <w:p w14:paraId="0E8A89C7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Diagnostika těhotenství, známky těhotenství </w:t>
      </w:r>
    </w:p>
    <w:p w14:paraId="73D43E1A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Organogeneze, embryonální vývoj, vývoj plodu</w:t>
      </w:r>
    </w:p>
    <w:p w14:paraId="305F6F1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Placenta, plodové obaly, plodová voda, pupečník, fetální krevní oběh </w:t>
      </w:r>
    </w:p>
    <w:p w14:paraId="5835CB1A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Změny organismu ženy v těhotenství </w:t>
      </w:r>
    </w:p>
    <w:p w14:paraId="22BD870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Uložení plodu v děloze, nepravidelné polohy a naléhání</w:t>
      </w:r>
    </w:p>
    <w:p w14:paraId="5BF2D90F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Porodní cesty, rozměry hlavičky, porodní síly</w:t>
      </w:r>
    </w:p>
    <w:p w14:paraId="0E7DFE67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Průběh a mechanismus porodu, porodní doby</w:t>
      </w:r>
    </w:p>
    <w:p w14:paraId="129562C1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Šestinedělí, fyziologie a patologie</w:t>
      </w:r>
    </w:p>
    <w:p w14:paraId="07FA3579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Předčasný porod</w:t>
      </w:r>
    </w:p>
    <w:p w14:paraId="24E20EA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Prodloužené těhotenství </w:t>
      </w:r>
    </w:p>
    <w:p w14:paraId="0F587F7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Aloimunizace v těhotenství</w:t>
      </w:r>
    </w:p>
    <w:p w14:paraId="511E186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Hypertenze v těhotenství </w:t>
      </w:r>
    </w:p>
    <w:p w14:paraId="0A9ACEAF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Preeklampsie </w:t>
      </w:r>
    </w:p>
    <w:p w14:paraId="6FF7C9F1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HELLP syndrom </w:t>
      </w:r>
    </w:p>
    <w:p w14:paraId="100B0F80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Diabetes v těhotenství </w:t>
      </w:r>
    </w:p>
    <w:p w14:paraId="135E592D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Infekce v těhotenství (syphilis, toxoplazmóza, rubeola, CMV, herpes, varicela)</w:t>
      </w:r>
    </w:p>
    <w:p w14:paraId="258FC540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Prenatální diagnostika vrozených vývojových vad</w:t>
      </w:r>
    </w:p>
    <w:p w14:paraId="178F010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Nitroděložní růstová restrikce plodu</w:t>
      </w:r>
    </w:p>
    <w:p w14:paraId="6427BFD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Vícečetné těhotenství </w:t>
      </w:r>
    </w:p>
    <w:p w14:paraId="63F7617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Patologie placenty (abrupce, abnormální inzerce) </w:t>
      </w:r>
    </w:p>
    <w:p w14:paraId="2462DB3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Konec pánevní, vedení porodu </w:t>
      </w:r>
    </w:p>
    <w:p w14:paraId="7F807D4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 xml:space="preserve">Dystokie ramének </w:t>
      </w:r>
    </w:p>
    <w:p w14:paraId="7F541F9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Porodní poranění zevních a vnitřních rodidel </w:t>
      </w:r>
    </w:p>
    <w:p w14:paraId="594D6A5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Peripartální krvácení </w:t>
      </w:r>
    </w:p>
    <w:p w14:paraId="09F4FD7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Indukce porodu </w:t>
      </w:r>
    </w:p>
    <w:p w14:paraId="16ABCB9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Extrakční porodnické operace (forceps, vex)</w:t>
      </w:r>
    </w:p>
    <w:p w14:paraId="57AE3D2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Císařský řez</w:t>
      </w:r>
    </w:p>
    <w:p w14:paraId="526C6D6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Monitorování plodu, hypoxie plodu</w:t>
      </w:r>
    </w:p>
    <w:p w14:paraId="24AD4A9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Nitroděložní smrt plodu, příčiny, diagnostika, terapie</w:t>
      </w:r>
    </w:p>
    <w:p w14:paraId="2713D56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Porodnická analgezie</w:t>
      </w:r>
    </w:p>
    <w:p w14:paraId="3EEEB9F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Předčasný odtok plodové vody</w:t>
      </w:r>
    </w:p>
    <w:p w14:paraId="67621C7D" w14:textId="77777777" w:rsidR="00590121" w:rsidRPr="00590121" w:rsidRDefault="00590121" w:rsidP="00590121">
      <w:pPr>
        <w:rPr>
          <w:rFonts w:ascii="Calibri" w:hAnsi="Calibri" w:cs="Calibri"/>
          <w:color w:val="000000"/>
          <w:shd w:val="clear" w:color="auto" w:fill="FFFFFF"/>
        </w:rPr>
      </w:pPr>
    </w:p>
    <w:p w14:paraId="39EBD1BC" w14:textId="2656B0CC" w:rsidR="00590121" w:rsidRPr="00590121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Okruh - o</w:t>
      </w:r>
      <w:r w:rsidRPr="00590121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nkogynekolo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gie</w:t>
      </w:r>
    </w:p>
    <w:p w14:paraId="26D9E979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Prekancerózy vulvy a pochvy</w:t>
      </w:r>
    </w:p>
    <w:p w14:paraId="10DE8813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onemocnění vulvy a pochvy</w:t>
      </w:r>
    </w:p>
    <w:p w14:paraId="4416EE7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Prekancerózy děložního hrdla a těla</w:t>
      </w:r>
    </w:p>
    <w:p w14:paraId="3EC6E921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děložního hrdla</w:t>
      </w:r>
    </w:p>
    <w:p w14:paraId="6FEA5CAB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děložního těla</w:t>
      </w:r>
    </w:p>
    <w:p w14:paraId="0CF2097B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ovaria, tuby a peritonea</w:t>
      </w:r>
    </w:p>
    <w:p w14:paraId="3C6262D0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Neepitelové zhoubné nádory ovaria</w:t>
      </w:r>
    </w:p>
    <w:p w14:paraId="2575A912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Zhoubné onemocnění prsu </w:t>
      </w:r>
    </w:p>
    <w:p w14:paraId="2DE3D368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nádory v dětské gynekologii</w:t>
      </w:r>
    </w:p>
    <w:p w14:paraId="18321BA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Trofoblastická nemoc</w:t>
      </w:r>
    </w:p>
    <w:p w14:paraId="555B3AC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nádory v těhotenství</w:t>
      </w:r>
    </w:p>
    <w:p w14:paraId="27EA6964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Koncept sentinelové uzliny v onkogynekologii</w:t>
      </w:r>
    </w:p>
    <w:p w14:paraId="66D9E24A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Fertilitu zachovávající léčba prekanceróz a malignit gynekologických orgánů</w:t>
      </w:r>
    </w:p>
    <w:p w14:paraId="4FCB1D3A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Komplikace operační léčby a pooperační morbidita v onkogynekologii</w:t>
      </w:r>
    </w:p>
    <w:p w14:paraId="3E2D2CF0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Neoperační léčba v onkogynekologii (radioterapie, chemoterapie, hormonální terapie)</w:t>
      </w:r>
    </w:p>
    <w:p w14:paraId="6621B81F" w14:textId="274B409D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Hereditární syndromy v onkog</w:t>
      </w:r>
      <w:r w:rsidR="00CF7940">
        <w:rPr>
          <w:rFonts w:ascii="Calibri" w:hAnsi="Calibri" w:cs="Calibri"/>
          <w:color w:val="000000"/>
          <w:shd w:val="clear" w:color="auto" w:fill="FFFFFF"/>
        </w:rPr>
        <w:t>y</w:t>
      </w:r>
      <w:r w:rsidRPr="00590121">
        <w:rPr>
          <w:rFonts w:ascii="Calibri" w:hAnsi="Calibri" w:cs="Calibri"/>
          <w:color w:val="000000"/>
          <w:shd w:val="clear" w:color="auto" w:fill="FFFFFF"/>
        </w:rPr>
        <w:t>nekologii</w:t>
      </w:r>
    </w:p>
    <w:p w14:paraId="63BA8419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50758D4" w14:textId="654DBC79" w:rsidR="006B2657" w:rsidRDefault="006B2657" w:rsidP="006B265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244532F" w14:textId="36E25A96" w:rsidR="00A32783" w:rsidRPr="008C1279" w:rsidRDefault="00A32783" w:rsidP="00590121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lastRenderedPageBreak/>
        <w:t>Doporučená literatura</w:t>
      </w:r>
    </w:p>
    <w:p w14:paraId="24BA0F06" w14:textId="77777777" w:rsidR="00590121" w:rsidRPr="00590121" w:rsidRDefault="00590121" w:rsidP="00590121"/>
    <w:p w14:paraId="722A1779" w14:textId="3A2B6827" w:rsidR="00B35E79" w:rsidRPr="00564032" w:rsidRDefault="00B35E79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Rob L, Martan A , Ventruba P et al.</w:t>
      </w:r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Gynekologie - t</w:t>
      </w: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řetí, doplněné a přepracované vydání</w:t>
      </w:r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Galén</w:t>
      </w:r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2019, 356 s., ISBN </w:t>
      </w: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9788074924262</w:t>
      </w:r>
    </w:p>
    <w:p w14:paraId="1167A077" w14:textId="3CA1A041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Hájek Z, Čech E,Maršál K. a kol. Porodnictví -třetí zcela přepracované a doplněné vydání. Grada, 2014, 538 s., ISBN 978-80-247-4529-9 </w:t>
      </w:r>
    </w:p>
    <w:p w14:paraId="02D6167D" w14:textId="0E1B3E43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Roztočil A et al. Moderní gynekologie. Grada, 2011, 508 s., ISBN 9788024728322</w:t>
      </w:r>
    </w:p>
    <w:p w14:paraId="0875B47B" w14:textId="018F80BF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Procházka M, Pilka R et al. Porodnictví pro studenty všeobecného lékařství a porodní asistence. AED Olomouc, 2016, 243 s., ISBN 9788090628007</w:t>
      </w:r>
    </w:p>
    <w:p w14:paraId="6A296564" w14:textId="77777777" w:rsidR="00564032" w:rsidRPr="00564032" w:rsidRDefault="00564032" w:rsidP="00564032">
      <w:pPr>
        <w:pStyle w:val="Odstavecseseznamem"/>
        <w:numPr>
          <w:ilvl w:val="0"/>
          <w:numId w:val="5"/>
        </w:numPr>
        <w:rPr>
          <w:lang w:val="en-US"/>
        </w:rPr>
      </w:pPr>
      <w:r w:rsidRPr="00564032">
        <w:rPr>
          <w:lang w:val="en-US"/>
        </w:rPr>
        <w:t>Symonds I, Arulkumaran S. Essential Obstetrics and Gynaecology - 6th Edition, Elsevier, 2020, 480 pages, ISBN: 9780702076381, eBook ISBN: 9780702076411</w:t>
      </w:r>
    </w:p>
    <w:p w14:paraId="040E0365" w14:textId="60DB10B1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14:paraId="28A4E441" w14:textId="77777777" w:rsidR="007E6CA1" w:rsidRPr="005C040D" w:rsidRDefault="007E6CA1" w:rsidP="007E6CA1">
      <w:pPr>
        <w:pStyle w:val="Nadpis2"/>
        <w:rPr>
          <w:shd w:val="clear" w:color="auto" w:fill="FFFFFF"/>
        </w:rPr>
      </w:pPr>
      <w:r w:rsidRPr="005C040D">
        <w:rPr>
          <w:shd w:val="clear" w:color="auto" w:fill="FFFFFF"/>
        </w:rPr>
        <w:t>Doplňkové elektronické zdroje</w:t>
      </w:r>
    </w:p>
    <w:p w14:paraId="58D54BAE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</w:p>
    <w:p w14:paraId="09C549A6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  <w:r w:rsidRPr="005C040D">
        <w:rPr>
          <w:rFonts w:ascii="Calibri" w:hAnsi="Calibri" w:cs="Calibri"/>
          <w:color w:val="000000"/>
          <w:shd w:val="clear" w:color="auto" w:fill="FFFFFF"/>
        </w:rPr>
        <w:t>Výukový portál Gynekologicko-porodnické kliniky Lékařské fakulty MU a FN Brno</w:t>
      </w:r>
    </w:p>
    <w:p w14:paraId="70A72D4F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  <w:hyperlink r:id="rId10" w:history="1">
        <w:r w:rsidRPr="005C040D">
          <w:rPr>
            <w:rStyle w:val="Hypertextovodkaz"/>
            <w:rFonts w:ascii="Calibri" w:hAnsi="Calibri" w:cs="Calibri"/>
            <w:shd w:val="clear" w:color="auto" w:fill="FFFFFF"/>
          </w:rPr>
          <w:t>https://is.muni.cz/auth/do/med/el/GPK_portal/index.html</w:t>
        </w:r>
      </w:hyperlink>
    </w:p>
    <w:p w14:paraId="58821EE4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</w:p>
    <w:p w14:paraId="12E7FFF3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  <w:r w:rsidRPr="005C040D">
        <w:rPr>
          <w:rFonts w:ascii="Calibri" w:hAnsi="Calibri" w:cs="Calibri"/>
          <w:color w:val="000000"/>
          <w:shd w:val="clear" w:color="auto" w:fill="FFFFFF"/>
        </w:rPr>
        <w:t>Portál Lékařské fakulty Masarykovy univerzity</w:t>
      </w:r>
    </w:p>
    <w:p w14:paraId="6952CF10" w14:textId="77777777" w:rsidR="007E6CA1" w:rsidRPr="005C040D" w:rsidRDefault="007E6CA1" w:rsidP="007E6CA1">
      <w:pPr>
        <w:rPr>
          <w:rFonts w:ascii="Calibri" w:hAnsi="Calibri" w:cs="Calibri"/>
          <w:color w:val="000000"/>
          <w:u w:val="single"/>
          <w:shd w:val="clear" w:color="auto" w:fill="FFFFFF"/>
        </w:rPr>
      </w:pPr>
      <w:hyperlink r:id="rId11" w:history="1">
        <w:r w:rsidRPr="005C040D">
          <w:rPr>
            <w:rStyle w:val="Hypertextovodkaz"/>
            <w:rFonts w:ascii="Calibri" w:hAnsi="Calibri" w:cs="Calibri"/>
            <w:shd w:val="clear" w:color="auto" w:fill="FFFFFF"/>
          </w:rPr>
          <w:t>http://portal.med.muni.cz</w:t>
        </w:r>
      </w:hyperlink>
      <w:r w:rsidRPr="005C040D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</w:p>
    <w:p w14:paraId="28DE8516" w14:textId="77777777" w:rsidR="007E6CA1" w:rsidRPr="005C040D" w:rsidRDefault="007E6CA1" w:rsidP="007E6CA1">
      <w:pPr>
        <w:rPr>
          <w:rFonts w:ascii="Calibri" w:hAnsi="Calibri" w:cs="Calibri"/>
          <w:i/>
          <w:color w:val="000000"/>
          <w:shd w:val="clear" w:color="auto" w:fill="FFFFFF"/>
        </w:rPr>
      </w:pPr>
      <w:r w:rsidRPr="005C040D">
        <w:rPr>
          <w:rFonts w:ascii="Calibri" w:hAnsi="Calibri" w:cs="Calibri"/>
          <w:i/>
          <w:color w:val="000000"/>
          <w:shd w:val="clear" w:color="auto" w:fill="FFFFFF"/>
        </w:rPr>
        <w:t>filtr lékařských disciplín / porodnictví a gynekologie</w:t>
      </w:r>
    </w:p>
    <w:p w14:paraId="7BA46286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</w:p>
    <w:p w14:paraId="6C649E18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  <w:r w:rsidRPr="005C040D">
        <w:rPr>
          <w:rFonts w:ascii="Calibri" w:hAnsi="Calibri" w:cs="Calibri"/>
          <w:color w:val="000000"/>
          <w:shd w:val="clear" w:color="auto" w:fill="FFFFFF"/>
        </w:rPr>
        <w:t>SIMUportfolio Lékařské fakulty Masarykovy univerzity</w:t>
      </w:r>
    </w:p>
    <w:p w14:paraId="6B1202D1" w14:textId="77777777" w:rsidR="007E6CA1" w:rsidRPr="005C040D" w:rsidRDefault="007E6CA1" w:rsidP="007E6CA1">
      <w:pPr>
        <w:rPr>
          <w:rFonts w:ascii="Calibri" w:hAnsi="Calibri" w:cs="Calibri"/>
          <w:color w:val="000000"/>
          <w:shd w:val="clear" w:color="auto" w:fill="FFFFFF"/>
        </w:rPr>
      </w:pPr>
      <w:hyperlink r:id="rId12" w:history="1">
        <w:r w:rsidRPr="005C040D">
          <w:rPr>
            <w:rStyle w:val="Hypertextovodkaz"/>
            <w:rFonts w:ascii="Calibri" w:hAnsi="Calibri" w:cs="Calibri"/>
            <w:shd w:val="clear" w:color="auto" w:fill="FFFFFF"/>
          </w:rPr>
          <w:t>https://portfolio.med.muni.cz/</w:t>
        </w:r>
      </w:hyperlink>
    </w:p>
    <w:p w14:paraId="2D02EEC2" w14:textId="77777777" w:rsidR="007E6CA1" w:rsidRDefault="007E6CA1" w:rsidP="007E6CA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48E526E" w14:textId="77777777" w:rsidR="007E6CA1" w:rsidRDefault="007E6CA1" w:rsidP="007E6CA1">
      <w:r>
        <w:t>CERMED (Centrum reprodukční medicíny) Gynekologicko-porodnické kliniky Lékařské fakulty MU a FN Brno</w:t>
      </w:r>
    </w:p>
    <w:p w14:paraId="42FD2A84" w14:textId="77777777" w:rsidR="007E6CA1" w:rsidRDefault="007E6CA1" w:rsidP="007E6CA1">
      <w:hyperlink r:id="rId13" w:history="1">
        <w:r w:rsidRPr="00124F28">
          <w:rPr>
            <w:rStyle w:val="Hypertextovodkaz"/>
          </w:rPr>
          <w:t>https://www.cermedbrno.cz/</w:t>
        </w:r>
      </w:hyperlink>
    </w:p>
    <w:p w14:paraId="0554DAA8" w14:textId="77777777" w:rsidR="007E6CA1" w:rsidRDefault="007E6CA1" w:rsidP="007E6CA1"/>
    <w:p w14:paraId="23550433" w14:textId="77777777" w:rsidR="007E6CA1" w:rsidRDefault="007E6CA1" w:rsidP="007E6CA1">
      <w:r>
        <w:t>Porodnice Brno – webový portál Gynekologicko-porodnické kliniky Lékařské fakulty MU a FN Brno</w:t>
      </w:r>
    </w:p>
    <w:p w14:paraId="0F8ECF9A" w14:textId="77777777" w:rsidR="007E6CA1" w:rsidRDefault="007E6CA1" w:rsidP="007E6CA1">
      <w:hyperlink r:id="rId14" w:history="1">
        <w:r w:rsidRPr="00124F28">
          <w:rPr>
            <w:rStyle w:val="Hypertextovodkaz"/>
          </w:rPr>
          <w:t>https://www.porodnicebrno.cz/</w:t>
        </w:r>
      </w:hyperlink>
    </w:p>
    <w:p w14:paraId="74BF0DD3" w14:textId="77777777" w:rsidR="007E6CA1" w:rsidRDefault="007E6CA1" w:rsidP="007E6CA1"/>
    <w:p w14:paraId="60825169" w14:textId="77777777" w:rsidR="007E6CA1" w:rsidRDefault="007E6CA1" w:rsidP="007E6CA1">
      <w:r w:rsidRPr="008622B3">
        <w:t>Nadační fond Proni</w:t>
      </w:r>
      <w:r>
        <w:t xml:space="preserve"> Gynekologicko-porodnické kliniky Lékařské fakulty MU a FN Brno</w:t>
      </w:r>
    </w:p>
    <w:p w14:paraId="027A096E" w14:textId="77777777" w:rsidR="007E6CA1" w:rsidRDefault="007E6CA1" w:rsidP="007E6CA1">
      <w:hyperlink r:id="rId15" w:history="1">
        <w:r w:rsidRPr="00124F28">
          <w:rPr>
            <w:rStyle w:val="Hypertextovodkaz"/>
          </w:rPr>
          <w:t>https://www.fondproni.cz/</w:t>
        </w:r>
      </w:hyperlink>
    </w:p>
    <w:p w14:paraId="1EC88419" w14:textId="77777777" w:rsidR="007E6CA1" w:rsidRDefault="007E6CA1" w:rsidP="007E6CA1"/>
    <w:p w14:paraId="0D808356" w14:textId="77777777" w:rsidR="007E6CA1" w:rsidRDefault="007E6CA1" w:rsidP="007E6CA1"/>
    <w:p w14:paraId="38971C00" w14:textId="28A161B4" w:rsidR="00E60AE5" w:rsidRDefault="00E60AE5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22E054A" w14:textId="77777777" w:rsidR="00B9598C" w:rsidRDefault="00B9598C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3CEE822" w14:textId="0F3E7048" w:rsidR="00564032" w:rsidRDefault="00564032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14636B7" w14:textId="587A3F90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69CECA5" w14:textId="00016551" w:rsidR="008F7AA1" w:rsidRPr="00426132" w:rsidRDefault="00426132" w:rsidP="003B523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prof. MUDr. Martin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Huser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Ph.D., MBA</w:t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  <w:t>doc. MUDr. Vít Weinberger, Ph.D.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zástupce přednosty kliniky pro školství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přednosta kliniky</w:t>
      </w:r>
    </w:p>
    <w:sectPr w:rsidR="008F7AA1" w:rsidRPr="00426132" w:rsidSect="0091611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5F90" w14:textId="77777777" w:rsidR="00047665" w:rsidRDefault="00047665" w:rsidP="0005710A">
      <w:pPr>
        <w:spacing w:after="0" w:line="240" w:lineRule="auto"/>
      </w:pPr>
      <w:r>
        <w:separator/>
      </w:r>
    </w:p>
  </w:endnote>
  <w:endnote w:type="continuationSeparator" w:id="0">
    <w:p w14:paraId="36243A00" w14:textId="77777777" w:rsidR="00047665" w:rsidRDefault="00047665" w:rsidP="0005710A">
      <w:pPr>
        <w:spacing w:after="0" w:line="240" w:lineRule="auto"/>
      </w:pPr>
      <w:r>
        <w:continuationSeparator/>
      </w:r>
    </w:p>
  </w:endnote>
  <w:endnote w:type="continuationNotice" w:id="1">
    <w:p w14:paraId="5E824694" w14:textId="77777777" w:rsidR="00047665" w:rsidRDefault="00047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4EE4" w14:textId="2881C313" w:rsidR="008F7AA1" w:rsidRPr="005C51BE" w:rsidRDefault="00E60AE5" w:rsidP="00E60AE5">
    <w:pPr>
      <w:pStyle w:val="Zpat"/>
      <w:rPr>
        <w:rFonts w:ascii="Arial" w:eastAsia="Calibri" w:hAnsi="Arial" w:cs="Arial"/>
        <w:color w:val="0000DC"/>
        <w:sz w:val="16"/>
        <w:szCs w:val="16"/>
      </w:rPr>
    </w:pP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 w:rsidR="008F7AA1" w:rsidRPr="005C51BE">
      <w:rPr>
        <w:rFonts w:ascii="Arial" w:eastAsia="Calibri" w:hAnsi="Arial" w:cs="Arial"/>
        <w:color w:val="0000DC"/>
        <w:sz w:val="16"/>
        <w:szCs w:val="16"/>
      </w:rPr>
      <w:t xml:space="preserve">Stránka </w:t>
    </w:r>
    <w:sdt>
      <w:sdtPr>
        <w:rPr>
          <w:rFonts w:ascii="Arial" w:eastAsia="Calibri" w:hAnsi="Arial" w:cs="Arial"/>
          <w:color w:val="0000DC"/>
          <w:sz w:val="16"/>
          <w:szCs w:val="16"/>
        </w:rPr>
        <w:id w:val="-908065185"/>
        <w:docPartObj>
          <w:docPartGallery w:val="Page Numbers (Bottom of Page)"/>
          <w:docPartUnique/>
        </w:docPartObj>
      </w:sdtPr>
      <w:sdtEndPr/>
      <w:sdtContent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>PAGE   \* MERGEFORMAT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7E6CA1">
          <w:rPr>
            <w:rFonts w:ascii="Arial" w:eastAsia="Calibri" w:hAnsi="Arial" w:cs="Arial"/>
            <w:noProof/>
            <w:color w:val="0000DC"/>
            <w:sz w:val="16"/>
            <w:szCs w:val="16"/>
          </w:rPr>
          <w:t>5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>/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 xml:space="preserve"> NUMPAGES  \* Arabic  \* MERGEFORMAT 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7E6CA1">
          <w:rPr>
            <w:rFonts w:ascii="Arial" w:eastAsia="Calibri" w:hAnsi="Arial" w:cs="Arial"/>
            <w:noProof/>
            <w:color w:val="0000DC"/>
            <w:sz w:val="16"/>
            <w:szCs w:val="16"/>
          </w:rPr>
          <w:t>6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C5D1" w14:textId="77777777" w:rsidR="008F7AA1" w:rsidRPr="0005710A" w:rsidRDefault="008F7AA1" w:rsidP="00916110"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color w:val="0000DC"/>
        <w:sz w:val="16"/>
        <w:szCs w:val="16"/>
      </w:rPr>
    </w:pPr>
    <w:r w:rsidRPr="0005710A">
      <w:rPr>
        <w:rFonts w:ascii="Arial" w:eastAsia="Calibri" w:hAnsi="Arial" w:cs="Arial"/>
        <w:b/>
        <w:color w:val="0000DC"/>
        <w:sz w:val="16"/>
        <w:szCs w:val="16"/>
      </w:rPr>
      <w:t>Pracoviště:</w:t>
    </w:r>
  </w:p>
  <w:p w14:paraId="0E86985A" w14:textId="77777777" w:rsidR="008F7AA1" w:rsidRPr="0005710A" w:rsidRDefault="008F7AA1" w:rsidP="009161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PORODNICE: Obilní trh 11, 602 00 Brno, posluchárna (budova A, 3. NP)</w:t>
    </w:r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ab/>
      <w:t xml:space="preserve">     </w:t>
    </w:r>
    <w:hyperlink r:id="rId1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www.med.muni.cz</w:t>
      </w:r>
    </w:hyperlink>
  </w:p>
  <w:p w14:paraId="6F5C47AA" w14:textId="61CDA1ED" w:rsidR="008F7AA1" w:rsidRPr="00916110" w:rsidRDefault="008F7AA1" w:rsidP="009161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BOHUNICE: Jihlavská 20, 639 00 Brno, posluchárna (budova Z, 3. NP)</w:t>
    </w:r>
    <w:r w:rsidRPr="0005710A">
      <w:rPr>
        <w:rFonts w:ascii="Times New Roman" w:eastAsia="Times New Roman" w:hAnsi="Times New Roman" w:cs="Times New Roman"/>
        <w:noProof/>
        <w:sz w:val="16"/>
        <w:szCs w:val="16"/>
        <w:lang w:eastAsia="cs-CZ"/>
      </w:rPr>
      <w:tab/>
    </w:r>
    <w:hyperlink r:id="rId2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www.fnbrno.cz</w:t>
      </w:r>
    </w:hyperlink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3027" w14:textId="77777777" w:rsidR="00047665" w:rsidRDefault="00047665" w:rsidP="0005710A">
      <w:pPr>
        <w:spacing w:after="0" w:line="240" w:lineRule="auto"/>
      </w:pPr>
      <w:r>
        <w:separator/>
      </w:r>
    </w:p>
  </w:footnote>
  <w:footnote w:type="continuationSeparator" w:id="0">
    <w:p w14:paraId="699CF7E1" w14:textId="77777777" w:rsidR="00047665" w:rsidRDefault="00047665" w:rsidP="0005710A">
      <w:pPr>
        <w:spacing w:after="0" w:line="240" w:lineRule="auto"/>
      </w:pPr>
      <w:r>
        <w:continuationSeparator/>
      </w:r>
    </w:p>
  </w:footnote>
  <w:footnote w:type="continuationNotice" w:id="1">
    <w:p w14:paraId="7F62C4D5" w14:textId="77777777" w:rsidR="00047665" w:rsidRDefault="00047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6BDF" w14:textId="3B10AEB2" w:rsidR="008F7AA1" w:rsidRDefault="008F7AA1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78217739" wp14:editId="418E136B">
              <wp:simplePos x="0" y="0"/>
              <wp:positionH relativeFrom="margin">
                <wp:align>center</wp:align>
              </wp:positionH>
              <wp:positionV relativeFrom="paragraph">
                <wp:posOffset>-349885</wp:posOffset>
              </wp:positionV>
              <wp:extent cx="3913505" cy="1403985"/>
              <wp:effectExtent l="0" t="0" r="0" b="0"/>
              <wp:wrapThrough wrapText="bothSides">
                <wp:wrapPolygon edited="0">
                  <wp:start x="315" y="0"/>
                  <wp:lineTo x="315" y="21046"/>
                  <wp:lineTo x="21239" y="21046"/>
                  <wp:lineTo x="21239" y="0"/>
                  <wp:lineTo x="315" y="0"/>
                </wp:wrapPolygon>
              </wp:wrapThrough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4906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Masarykova univerzita, Lékařská fakulta</w:t>
                          </w:r>
                        </w:p>
                        <w:p w14:paraId="37715D5F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Kamenice 753/5, 625 00 Brno, Česká republika</w:t>
                          </w:r>
                        </w:p>
                        <w:p w14:paraId="1317D876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</w:p>
                        <w:p w14:paraId="14D7DD45" w14:textId="77777777" w:rsidR="008F7AA1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GYNEKOLOGICKO-PORODNICKÁ KLINIKA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177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7.55pt;width:308.15pt;height:110.55pt;z-index:251660289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KrFgIAAPgDAAAOAAAAZHJzL2Uyb0RvYy54bWysU9uO0zAQfUfiHyy/01zaQBs1XS27FCEt&#10;F2mXD3Adp7GwPcZ2myx/xHfwY4ydbreCN0QeLE9m5sycM+P11agVOQrnJZiGFrOcEmE4tNLsG/r1&#10;YftqSYkPzLRMgRENfRSeXm1evlgPthYl9KBa4QiCGF8PtqF9CLbOMs97oZmfgRUGnR04zQKabp+1&#10;jg2IrlVW5vnrbADXWgdceI9/bycn3ST8rhM8fO46LwJRDcXeQjpdOnfxzDZrVu8ds73kpzbYP3Sh&#10;mTRY9Ax1ywIjByf/gtKSO/DQhRkHnUHXSS4SB2RT5H+wue+ZFYkLiuPtWSb//2D5p+MXR2Tb0JIS&#10;wzSO6EGMAY6/fhILSpAySjRYX2PkvcXYML6FEUed6Hp7B/ybJwZuemb24to5GHrBWmyxiJnZReqE&#10;4yPIbvgILdZihwAJaOycjvqhIgTRcVSP5/FgP4Tjz/mqmFd5RQlHX7HI56tllWqw+indOh/eC9Ak&#10;XhrqcP4Jnh3vfIjtsPopJFYzsJVKpR1QhgwNXVVllRIuPFoGXFEldUOXefympYks35k2JQcm1XTH&#10;AsqcaEemE+cw7kYMjFrsoH1EARxMq4hPBy89uB+UDLiGDfXfD8wJStQHgyKuisUi7m0yFtWbEg13&#10;6dldepjhCNXQQMl0vQlp1yNXb69R7K1MMjx3cuoV1yupc3oKcX8v7RT1/GA3vwEAAP//AwBQSwME&#10;FAAGAAgAAAAhAHD760fcAAAACAEAAA8AAABkcnMvZG93bnJldi54bWxMj81OwzAQhO9IvIO1SNxa&#10;O0U1KMSpKtSWI1Aizm68JBHxj2w3DW/PcoLjaEYz31Sb2Y5swpgG7xQUSwEMXevN4DoFzft+8QAs&#10;Ze2MHr1DBd+YYFNfX1W6NP7i3nA65o5RiUulVtDnHErOU9uj1WnpAzryPn20OpOMHTdRX6jcjnwl&#10;hORWD44Weh3wqcf263i2CkIOh/vn+PK63e0n0XwcmtXQ7ZS6vZm3j8AyzvkvDL/4hA41MZ382ZnE&#10;RgV0JCtYrNcFMLJlIe+AnSgnpQBeV/z/gfoHAAD//wMAUEsBAi0AFAAGAAgAAAAhALaDOJL+AAAA&#10;4QEAABMAAAAAAAAAAAAAAAAAAAAAAFtDb250ZW50X1R5cGVzXS54bWxQSwECLQAUAAYACAAAACEA&#10;OP0h/9YAAACUAQAACwAAAAAAAAAAAAAAAAAvAQAAX3JlbHMvLnJlbHNQSwECLQAUAAYACAAAACEA&#10;B8JyqxYCAAD4AwAADgAAAAAAAAAAAAAAAAAuAgAAZHJzL2Uyb0RvYy54bWxQSwECLQAUAAYACAAA&#10;ACEAcPvrR9wAAAAIAQAADwAAAAAAAAAAAAAAAABwBAAAZHJzL2Rvd25yZXYueG1sUEsFBgAAAAAE&#10;AAQA8wAAAHkFAAAAAA==&#10;" filled="f" stroked="f">
              <v:textbox style="mso-fit-shape-to-text:t">
                <w:txbxContent>
                  <w:p w14:paraId="7A0F4906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Masarykova univerzita, Lékařská fakulta</w:t>
                    </w:r>
                  </w:p>
                  <w:p w14:paraId="37715D5F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Kamenice 753/5, 625 00 Brno, Česká republika</w:t>
                    </w:r>
                  </w:p>
                  <w:p w14:paraId="1317D876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</w:p>
                  <w:p w14:paraId="14D7DD45" w14:textId="77777777" w:rsidR="008F7AA1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GYNEKOLOGICKO-PORODNICKÁ KLINIKA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7" behindDoc="0" locked="1" layoutInCell="1" allowOverlap="1" wp14:anchorId="74B691DB" wp14:editId="2EAC5D1A">
          <wp:simplePos x="0" y="0"/>
          <wp:positionH relativeFrom="page">
            <wp:posOffset>236855</wp:posOffset>
          </wp:positionH>
          <wp:positionV relativeFrom="page">
            <wp:posOffset>149225</wp:posOffset>
          </wp:positionV>
          <wp:extent cx="940435" cy="647700"/>
          <wp:effectExtent l="0" t="0" r="0" b="0"/>
          <wp:wrapThrough wrapText="bothSides">
            <wp:wrapPolygon edited="0">
              <wp:start x="0" y="0"/>
              <wp:lineTo x="0" y="20965"/>
              <wp:lineTo x="15314" y="20965"/>
              <wp:lineTo x="16189" y="14612"/>
              <wp:lineTo x="14876" y="11435"/>
              <wp:lineTo x="18814" y="10165"/>
              <wp:lineTo x="21002" y="8259"/>
              <wp:lineTo x="2100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428"/>
    <w:multiLevelType w:val="hybridMultilevel"/>
    <w:tmpl w:val="FFFFFFFF"/>
    <w:lvl w:ilvl="0" w:tplc="B7A855A6">
      <w:start w:val="1"/>
      <w:numFmt w:val="decimal"/>
      <w:lvlText w:val="%1."/>
      <w:lvlJc w:val="left"/>
      <w:pPr>
        <w:ind w:left="720" w:hanging="360"/>
      </w:pPr>
    </w:lvl>
    <w:lvl w:ilvl="1" w:tplc="19146D32">
      <w:start w:val="1"/>
      <w:numFmt w:val="lowerLetter"/>
      <w:lvlText w:val="%2."/>
      <w:lvlJc w:val="left"/>
      <w:pPr>
        <w:ind w:left="1440" w:hanging="360"/>
      </w:pPr>
    </w:lvl>
    <w:lvl w:ilvl="2" w:tplc="89D42A9E">
      <w:start w:val="1"/>
      <w:numFmt w:val="lowerRoman"/>
      <w:lvlText w:val="%3."/>
      <w:lvlJc w:val="right"/>
      <w:pPr>
        <w:ind w:left="2160" w:hanging="180"/>
      </w:pPr>
    </w:lvl>
    <w:lvl w:ilvl="3" w:tplc="762631BA">
      <w:start w:val="1"/>
      <w:numFmt w:val="decimal"/>
      <w:lvlText w:val="%4."/>
      <w:lvlJc w:val="left"/>
      <w:pPr>
        <w:ind w:left="2880" w:hanging="360"/>
      </w:pPr>
    </w:lvl>
    <w:lvl w:ilvl="4" w:tplc="F4E6E0D6">
      <w:start w:val="1"/>
      <w:numFmt w:val="lowerLetter"/>
      <w:lvlText w:val="%5."/>
      <w:lvlJc w:val="left"/>
      <w:pPr>
        <w:ind w:left="3600" w:hanging="360"/>
      </w:pPr>
    </w:lvl>
    <w:lvl w:ilvl="5" w:tplc="EC7C0402">
      <w:start w:val="1"/>
      <w:numFmt w:val="lowerRoman"/>
      <w:lvlText w:val="%6."/>
      <w:lvlJc w:val="right"/>
      <w:pPr>
        <w:ind w:left="4320" w:hanging="180"/>
      </w:pPr>
    </w:lvl>
    <w:lvl w:ilvl="6" w:tplc="06E62046">
      <w:start w:val="1"/>
      <w:numFmt w:val="decimal"/>
      <w:lvlText w:val="%7."/>
      <w:lvlJc w:val="left"/>
      <w:pPr>
        <w:ind w:left="5040" w:hanging="360"/>
      </w:pPr>
    </w:lvl>
    <w:lvl w:ilvl="7" w:tplc="88FEE4B2">
      <w:start w:val="1"/>
      <w:numFmt w:val="lowerLetter"/>
      <w:lvlText w:val="%8."/>
      <w:lvlJc w:val="left"/>
      <w:pPr>
        <w:ind w:left="5760" w:hanging="360"/>
      </w:pPr>
    </w:lvl>
    <w:lvl w:ilvl="8" w:tplc="23BE9F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1E9E"/>
    <w:multiLevelType w:val="hybridMultilevel"/>
    <w:tmpl w:val="72B4C872"/>
    <w:lvl w:ilvl="0" w:tplc="312AA436">
      <w:start w:val="1"/>
      <w:numFmt w:val="decimal"/>
      <w:lvlText w:val="%1."/>
      <w:lvlJc w:val="left"/>
      <w:pPr>
        <w:ind w:left="720" w:hanging="360"/>
      </w:pPr>
    </w:lvl>
    <w:lvl w:ilvl="1" w:tplc="364C677A">
      <w:start w:val="1"/>
      <w:numFmt w:val="lowerLetter"/>
      <w:lvlText w:val="%2."/>
      <w:lvlJc w:val="left"/>
      <w:pPr>
        <w:ind w:left="1440" w:hanging="360"/>
      </w:pPr>
    </w:lvl>
    <w:lvl w:ilvl="2" w:tplc="2F763F12">
      <w:start w:val="1"/>
      <w:numFmt w:val="lowerRoman"/>
      <w:lvlText w:val="%3."/>
      <w:lvlJc w:val="right"/>
      <w:pPr>
        <w:ind w:left="2160" w:hanging="180"/>
      </w:pPr>
    </w:lvl>
    <w:lvl w:ilvl="3" w:tplc="28E07E0C">
      <w:start w:val="1"/>
      <w:numFmt w:val="decimal"/>
      <w:lvlText w:val="%4."/>
      <w:lvlJc w:val="left"/>
      <w:pPr>
        <w:ind w:left="2880" w:hanging="360"/>
      </w:pPr>
    </w:lvl>
    <w:lvl w:ilvl="4" w:tplc="1806EA84">
      <w:start w:val="1"/>
      <w:numFmt w:val="lowerLetter"/>
      <w:lvlText w:val="%5."/>
      <w:lvlJc w:val="left"/>
      <w:pPr>
        <w:ind w:left="3600" w:hanging="360"/>
      </w:pPr>
    </w:lvl>
    <w:lvl w:ilvl="5" w:tplc="8C28691E">
      <w:start w:val="1"/>
      <w:numFmt w:val="lowerRoman"/>
      <w:lvlText w:val="%6."/>
      <w:lvlJc w:val="right"/>
      <w:pPr>
        <w:ind w:left="4320" w:hanging="180"/>
      </w:pPr>
    </w:lvl>
    <w:lvl w:ilvl="6" w:tplc="41748E6E">
      <w:start w:val="1"/>
      <w:numFmt w:val="decimal"/>
      <w:lvlText w:val="%7."/>
      <w:lvlJc w:val="left"/>
      <w:pPr>
        <w:ind w:left="5040" w:hanging="360"/>
      </w:pPr>
    </w:lvl>
    <w:lvl w:ilvl="7" w:tplc="9C90C314">
      <w:start w:val="1"/>
      <w:numFmt w:val="lowerLetter"/>
      <w:lvlText w:val="%8."/>
      <w:lvlJc w:val="left"/>
      <w:pPr>
        <w:ind w:left="5760" w:hanging="360"/>
      </w:pPr>
    </w:lvl>
    <w:lvl w:ilvl="8" w:tplc="779AD2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1F81"/>
    <w:multiLevelType w:val="multilevel"/>
    <w:tmpl w:val="C4DE0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AD66DD"/>
    <w:multiLevelType w:val="multilevel"/>
    <w:tmpl w:val="FD041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235C92"/>
    <w:multiLevelType w:val="hybridMultilevel"/>
    <w:tmpl w:val="2B4A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7"/>
    <w:rsid w:val="00026EC1"/>
    <w:rsid w:val="00047665"/>
    <w:rsid w:val="0005710A"/>
    <w:rsid w:val="000821EC"/>
    <w:rsid w:val="000B51CE"/>
    <w:rsid w:val="000E0817"/>
    <w:rsid w:val="001E25F4"/>
    <w:rsid w:val="00200FE4"/>
    <w:rsid w:val="00235BAC"/>
    <w:rsid w:val="002E1F74"/>
    <w:rsid w:val="003070BC"/>
    <w:rsid w:val="00345540"/>
    <w:rsid w:val="00361874"/>
    <w:rsid w:val="003944E4"/>
    <w:rsid w:val="00396F57"/>
    <w:rsid w:val="003B5233"/>
    <w:rsid w:val="00406BB7"/>
    <w:rsid w:val="004175C9"/>
    <w:rsid w:val="00426132"/>
    <w:rsid w:val="004E0936"/>
    <w:rsid w:val="00532D77"/>
    <w:rsid w:val="00564032"/>
    <w:rsid w:val="00590121"/>
    <w:rsid w:val="005C51BE"/>
    <w:rsid w:val="005C6763"/>
    <w:rsid w:val="005E2E14"/>
    <w:rsid w:val="005F6107"/>
    <w:rsid w:val="0066597E"/>
    <w:rsid w:val="006B2657"/>
    <w:rsid w:val="006C537F"/>
    <w:rsid w:val="006D7487"/>
    <w:rsid w:val="006E44FC"/>
    <w:rsid w:val="00730DD3"/>
    <w:rsid w:val="0076157F"/>
    <w:rsid w:val="0079168D"/>
    <w:rsid w:val="007B7D65"/>
    <w:rsid w:val="007E6CA1"/>
    <w:rsid w:val="00813125"/>
    <w:rsid w:val="00897D5C"/>
    <w:rsid w:val="008A43B9"/>
    <w:rsid w:val="008C1279"/>
    <w:rsid w:val="008C71CC"/>
    <w:rsid w:val="008D46F0"/>
    <w:rsid w:val="008F7AA1"/>
    <w:rsid w:val="00916110"/>
    <w:rsid w:val="00945822"/>
    <w:rsid w:val="00954123"/>
    <w:rsid w:val="00963D75"/>
    <w:rsid w:val="009B3B5D"/>
    <w:rsid w:val="009F79A9"/>
    <w:rsid w:val="00A32588"/>
    <w:rsid w:val="00A32783"/>
    <w:rsid w:val="00A42F8C"/>
    <w:rsid w:val="00A95BFE"/>
    <w:rsid w:val="00AA2BD4"/>
    <w:rsid w:val="00AE43A5"/>
    <w:rsid w:val="00B11377"/>
    <w:rsid w:val="00B35E79"/>
    <w:rsid w:val="00B77008"/>
    <w:rsid w:val="00B80302"/>
    <w:rsid w:val="00B9598C"/>
    <w:rsid w:val="00BF7B2B"/>
    <w:rsid w:val="00C76DF2"/>
    <w:rsid w:val="00C8204B"/>
    <w:rsid w:val="00C86E99"/>
    <w:rsid w:val="00CD35FB"/>
    <w:rsid w:val="00CF7940"/>
    <w:rsid w:val="00CF79A3"/>
    <w:rsid w:val="00D22E05"/>
    <w:rsid w:val="00E37405"/>
    <w:rsid w:val="00E60AE5"/>
    <w:rsid w:val="00F77A95"/>
    <w:rsid w:val="00FA1957"/>
    <w:rsid w:val="0B4CD920"/>
    <w:rsid w:val="125E944F"/>
    <w:rsid w:val="40F14BB2"/>
    <w:rsid w:val="4C3C1DF6"/>
    <w:rsid w:val="5D5B36FA"/>
    <w:rsid w:val="6DE09E86"/>
    <w:rsid w:val="70DA5A16"/>
    <w:rsid w:val="78BEE5F7"/>
    <w:rsid w:val="7C0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3C9BD"/>
  <w15:chartTrackingRefBased/>
  <w15:docId w15:val="{9300C956-2684-4229-9118-CE92A0C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5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0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0A"/>
  </w:style>
  <w:style w:type="paragraph" w:styleId="Zpat">
    <w:name w:val="footer"/>
    <w:basedOn w:val="Normln"/>
    <w:link w:val="ZpatChar"/>
    <w:unhideWhenUsed/>
    <w:rsid w:val="0005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710A"/>
  </w:style>
  <w:style w:type="table" w:styleId="Mkatabulky">
    <w:name w:val="Table Grid"/>
    <w:basedOn w:val="Normlntabulka"/>
    <w:uiPriority w:val="39"/>
    <w:rsid w:val="006E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6132"/>
  </w:style>
  <w:style w:type="character" w:customStyle="1" w:styleId="spellingerror">
    <w:name w:val="spellingerror"/>
    <w:basedOn w:val="Standardnpsmoodstavce"/>
    <w:rsid w:val="00426132"/>
  </w:style>
  <w:style w:type="character" w:customStyle="1" w:styleId="bcx0">
    <w:name w:val="bcx0"/>
    <w:basedOn w:val="Standardnpsmoodstavce"/>
    <w:rsid w:val="00426132"/>
  </w:style>
  <w:style w:type="character" w:customStyle="1" w:styleId="Nadpis2Char">
    <w:name w:val="Nadpis 2 Char"/>
    <w:basedOn w:val="Standardnpsmoodstavce"/>
    <w:link w:val="Nadpis2"/>
    <w:uiPriority w:val="9"/>
    <w:rsid w:val="00590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35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640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ermedbrno.cz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folio.med.muni.cz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med.muni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ondproni.cz/" TargetMode="External"/><Relationship Id="rId10" Type="http://schemas.openxmlformats.org/officeDocument/2006/relationships/hyperlink" Target="https://is.muni.cz/auth/do/med/el/GPK_portal/index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rodnicebrno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brno.cz" TargetMode="External"/><Relationship Id="rId1" Type="http://schemas.openxmlformats.org/officeDocument/2006/relationships/hyperlink" Target="http://www.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DB48EA03F554C8A17FD47E512196F" ma:contentTypeVersion="2" ma:contentTypeDescription="Vytvoří nový dokument" ma:contentTypeScope="" ma:versionID="ef19d2c55d3b705977c4c2dedc074cd5">
  <xsd:schema xmlns:xsd="http://www.w3.org/2001/XMLSchema" xmlns:xs="http://www.w3.org/2001/XMLSchema" xmlns:p="http://schemas.microsoft.com/office/2006/metadata/properties" xmlns:ns2="10d8de58-1135-4267-87cd-70b6ebac593f" targetNamespace="http://schemas.microsoft.com/office/2006/metadata/properties" ma:root="true" ma:fieldsID="2bbb84c86fd60e3aa8c051aa846f6218" ns2:_="">
    <xsd:import namespace="10d8de58-1135-4267-87cd-70b6ebac5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de58-1135-4267-87cd-70b6ebac5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E8BAD-9025-4610-BF84-2A99F520A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25200-31DF-415F-8D57-2286ECFEC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8de58-1135-4267-87cd-70b6ebac5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B7831-7E4A-48B3-904D-3C460E9924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d8de58-1135-4267-87cd-70b6ebac593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 Martin</dc:creator>
  <cp:keywords/>
  <dc:description/>
  <cp:lastModifiedBy>Huser Martin</cp:lastModifiedBy>
  <cp:revision>38</cp:revision>
  <dcterms:created xsi:type="dcterms:W3CDTF">2020-05-13T08:33:00Z</dcterms:created>
  <dcterms:modified xsi:type="dcterms:W3CDTF">2023-01-04T11:51:00Z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0x0101006E6DB48EA03F554C8A17FD47E512196F</vt:lpwstr>
  </property>
</Properties>
</file>