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BC" w:rsidRDefault="00D45581" w:rsidP="00A251BC">
      <w:pPr>
        <w:pStyle w:val="Nadpis1"/>
        <w:jc w:val="center"/>
        <w:rPr>
          <w:caps/>
        </w:rPr>
      </w:pPr>
      <w:r>
        <w:rPr>
          <w:caps/>
        </w:rPr>
        <w:t xml:space="preserve">Doporučená literatura </w:t>
      </w:r>
      <w:r>
        <w:rPr>
          <w:caps/>
        </w:rPr>
        <w:br/>
      </w:r>
      <w:r w:rsidR="00A251BC">
        <w:rPr>
          <w:caps/>
        </w:rPr>
        <w:t xml:space="preserve">k SRZ gynekologie a porodnictví </w:t>
      </w:r>
    </w:p>
    <w:p w:rsidR="00A251BC" w:rsidRPr="00D92038" w:rsidRDefault="00A251BC" w:rsidP="00A251BC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Školní rok 201</w:t>
      </w:r>
      <w:r w:rsidR="00CB5818">
        <w:rPr>
          <w:rFonts w:ascii="Arial" w:hAnsi="Arial" w:cs="Arial"/>
          <w:b/>
          <w:i w:val="0"/>
        </w:rPr>
        <w:t>8/2019</w:t>
      </w:r>
      <w:bookmarkStart w:id="0" w:name="_GoBack"/>
      <w:bookmarkEnd w:id="0"/>
    </w:p>
    <w:p w:rsidR="00D45581" w:rsidRDefault="00D45581" w:rsidP="00D45581"/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Procházka M., Pilka R. a kol. Porodnictví pro studenty všeobecného lékařství a porodní asistence. </w:t>
      </w:r>
      <w:proofErr w:type="gramStart"/>
      <w:r>
        <w:t>Olomouc : AED</w:t>
      </w:r>
      <w:proofErr w:type="gramEnd"/>
      <w:r>
        <w:t xml:space="preserve"> - Olomouc s.r.o., 2016, 243 s., ISBN </w:t>
      </w:r>
      <w:r w:rsidRPr="00C36211">
        <w:t>978-80-906280-0-7</w:t>
      </w:r>
    </w:p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Roztočil A. a kol. Moderní gynekologie.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>, 2011, 508 s., ISBN 978-80-247-2832-2</w:t>
      </w:r>
    </w:p>
    <w:p w:rsidR="00D45581" w:rsidRDefault="00D45581" w:rsidP="00D45581">
      <w:pPr>
        <w:pStyle w:val="Odstavecseseznamem"/>
        <w:numPr>
          <w:ilvl w:val="0"/>
          <w:numId w:val="7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A669C2" w:rsidRDefault="00A669C2" w:rsidP="00A669C2">
      <w:pPr>
        <w:pStyle w:val="Odstavecseseznamem"/>
        <w:numPr>
          <w:ilvl w:val="0"/>
          <w:numId w:val="7"/>
        </w:numPr>
      </w:pPr>
      <w:r>
        <w:t xml:space="preserve">Hájek Z., </w:t>
      </w:r>
      <w:proofErr w:type="gramStart"/>
      <w:r>
        <w:t xml:space="preserve">Čech </w:t>
      </w:r>
      <w:proofErr w:type="spellStart"/>
      <w:r>
        <w:t>E.,Maršál</w:t>
      </w:r>
      <w:proofErr w:type="spellEnd"/>
      <w:proofErr w:type="gramEnd"/>
      <w:r>
        <w:t xml:space="preserve"> K. a kol. Porodnictví -3. zcela </w:t>
      </w:r>
      <w:proofErr w:type="spellStart"/>
      <w:r>
        <w:t>přeprac</w:t>
      </w:r>
      <w:proofErr w:type="spellEnd"/>
      <w:r>
        <w:t xml:space="preserve">. a dopl.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, 2014, 538 s., ISBN 978-80-247-4529-9 </w:t>
      </w:r>
    </w:p>
    <w:p w:rsidR="00D45581" w:rsidRDefault="00D45581" w:rsidP="00D45581">
      <w:pPr>
        <w:pStyle w:val="Odstavecseseznamem"/>
      </w:pPr>
    </w:p>
    <w:p w:rsidR="00D45581" w:rsidRDefault="00D45581" w:rsidP="00D45581"/>
    <w:p w:rsidR="00D45581" w:rsidRDefault="00D45581" w:rsidP="00D45581"/>
    <w:p w:rsidR="00D45581" w:rsidRPr="00D45581" w:rsidRDefault="00D45581" w:rsidP="00D45581">
      <w:pPr>
        <w:rPr>
          <w:b/>
        </w:rPr>
      </w:pPr>
      <w:r w:rsidRPr="00D45581">
        <w:rPr>
          <w:b/>
        </w:rPr>
        <w:t xml:space="preserve">Anotace </w:t>
      </w:r>
      <w:r w:rsidR="00513C89">
        <w:rPr>
          <w:b/>
        </w:rPr>
        <w:t xml:space="preserve">k </w:t>
      </w:r>
      <w:r w:rsidRPr="00D45581">
        <w:rPr>
          <w:b/>
        </w:rPr>
        <w:t>doporučen</w:t>
      </w:r>
      <w:r w:rsidR="00513C89">
        <w:rPr>
          <w:b/>
        </w:rPr>
        <w:t>é</w:t>
      </w:r>
      <w:r w:rsidRPr="00D45581">
        <w:rPr>
          <w:b/>
        </w:rPr>
        <w:t xml:space="preserve"> literatu</w:t>
      </w:r>
      <w:r w:rsidR="00513C89">
        <w:rPr>
          <w:b/>
        </w:rPr>
        <w:t>ře</w:t>
      </w:r>
    </w:p>
    <w:p w:rsidR="00D45581" w:rsidRDefault="00D45581" w:rsidP="00D45581"/>
    <w:p w:rsidR="00E26DFE" w:rsidRPr="00FE0D0C" w:rsidRDefault="00D45581" w:rsidP="00E26DFE">
      <w:pPr>
        <w:rPr>
          <w:b/>
        </w:rPr>
      </w:pPr>
      <w:r>
        <w:t>Základem pro studium gynekologie a porodnictví pro studen</w:t>
      </w:r>
      <w:r w:rsidR="00806208">
        <w:t>t</w:t>
      </w:r>
      <w:r>
        <w:t>y lékařské fakulty jsou celostátní učebnice porodnictví (1) a gynekologie (</w:t>
      </w:r>
      <w:r w:rsidR="00A669C2">
        <w:t>2</w:t>
      </w:r>
      <w:r>
        <w:t xml:space="preserve">). Pro </w:t>
      </w:r>
      <w:r w:rsidR="00A669C2">
        <w:t xml:space="preserve">motivované studenty se zvýšeným zájmem o obor a podrobnou znalost </w:t>
      </w:r>
      <w:r>
        <w:t>mode</w:t>
      </w:r>
      <w:r w:rsidR="00A669C2">
        <w:t>r</w:t>
      </w:r>
      <w:r>
        <w:t>ních postup</w:t>
      </w:r>
      <w:r w:rsidR="00A669C2">
        <w:t>ů</w:t>
      </w:r>
      <w:r>
        <w:t xml:space="preserve"> v diagnostice a léčbě slouží rovněž nejnovější renomovaná učebnice </w:t>
      </w:r>
      <w:r w:rsidR="00A669C2">
        <w:t xml:space="preserve">(4).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(</w:t>
      </w:r>
      <w:r w:rsidR="00A669C2">
        <w:t>3) je kvalitní, léty ověřená a racionálně komponovaná</w:t>
      </w:r>
      <w:r>
        <w:t xml:space="preserve"> učebnic</w:t>
      </w:r>
      <w:r w:rsidR="00A669C2">
        <w:t>e</w:t>
      </w:r>
      <w:r>
        <w:t xml:space="preserve"> pro studenty v anglickém jazyce. Jako doplňkovou literaturu s nejmodernějšími poznatky zpracované přehledně v českém jazyce je možné využít </w:t>
      </w:r>
      <w:r w:rsidR="00E26DFE">
        <w:t xml:space="preserve">multimediální materiály uvedené na </w:t>
      </w:r>
      <w:r w:rsidR="00E26DFE" w:rsidRPr="00FE0D0C">
        <w:rPr>
          <w:b/>
        </w:rPr>
        <w:t>http://portal.med.muni.cz/disciplina-17-porodnictvi-a-gynekologie</w:t>
      </w:r>
    </w:p>
    <w:p w:rsidR="00E26DFE" w:rsidRDefault="00E26DFE" w:rsidP="00D45581"/>
    <w:p w:rsidR="00D45581" w:rsidRDefault="00D45581" w:rsidP="00D45581"/>
    <w:p w:rsidR="00D45581" w:rsidRDefault="00D45581" w:rsidP="00D45581">
      <w:r>
        <w:t xml:space="preserve">Komplexně pojatá učebnice porodnictví (1) obsahuje všechny důležité poznatky – prevenci, </w:t>
      </w:r>
      <w:proofErr w:type="spellStart"/>
      <w:r>
        <w:t>screening</w:t>
      </w:r>
      <w:proofErr w:type="spellEnd"/>
      <w:r>
        <w:t xml:space="preserve">, vyšetřovací metody a moderní metody sledování stavu ženy i plodu v těhotenství a za porodu. Rozebírá péči o těhotné, fyziologické a patologické těhotenství, léčbu přidružených chorob, péči o novorozence, zahrnuta je i operativa. </w:t>
      </w:r>
      <w:r w:rsidRPr="003A2EE3">
        <w:t xml:space="preserve">Publikace postihuje vedle základních gynekologicko-porodnických témat všechny významné změny, které nastaly ve vývoji tohoto oboru za posledních více než 50 let, zejména zohledňuje </w:t>
      </w:r>
      <w:proofErr w:type="spellStart"/>
      <w:r w:rsidRPr="003A2EE3">
        <w:t>prekoncepční</w:t>
      </w:r>
      <w:proofErr w:type="spellEnd"/>
      <w:r w:rsidRPr="003A2EE3">
        <w:t xml:space="preserve"> péči, prenatální vývoj dítěte, předporodní období ženy ap., a představuje velký pokrok v oblasti přístrojové techniky, laboratorních postupů, diagnostiky, farmakoterapie apod.</w:t>
      </w:r>
      <w:r>
        <w:t xml:space="preserve"> Kniha neopomíjí ani problematiku legislativy a nevyhýbá se ani etickým otázkám. Publikace je určena nejen medikům, ale i lékařům v postgraduální přípravě a porodním asistentkám. Nová, moderní učebnice </w:t>
      </w:r>
      <w:r>
        <w:lastRenderedPageBreak/>
        <w:t>porodnictví od renomovaných odborníků z moravských lékařských fakult (</w:t>
      </w:r>
      <w:r w:rsidR="00E26DFE">
        <w:t>1</w:t>
      </w:r>
      <w:r>
        <w:t>) si neklade za cíl úplným a vyčerpávajícím způsobem podat aktuální stav vědění z oblasti porodnictví, ale má být především pomůckou studentů při přípravě na náročnou zdravotnickou profesi. Je určená především pro studenty všeobecného lékařství a porodní asistence.</w:t>
      </w:r>
    </w:p>
    <w:p w:rsidR="00D45581" w:rsidRDefault="00D45581" w:rsidP="00D45581"/>
    <w:p w:rsidR="00513C89" w:rsidRDefault="00D45581" w:rsidP="00D45581">
      <w:r>
        <w:t xml:space="preserve">Poslední vydání celostátní učebnice gynekologie (2) je koncipována s širokým rozhledem a zahrnuje problematiku od anatomie a fyziologie přes vrozené vývojové vady, endokrinní syndromy, dětskou gynekologii, poruchy plodnosti, asistovanou reprodukci, </w:t>
      </w:r>
      <w:proofErr w:type="spellStart"/>
      <w:r>
        <w:t>urogynekologii</w:t>
      </w:r>
      <w:proofErr w:type="spellEnd"/>
      <w:r>
        <w:t xml:space="preserve">, nemoci prsu až k právní a etické problematice. Učebnice je koncipována jako výchozí text pro pregraduální výuku gynekologie, a to všech jejích podoborů. Měla by být ale také základním studijním pramenem pro postgraduální výuku, aktuálně doplňovanou informacemi z českých a zahraničních monografií. Bouřlivý rozmach nových diagnostických technik a léčebných metod zasahující prakticky všechny gynekologické </w:t>
      </w:r>
      <w:proofErr w:type="spellStart"/>
      <w:r>
        <w:t>subspecializace</w:t>
      </w:r>
      <w:proofErr w:type="spellEnd"/>
      <w:r>
        <w:t xml:space="preserve"> vyžaduje neustálou aktualizaci. Spolupráci na učebnici přijali přední čeští a moravští pedagogové působící na všech lékařských fakultách v České republice. </w:t>
      </w:r>
      <w:r w:rsidR="00513C89" w:rsidRPr="00A62DAD">
        <w:t xml:space="preserve">Tato </w:t>
      </w:r>
      <w:r w:rsidR="00513C89">
        <w:t>učebnice s</w:t>
      </w:r>
      <w:r w:rsidR="00513C89" w:rsidRPr="00A62DAD">
        <w:t xml:space="preserve">e snaží o přehledný souhrn gynekologie současně s klinickými i vědeckými aspekty. Obsah byl uzpůsoben s ohledem na nejnovější vývoj v oboru. Kniha pojednává o klasických gynekologických </w:t>
      </w:r>
      <w:r w:rsidR="00806208" w:rsidRPr="00A62DAD">
        <w:t>nosologických</w:t>
      </w:r>
      <w:r w:rsidR="00513C89" w:rsidRPr="00A62DAD">
        <w:t xml:space="preserve"> jednotkách. V rámci lepšího začlenění gynekologie do soustavy ostatních medicínských odborností je text knihy rozšířen o kapitoly pojednávající i o hraničních oborech gynekologie.</w:t>
      </w:r>
      <w:r w:rsidR="00513C89">
        <w:t xml:space="preserve"> Autoři se p</w:t>
      </w:r>
      <w:r w:rsidR="00513C89" w:rsidRPr="00A62DAD">
        <w:t>okusili v tomto učebním textu vyjít vstříc požadavkům nejen studentům medicíny, ale i praktickým lékařům s důrazem na nejdůležitější a nejaktuálnější problémy v moderní gynekologii.</w:t>
      </w:r>
      <w:r w:rsidR="00513C89">
        <w:t xml:space="preserve"> Publikace je vhodná rovněž k </w:t>
      </w:r>
      <w:r w:rsidRPr="00A62DAD">
        <w:t>postgraduálnímu studiu lékařů a porodních asistentek.</w:t>
      </w:r>
    </w:p>
    <w:p w:rsidR="00D45581" w:rsidRDefault="00D45581" w:rsidP="00D45581"/>
    <w:p w:rsidR="00D45581" w:rsidRDefault="00D45581" w:rsidP="00D45581"/>
    <w:p w:rsidR="00513C89" w:rsidRPr="00513C89" w:rsidRDefault="00513C89" w:rsidP="00513C89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="00D45581" w:rsidRPr="00513C89">
        <w:rPr>
          <w:b/>
        </w:rPr>
        <w:t>Dewhurst's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Textbook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of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Obstetrics</w:t>
      </w:r>
      <w:proofErr w:type="spellEnd"/>
      <w:r w:rsidR="00D45581" w:rsidRPr="00513C89">
        <w:rPr>
          <w:b/>
        </w:rPr>
        <w:t xml:space="preserve"> &amp; </w:t>
      </w:r>
      <w:proofErr w:type="spellStart"/>
      <w:r w:rsidR="00D45581" w:rsidRPr="00513C89">
        <w:rPr>
          <w:b/>
        </w:rPr>
        <w:t>Gynaecology</w:t>
      </w:r>
      <w:proofErr w:type="spellEnd"/>
      <w:r w:rsidR="00D45581"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="00D45581"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513C89" w:rsidRDefault="00513C89" w:rsidP="00513C89"/>
    <w:p w:rsidR="00E26DFE" w:rsidRPr="00FE0D0C" w:rsidRDefault="00D45581" w:rsidP="00E26DFE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 w:rsidR="00513C89">
        <w:t>m</w:t>
      </w:r>
      <w:r>
        <w:t>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 w:rsidR="00513C89">
        <w:t>m</w:t>
      </w:r>
      <w:r>
        <w:t>enstruation</w:t>
      </w:r>
      <w:proofErr w:type="spellEnd"/>
      <w:r>
        <w:t xml:space="preserve">, </w:t>
      </w:r>
      <w:r w:rsidR="00513C89">
        <w:t>i</w:t>
      </w:r>
      <w:r>
        <w:t xml:space="preserve">nfertility, </w:t>
      </w:r>
      <w:proofErr w:type="spellStart"/>
      <w:r w:rsidR="00513C89">
        <w:t>u</w:t>
      </w:r>
      <w:r>
        <w:t>rogynaecology</w:t>
      </w:r>
      <w:proofErr w:type="spellEnd"/>
      <w:r>
        <w:t xml:space="preserve"> and </w:t>
      </w:r>
      <w:proofErr w:type="spellStart"/>
      <w:r w:rsidR="00513C89">
        <w:t>g</w:t>
      </w:r>
      <w:r>
        <w:t>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 w:rsidR="00513C89">
        <w:t>Within</w:t>
      </w:r>
      <w:proofErr w:type="spellEnd"/>
      <w:r w:rsidR="00513C89">
        <w:t xml:space="preserve"> </w:t>
      </w:r>
      <w:proofErr w:type="spellStart"/>
      <w:r w:rsidR="00513C89">
        <w:t>each</w:t>
      </w:r>
      <w:proofErr w:type="spellEnd"/>
      <w:r w:rsidR="00513C89">
        <w:t xml:space="preserve"> </w:t>
      </w:r>
      <w:proofErr w:type="spellStart"/>
      <w:r w:rsidR="00513C89">
        <w:t>section</w:t>
      </w:r>
      <w:proofErr w:type="spellEnd"/>
      <w:r w:rsidR="00513C89">
        <w:t xml:space="preserve">, </w:t>
      </w:r>
      <w:proofErr w:type="spellStart"/>
      <w:r w:rsidR="00513C89">
        <w:t>material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</w:t>
      </w:r>
      <w:proofErr w:type="spellStart"/>
      <w:r w:rsidR="00513C89">
        <w:t>subdivided</w:t>
      </w:r>
      <w:proofErr w:type="spellEnd"/>
      <w:r w:rsidR="00513C89">
        <w:t xml:space="preserve"> </w:t>
      </w:r>
      <w:proofErr w:type="spellStart"/>
      <w:r w:rsidR="00513C89">
        <w:t>into</w:t>
      </w:r>
      <w:proofErr w:type="spellEnd"/>
      <w:r w:rsidR="00513C89">
        <w:t xml:space="preserve"> </w:t>
      </w:r>
      <w:proofErr w:type="spellStart"/>
      <w:r w:rsidR="00513C89">
        <w:t>logical</w:t>
      </w:r>
      <w:proofErr w:type="spellEnd"/>
      <w:r w:rsidR="00513C89">
        <w:t xml:space="preserve"> </w:t>
      </w:r>
      <w:proofErr w:type="spellStart"/>
      <w:r w:rsidR="00513C89">
        <w:t>subsections</w:t>
      </w:r>
      <w:proofErr w:type="spellEnd"/>
      <w:r w:rsidR="00513C89">
        <w:t xml:space="preserve"> </w:t>
      </w:r>
      <w:proofErr w:type="spellStart"/>
      <w:r w:rsidR="00513C89">
        <w:t>reflecting</w:t>
      </w:r>
      <w:proofErr w:type="spellEnd"/>
      <w:r w:rsidR="00513C89">
        <w:t xml:space="preserve"> a natural, </w:t>
      </w:r>
      <w:proofErr w:type="spellStart"/>
      <w:r w:rsidR="00513C89">
        <w:t>progressive</w:t>
      </w:r>
      <w:proofErr w:type="spellEnd"/>
      <w:r w:rsidR="00513C89">
        <w:t xml:space="preserve"> </w:t>
      </w:r>
      <w:proofErr w:type="spellStart"/>
      <w:r w:rsidR="00513C89">
        <w:t>pathway</w:t>
      </w:r>
      <w:proofErr w:type="spellEnd"/>
      <w:r w:rsidR="00513C89">
        <w:t xml:space="preserve"> </w:t>
      </w:r>
      <w:proofErr w:type="spellStart"/>
      <w:r w:rsidR="00513C89">
        <w:t>allowing</w:t>
      </w:r>
      <w:proofErr w:type="spellEnd"/>
      <w:r w:rsidR="00513C89">
        <w:t xml:space="preserve"> </w:t>
      </w:r>
      <w:proofErr w:type="spellStart"/>
      <w:r w:rsidR="00513C89">
        <w:t>trainees</w:t>
      </w:r>
      <w:proofErr w:type="spellEnd"/>
      <w:r w:rsidR="00513C89">
        <w:t xml:space="preserve"> to </w:t>
      </w:r>
      <w:proofErr w:type="spellStart"/>
      <w:r w:rsidR="00513C89">
        <w:t>better</w:t>
      </w:r>
      <w:proofErr w:type="spellEnd"/>
      <w:r w:rsidR="00513C89">
        <w:t xml:space="preserve"> </w:t>
      </w:r>
      <w:proofErr w:type="spellStart"/>
      <w:r w:rsidR="00513C89">
        <w:t>navigate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text.</w:t>
      </w:r>
      <w:r w:rsidR="00513C89" w:rsidRPr="00513C89">
        <w:t xml:space="preserve"> </w:t>
      </w:r>
      <w:r w:rsidR="00513C89">
        <w:t xml:space="preserve">In </w:t>
      </w:r>
      <w:proofErr w:type="spellStart"/>
      <w:r w:rsidR="00513C89">
        <w:t>an</w:t>
      </w:r>
      <w:proofErr w:type="spellEnd"/>
      <w:r w:rsidR="00513C89">
        <w:t xml:space="preserve"> </w:t>
      </w:r>
      <w:proofErr w:type="spellStart"/>
      <w:r w:rsidR="00513C89">
        <w:t>even</w:t>
      </w:r>
      <w:proofErr w:type="spellEnd"/>
      <w:r w:rsidR="00513C89">
        <w:t xml:space="preserve"> </w:t>
      </w:r>
      <w:proofErr w:type="spellStart"/>
      <w:proofErr w:type="gramStart"/>
      <w:r w:rsidR="00513C89">
        <w:t>easier</w:t>
      </w:r>
      <w:proofErr w:type="spellEnd"/>
      <w:proofErr w:type="gramEnd"/>
      <w:r w:rsidR="00513C89">
        <w:t>–</w:t>
      </w:r>
      <w:proofErr w:type="gramStart"/>
      <w:r w:rsidR="00513C89">
        <w:t>to</w:t>
      </w:r>
      <w:proofErr w:type="gramEnd"/>
      <w:r w:rsidR="00513C89">
        <w:t xml:space="preserve">–use </w:t>
      </w:r>
      <w:proofErr w:type="spellStart"/>
      <w:r w:rsidR="00513C89">
        <w:t>format</w:t>
      </w:r>
      <w:proofErr w:type="spellEnd"/>
      <w:r w:rsidR="00513C89">
        <w:t xml:space="preserve">, </w:t>
      </w:r>
      <w:proofErr w:type="spellStart"/>
      <w:r w:rsidR="00513C89">
        <w:t>there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a </w:t>
      </w:r>
      <w:proofErr w:type="spellStart"/>
      <w:r w:rsidR="00513C89">
        <w:t>clear</w:t>
      </w:r>
      <w:proofErr w:type="spellEnd"/>
      <w:r w:rsidR="00513C89">
        <w:t xml:space="preserve"> </w:t>
      </w:r>
      <w:proofErr w:type="spellStart"/>
      <w:r w:rsidR="00513C89">
        <w:t>division</w:t>
      </w:r>
      <w:proofErr w:type="spellEnd"/>
      <w:r w:rsidR="00513C89">
        <w:t xml:space="preserve"> </w:t>
      </w:r>
      <w:proofErr w:type="spellStart"/>
      <w:r w:rsidR="00513C89">
        <w:t>between</w:t>
      </w:r>
      <w:proofErr w:type="spellEnd"/>
      <w:r w:rsidR="00513C89">
        <w:t xml:space="preserve"> </w:t>
      </w:r>
      <w:proofErr w:type="spellStart"/>
      <w:r w:rsidR="00513C89">
        <w:t>obstetrics</w:t>
      </w:r>
      <w:proofErr w:type="spellEnd"/>
      <w:r w:rsidR="00513C89">
        <w:t xml:space="preserve"> and </w:t>
      </w:r>
      <w:proofErr w:type="spellStart"/>
      <w:r w:rsidR="00513C89">
        <w:t>gynecology</w:t>
      </w:r>
      <w:proofErr w:type="spellEnd"/>
      <w:r w:rsidR="00513C89">
        <w:t xml:space="preserve"> </w:t>
      </w:r>
      <w:proofErr w:type="spellStart"/>
      <w:r w:rsidR="00513C89">
        <w:t>content</w:t>
      </w:r>
      <w:proofErr w:type="spellEnd"/>
      <w:r w:rsidR="00513C89">
        <w:t xml:space="preserve">.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>.</w:t>
      </w:r>
      <w:r w:rsidR="00513C89">
        <w:t xml:space="preserve"> </w:t>
      </w:r>
      <w:proofErr w:type="spellStart"/>
      <w:r w:rsidR="00513C89">
        <w:t>Now</w:t>
      </w:r>
      <w:proofErr w:type="spellEnd"/>
      <w:r w:rsidR="00513C89">
        <w:t xml:space="preserve"> </w:t>
      </w:r>
      <w:proofErr w:type="spellStart"/>
      <w:r w:rsidR="00513C89">
        <w:t>with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</w:t>
      </w:r>
      <w:proofErr w:type="spellStart"/>
      <w:r w:rsidR="00513C89">
        <w:t>inclusion</w:t>
      </w:r>
      <w:proofErr w:type="spellEnd"/>
      <w:r w:rsidR="00513C89">
        <w:t xml:space="preserve"> </w:t>
      </w:r>
      <w:proofErr w:type="spellStart"/>
      <w:r w:rsidR="00513C89">
        <w:t>of</w:t>
      </w:r>
      <w:proofErr w:type="spellEnd"/>
      <w:r w:rsidR="00513C89">
        <w:t xml:space="preserve"> </w:t>
      </w:r>
      <w:proofErr w:type="spellStart"/>
      <w:r w:rsidR="00513C89">
        <w:t>feature</w:t>
      </w:r>
      <w:proofErr w:type="spellEnd"/>
      <w:r w:rsidR="00513C89">
        <w:t xml:space="preserve"> </w:t>
      </w:r>
      <w:proofErr w:type="spellStart"/>
      <w:r w:rsidR="00513C89">
        <w:t>boxes</w:t>
      </w:r>
      <w:proofErr w:type="spellEnd"/>
      <w:r w:rsidR="00513C89">
        <w:t xml:space="preserve"> </w:t>
      </w:r>
      <w:proofErr w:type="spellStart"/>
      <w:r w:rsidR="00513C89">
        <w:t>throughout</w:t>
      </w:r>
      <w:proofErr w:type="spellEnd"/>
      <w:r w:rsidR="00513C89">
        <w:t xml:space="preserve">, </w:t>
      </w:r>
      <w:proofErr w:type="spellStart"/>
      <w:r w:rsidR="00513C89">
        <w:t>trainees</w:t>
      </w:r>
      <w:proofErr w:type="spellEnd"/>
      <w:r w:rsidR="00513C89">
        <w:t xml:space="preserve"> </w:t>
      </w:r>
      <w:proofErr w:type="spellStart"/>
      <w:r w:rsidR="00513C89">
        <w:t>can</w:t>
      </w:r>
      <w:proofErr w:type="spellEnd"/>
      <w:r w:rsidR="00513C89">
        <w:t xml:space="preserve"> </w:t>
      </w:r>
      <w:proofErr w:type="spellStart"/>
      <w:r w:rsidR="00513C89">
        <w:t>quickly</w:t>
      </w:r>
      <w:proofErr w:type="spellEnd"/>
      <w:r w:rsidR="00513C89">
        <w:t xml:space="preserve"> and </w:t>
      </w:r>
      <w:proofErr w:type="spellStart"/>
      <w:r w:rsidR="00513C89">
        <w:t>easily</w:t>
      </w:r>
      <w:proofErr w:type="spellEnd"/>
      <w:r w:rsidR="00513C89">
        <w:t xml:space="preserve"> </w:t>
      </w:r>
      <w:proofErr w:type="spellStart"/>
      <w:r w:rsidR="00513C89">
        <w:t>pick</w:t>
      </w:r>
      <w:proofErr w:type="spellEnd"/>
      <w:r w:rsidR="00513C89">
        <w:t xml:space="preserve"> </w:t>
      </w:r>
      <w:proofErr w:type="spellStart"/>
      <w:r w:rsidR="00513C89">
        <w:t>out</w:t>
      </w:r>
      <w:proofErr w:type="spellEnd"/>
      <w:r w:rsidR="00513C89">
        <w:t xml:space="preserve"> </w:t>
      </w:r>
      <w:proofErr w:type="spellStart"/>
      <w:r w:rsidR="00513C89">
        <w:t>key</w:t>
      </w:r>
      <w:proofErr w:type="spellEnd"/>
      <w:r w:rsidR="00513C89">
        <w:t xml:space="preserve"> </w:t>
      </w:r>
      <w:proofErr w:type="spellStart"/>
      <w:r w:rsidR="00513C89">
        <w:t>points</w:t>
      </w:r>
      <w:proofErr w:type="spellEnd"/>
      <w:r w:rsidR="00513C89">
        <w:t xml:space="preserve"> and </w:t>
      </w:r>
      <w:proofErr w:type="spellStart"/>
      <w:r w:rsidR="00513C89">
        <w:t>concept</w:t>
      </w:r>
      <w:proofErr w:type="spellEnd"/>
      <w:r w:rsidR="00513C89">
        <w:t xml:space="preserve"> </w:t>
      </w:r>
      <w:proofErr w:type="spellStart"/>
      <w:r w:rsidR="00513C89">
        <w:t>summaries</w:t>
      </w:r>
      <w:proofErr w:type="spellEnd"/>
      <w:r w:rsidR="00513C89">
        <w:t>.</w:t>
      </w:r>
      <w:r w:rsidR="00E26DFE">
        <w:t xml:space="preserve"> </w:t>
      </w:r>
      <w:proofErr w:type="spellStart"/>
      <w:r w:rsidR="00E26DFE">
        <w:t>This</w:t>
      </w:r>
      <w:proofErr w:type="spellEnd"/>
      <w:r w:rsidR="00E26DFE">
        <w:t xml:space="preserve"> text </w:t>
      </w:r>
      <w:proofErr w:type="spellStart"/>
      <w:r w:rsidR="00E26DFE">
        <w:t>book</w:t>
      </w:r>
      <w:proofErr w:type="spellEnd"/>
      <w:r w:rsidR="00E26DFE">
        <w:t xml:space="preserve"> </w:t>
      </w:r>
      <w:proofErr w:type="spellStart"/>
      <w:r w:rsidR="00E26DFE">
        <w:t>can</w:t>
      </w:r>
      <w:proofErr w:type="spellEnd"/>
      <w:r w:rsidR="00E26DFE">
        <w:t xml:space="preserve"> </w:t>
      </w:r>
      <w:proofErr w:type="spellStart"/>
      <w:r w:rsidR="00E26DFE">
        <w:t>be</w:t>
      </w:r>
      <w:proofErr w:type="spellEnd"/>
      <w:r w:rsidR="00E26DFE">
        <w:t xml:space="preserve"> </w:t>
      </w:r>
      <w:proofErr w:type="spellStart"/>
      <w:r w:rsidR="00E26DFE">
        <w:t>supplemented</w:t>
      </w:r>
      <w:proofErr w:type="spellEnd"/>
      <w:r w:rsidR="00E26DFE">
        <w:t xml:space="preserve"> by </w:t>
      </w:r>
      <w:proofErr w:type="spellStart"/>
      <w:r w:rsidR="00E26DFE">
        <w:t>multimadial</w:t>
      </w:r>
      <w:proofErr w:type="spellEnd"/>
      <w:r w:rsidR="00E26DFE">
        <w:t xml:space="preserve"> </w:t>
      </w:r>
      <w:proofErr w:type="spellStart"/>
      <w:r w:rsidR="00E26DFE">
        <w:t>presentations</w:t>
      </w:r>
      <w:proofErr w:type="spellEnd"/>
      <w:r w:rsidR="00E26DFE">
        <w:t xml:space="preserve"> </w:t>
      </w:r>
      <w:proofErr w:type="spellStart"/>
      <w:r w:rsidR="00E26DFE">
        <w:t>available</w:t>
      </w:r>
      <w:proofErr w:type="spellEnd"/>
      <w:r w:rsidR="00E26DFE">
        <w:t xml:space="preserve"> on </w:t>
      </w:r>
      <w:r w:rsidR="00E26DFE" w:rsidRPr="00FE0D0C">
        <w:rPr>
          <w:b/>
        </w:rPr>
        <w:t>http://portal.med.muni.cz/disciplina-17-porodnictvi-a-gynekologie</w:t>
      </w:r>
    </w:p>
    <w:p w:rsidR="00513C89" w:rsidRDefault="00513C89" w:rsidP="00513C89"/>
    <w:p w:rsidR="00D45581" w:rsidRDefault="00D45581" w:rsidP="00D45581"/>
    <w:sectPr w:rsidR="00D45581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BB" w:rsidRDefault="00201EBB">
      <w:r>
        <w:separator/>
      </w:r>
    </w:p>
  </w:endnote>
  <w:endnote w:type="continuationSeparator" w:id="0">
    <w:p w:rsidR="00201EBB" w:rsidRDefault="002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B5818">
      <w:rPr>
        <w:noProof/>
      </w:rPr>
      <w:t>2</w:t>
    </w:r>
    <w:r>
      <w:fldChar w:fldCharType="end"/>
    </w:r>
    <w:r>
      <w:t>/</w:t>
    </w:r>
    <w:fldSimple w:instr=" SECTIONPAGES   \* MERGEFORMAT ">
      <w:r w:rsidR="00CB5818">
        <w:rPr>
          <w:noProof/>
        </w:rPr>
        <w:t>3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B5818">
      <w:rPr>
        <w:noProof/>
      </w:rPr>
      <w:t>1</w:t>
    </w:r>
    <w:r>
      <w:fldChar w:fldCharType="end"/>
    </w:r>
    <w:r>
      <w:t>/</w:t>
    </w:r>
    <w:fldSimple w:instr=" SECTIONPAGES   \* MERGEFORMAT ">
      <w:r w:rsidR="00CB5818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BB" w:rsidRDefault="00201EBB">
      <w:r>
        <w:separator/>
      </w:r>
    </w:p>
  </w:footnote>
  <w:footnote w:type="continuationSeparator" w:id="0">
    <w:p w:rsidR="00201EBB" w:rsidRDefault="0020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742"/>
    <w:multiLevelType w:val="singleLevel"/>
    <w:tmpl w:val="53FC7F7A"/>
    <w:lvl w:ilvl="0">
      <w:start w:val="2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00B729F"/>
    <w:multiLevelType w:val="singleLevel"/>
    <w:tmpl w:val="53FC7F7A"/>
    <w:lvl w:ilvl="0">
      <w:start w:val="1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7314587"/>
    <w:multiLevelType w:val="singleLevel"/>
    <w:tmpl w:val="53FC7F7A"/>
    <w:lvl w:ilvl="0">
      <w:start w:val="4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54598"/>
    <w:multiLevelType w:val="singleLevel"/>
    <w:tmpl w:val="53FC7F7A"/>
    <w:lvl w:ilvl="0">
      <w:start w:val="30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3"/>
    <w:rsid w:val="000306AF"/>
    <w:rsid w:val="00040578"/>
    <w:rsid w:val="00042835"/>
    <w:rsid w:val="000625F7"/>
    <w:rsid w:val="00086D29"/>
    <w:rsid w:val="000A5AD7"/>
    <w:rsid w:val="000C6547"/>
    <w:rsid w:val="000D0930"/>
    <w:rsid w:val="001300AC"/>
    <w:rsid w:val="00142099"/>
    <w:rsid w:val="00150B9D"/>
    <w:rsid w:val="00152F82"/>
    <w:rsid w:val="00161B53"/>
    <w:rsid w:val="00162D69"/>
    <w:rsid w:val="001A3A41"/>
    <w:rsid w:val="001A7E64"/>
    <w:rsid w:val="00201EBB"/>
    <w:rsid w:val="00211F80"/>
    <w:rsid w:val="0021251D"/>
    <w:rsid w:val="00221B36"/>
    <w:rsid w:val="00227BC5"/>
    <w:rsid w:val="0023442A"/>
    <w:rsid w:val="00234ADA"/>
    <w:rsid w:val="00247E5F"/>
    <w:rsid w:val="002518A5"/>
    <w:rsid w:val="00267BDC"/>
    <w:rsid w:val="002A469F"/>
    <w:rsid w:val="002A4755"/>
    <w:rsid w:val="002B6D09"/>
    <w:rsid w:val="002C0A32"/>
    <w:rsid w:val="002C33A9"/>
    <w:rsid w:val="00304F72"/>
    <w:rsid w:val="00310D63"/>
    <w:rsid w:val="00323952"/>
    <w:rsid w:val="00332338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D4485"/>
    <w:rsid w:val="004F3B9D"/>
    <w:rsid w:val="005016D4"/>
    <w:rsid w:val="005100CB"/>
    <w:rsid w:val="00511E3C"/>
    <w:rsid w:val="00513C89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9552D"/>
    <w:rsid w:val="006A39DF"/>
    <w:rsid w:val="006D0AE9"/>
    <w:rsid w:val="006E4AC6"/>
    <w:rsid w:val="006E7DD3"/>
    <w:rsid w:val="00700BDD"/>
    <w:rsid w:val="00721AA4"/>
    <w:rsid w:val="0073428B"/>
    <w:rsid w:val="00742122"/>
    <w:rsid w:val="00742A86"/>
    <w:rsid w:val="007549A4"/>
    <w:rsid w:val="00756259"/>
    <w:rsid w:val="0076584C"/>
    <w:rsid w:val="00767E6F"/>
    <w:rsid w:val="007814A2"/>
    <w:rsid w:val="00790002"/>
    <w:rsid w:val="0079758E"/>
    <w:rsid w:val="007B52A6"/>
    <w:rsid w:val="007C738C"/>
    <w:rsid w:val="007D6FAB"/>
    <w:rsid w:val="007D77E7"/>
    <w:rsid w:val="00806208"/>
    <w:rsid w:val="00815CE1"/>
    <w:rsid w:val="00824279"/>
    <w:rsid w:val="008300B3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9B7668"/>
    <w:rsid w:val="009C1F47"/>
    <w:rsid w:val="00A02235"/>
    <w:rsid w:val="00A07100"/>
    <w:rsid w:val="00A251BC"/>
    <w:rsid w:val="00A27490"/>
    <w:rsid w:val="00A35747"/>
    <w:rsid w:val="00A4052A"/>
    <w:rsid w:val="00A63644"/>
    <w:rsid w:val="00A669C2"/>
    <w:rsid w:val="00A77A57"/>
    <w:rsid w:val="00A93690"/>
    <w:rsid w:val="00AC2D36"/>
    <w:rsid w:val="00AC6B6B"/>
    <w:rsid w:val="00B02458"/>
    <w:rsid w:val="00B41B4F"/>
    <w:rsid w:val="00B43F1E"/>
    <w:rsid w:val="00B8277F"/>
    <w:rsid w:val="00C06373"/>
    <w:rsid w:val="00C140B0"/>
    <w:rsid w:val="00C20847"/>
    <w:rsid w:val="00C44C72"/>
    <w:rsid w:val="00C74AD3"/>
    <w:rsid w:val="00C86993"/>
    <w:rsid w:val="00CA321A"/>
    <w:rsid w:val="00CB5818"/>
    <w:rsid w:val="00CC2597"/>
    <w:rsid w:val="00CC48E7"/>
    <w:rsid w:val="00CE5D2D"/>
    <w:rsid w:val="00D04686"/>
    <w:rsid w:val="00D140C3"/>
    <w:rsid w:val="00D4417E"/>
    <w:rsid w:val="00D45579"/>
    <w:rsid w:val="00D45581"/>
    <w:rsid w:val="00D47639"/>
    <w:rsid w:val="00D65140"/>
    <w:rsid w:val="00D90D54"/>
    <w:rsid w:val="00DB0117"/>
    <w:rsid w:val="00DD1DEC"/>
    <w:rsid w:val="00DE590E"/>
    <w:rsid w:val="00E02F97"/>
    <w:rsid w:val="00E05F2B"/>
    <w:rsid w:val="00E26DFE"/>
    <w:rsid w:val="00E37747"/>
    <w:rsid w:val="00E760BF"/>
    <w:rsid w:val="00E828E2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pisy\evidovan&#233;\barevne\evid_dopis_ba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C316-C0F2-450D-9A71-950D4D33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evid_dopis_bar_cz</Template>
  <TotalTime>1</TotalTime>
  <Pages>3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Zdena</dc:creator>
  <cp:lastModifiedBy>Crha Igor</cp:lastModifiedBy>
  <cp:revision>3</cp:revision>
  <cp:lastPrinted>2015-11-18T12:49:00Z</cp:lastPrinted>
  <dcterms:created xsi:type="dcterms:W3CDTF">2018-09-21T06:34:00Z</dcterms:created>
  <dcterms:modified xsi:type="dcterms:W3CDTF">2018-09-21T06:35:00Z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