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CF" w:rsidRPr="0071571C" w:rsidRDefault="00426FCF" w:rsidP="00426FCF">
      <w:pPr>
        <w:pStyle w:val="W3MUNormln"/>
        <w:jc w:val="center"/>
        <w:rPr>
          <w:rStyle w:val="W3MUZvraznntexttun"/>
          <w:rFonts w:ascii="Times New Roman" w:hAnsi="Times New Roman"/>
          <w:bCs/>
          <w:caps/>
          <w:sz w:val="24"/>
          <w:lang w:val="en-GB"/>
        </w:rPr>
      </w:pPr>
      <w:bookmarkStart w:id="0" w:name="_GoBack"/>
      <w:bookmarkEnd w:id="0"/>
      <w:r w:rsidRPr="0071571C">
        <w:rPr>
          <w:rStyle w:val="W3MUZvraznntexttun"/>
          <w:rFonts w:ascii="Times New Roman" w:hAnsi="Times New Roman"/>
          <w:bCs/>
          <w:caps/>
          <w:sz w:val="24"/>
          <w:lang w:val="en-GB"/>
        </w:rPr>
        <w:t xml:space="preserve">Dean’s Measure No. 4/2016 </w:t>
      </w:r>
    </w:p>
    <w:p w:rsidR="00426FCF" w:rsidRPr="0071571C" w:rsidRDefault="00426FCF" w:rsidP="00426FCF">
      <w:pPr>
        <w:pStyle w:val="W3MUNormln"/>
        <w:spacing w:after="0"/>
        <w:jc w:val="center"/>
        <w:rPr>
          <w:rStyle w:val="W3MUZvraznntexttun"/>
          <w:rFonts w:ascii="Times New Roman" w:hAnsi="Times New Roman"/>
          <w:bCs/>
          <w:sz w:val="24"/>
          <w:lang w:val="en-GB"/>
        </w:rPr>
      </w:pPr>
      <w:proofErr w:type="gramStart"/>
      <w:r w:rsidRPr="0071571C">
        <w:rPr>
          <w:rStyle w:val="W3MUZvraznntexttun"/>
          <w:rFonts w:ascii="Times New Roman" w:hAnsi="Times New Roman"/>
          <w:bCs/>
          <w:sz w:val="24"/>
          <w:lang w:val="en-GB"/>
        </w:rPr>
        <w:t>on</w:t>
      </w:r>
      <w:proofErr w:type="gramEnd"/>
      <w:r w:rsidRPr="0071571C">
        <w:rPr>
          <w:rStyle w:val="W3MUZvraznntexttun"/>
          <w:rFonts w:ascii="Times New Roman" w:hAnsi="Times New Roman"/>
          <w:bCs/>
          <w:sz w:val="24"/>
          <w:lang w:val="en-GB"/>
        </w:rPr>
        <w:t xml:space="preserve"> Study and Examination Regulations and Organization of </w:t>
      </w:r>
    </w:p>
    <w:p w:rsidR="00426FCF" w:rsidRPr="0071571C" w:rsidRDefault="00426FCF" w:rsidP="00426FCF">
      <w:pPr>
        <w:pStyle w:val="W3MUNormln"/>
        <w:spacing w:after="0"/>
        <w:jc w:val="center"/>
        <w:rPr>
          <w:rStyle w:val="W3MUZvraznntexttun"/>
          <w:rFonts w:ascii="Times New Roman" w:hAnsi="Times New Roman"/>
          <w:bCs/>
          <w:sz w:val="24"/>
          <w:lang w:val="en-GB"/>
        </w:rPr>
      </w:pPr>
      <w:r w:rsidRPr="0071571C">
        <w:rPr>
          <w:rStyle w:val="W3MUZvraznntexttun"/>
          <w:rFonts w:ascii="Times New Roman" w:hAnsi="Times New Roman"/>
          <w:bCs/>
          <w:sz w:val="24"/>
          <w:lang w:val="en-GB"/>
        </w:rPr>
        <w:t>Studies at the Faculty of Medicine, Masaryk University</w:t>
      </w:r>
    </w:p>
    <w:p w:rsidR="00426FCF" w:rsidRPr="001B73CC" w:rsidRDefault="00426FCF" w:rsidP="00426FCF">
      <w:pPr>
        <w:jc w:val="center"/>
        <w:rPr>
          <w:lang w:val="en-GB"/>
        </w:rPr>
      </w:pPr>
    </w:p>
    <w:p w:rsidR="00426FCF" w:rsidRPr="00DF5940" w:rsidRDefault="00426FCF" w:rsidP="00426FCF">
      <w:pPr>
        <w:pStyle w:val="W3MUNormln"/>
        <w:spacing w:after="0"/>
        <w:jc w:val="both"/>
        <w:rPr>
          <w:rFonts w:ascii="Times New Roman" w:hAnsi="Times New Roman"/>
          <w:b/>
          <w:szCs w:val="20"/>
        </w:rPr>
      </w:pPr>
      <w:r w:rsidRPr="00DF5940">
        <w:rPr>
          <w:rStyle w:val="W3MUZvraznntexttun"/>
          <w:rFonts w:ascii="Times New Roman" w:hAnsi="Times New Roman"/>
          <w:b w:val="0"/>
          <w:szCs w:val="20"/>
          <w:lang w:val="en-GB"/>
        </w:rPr>
        <w:t>According to § 28 par. 1 of Act no. 111/1998 Coll., on Higher Education Institutions and on Amendments and Supplements to some other Acts (The Higher Education Act) as amended (hereinafter referred to as “Higher Education Act”), I hereby issue this Directive.</w:t>
      </w:r>
    </w:p>
    <w:p w:rsidR="00426FCF" w:rsidRPr="00DF5940" w:rsidRDefault="00426FCF" w:rsidP="00426FCF">
      <w:pPr>
        <w:pStyle w:val="W3MUNormln"/>
        <w:spacing w:after="0"/>
        <w:jc w:val="center"/>
        <w:rPr>
          <w:rStyle w:val="W3MUZvraznntexttun"/>
          <w:rFonts w:ascii="Times New Roman" w:hAnsi="Times New Roman"/>
          <w:szCs w:val="20"/>
          <w:lang w:val="en-GB"/>
        </w:rPr>
      </w:pPr>
    </w:p>
    <w:p w:rsidR="00426FCF" w:rsidRPr="00DF5940" w:rsidRDefault="00426FCF" w:rsidP="00426FCF">
      <w:pPr>
        <w:jc w:val="center"/>
        <w:rPr>
          <w:b/>
          <w:lang w:val="en-GB"/>
        </w:rPr>
      </w:pPr>
    </w:p>
    <w:p w:rsidR="00426FCF" w:rsidRPr="00DF5940" w:rsidRDefault="00426FCF" w:rsidP="00426FCF">
      <w:pPr>
        <w:jc w:val="center"/>
        <w:rPr>
          <w:b/>
          <w:lang w:val="en-GB"/>
        </w:rPr>
      </w:pPr>
      <w:r w:rsidRPr="00DF5940">
        <w:rPr>
          <w:b/>
          <w:lang w:val="en-GB"/>
        </w:rPr>
        <w:t>Part Two</w:t>
      </w:r>
    </w:p>
    <w:p w:rsidR="00426FCF" w:rsidRPr="00DF5940" w:rsidRDefault="00426FCF" w:rsidP="00426FCF">
      <w:pPr>
        <w:jc w:val="center"/>
        <w:rPr>
          <w:b/>
          <w:lang w:val="en-GB"/>
        </w:rPr>
      </w:pPr>
    </w:p>
    <w:p w:rsidR="00426FCF" w:rsidRDefault="00426FCF" w:rsidP="00426FCF">
      <w:pPr>
        <w:jc w:val="center"/>
        <w:rPr>
          <w:b/>
          <w:lang w:val="en-GB"/>
        </w:rPr>
      </w:pPr>
      <w:r w:rsidRPr="00DF5940">
        <w:rPr>
          <w:b/>
          <w:lang w:val="en-GB"/>
        </w:rPr>
        <w:t>Study and Examination Regulations</w:t>
      </w:r>
    </w:p>
    <w:p w:rsidR="00426FCF" w:rsidRPr="00DF5940" w:rsidRDefault="00426FCF" w:rsidP="00426FCF">
      <w:pPr>
        <w:jc w:val="center"/>
        <w:rPr>
          <w:b/>
          <w:lang w:val="en-GB"/>
        </w:rPr>
      </w:pPr>
      <w:r w:rsidRPr="00DF5940">
        <w:rPr>
          <w:b/>
          <w:lang w:val="en-GB"/>
        </w:rPr>
        <w:t xml:space="preserve"> </w:t>
      </w:r>
    </w:p>
    <w:p w:rsidR="00426FCF" w:rsidRPr="00DF5940" w:rsidRDefault="00426FCF" w:rsidP="00426FCF">
      <w:pPr>
        <w:pStyle w:val="Podnadpis"/>
        <w:spacing w:after="120"/>
        <w:rPr>
          <w:sz w:val="20"/>
          <w:szCs w:val="20"/>
          <w:lang w:val="en-GB"/>
        </w:rPr>
      </w:pPr>
      <w:r w:rsidRPr="00DF5940">
        <w:rPr>
          <w:sz w:val="20"/>
          <w:szCs w:val="20"/>
          <w:lang w:val="en-GB"/>
        </w:rPr>
        <w:t>Art. II</w:t>
      </w:r>
    </w:p>
    <w:p w:rsidR="00426FCF" w:rsidRPr="00DF5940" w:rsidRDefault="00426FCF" w:rsidP="00426FCF">
      <w:pPr>
        <w:pStyle w:val="Podnadpis"/>
        <w:rPr>
          <w:sz w:val="20"/>
          <w:szCs w:val="20"/>
          <w:lang w:val="en-GB"/>
        </w:rPr>
      </w:pPr>
      <w:r w:rsidRPr="00DF5940">
        <w:rPr>
          <w:sz w:val="20"/>
          <w:szCs w:val="20"/>
          <w:lang w:val="en-GB"/>
        </w:rPr>
        <w:t>Completion of Courses</w:t>
      </w:r>
    </w:p>
    <w:p w:rsidR="00426FCF" w:rsidRPr="00BB4B1E" w:rsidRDefault="00426FCF" w:rsidP="00426FCF">
      <w:pPr>
        <w:pStyle w:val="Podnadpis"/>
        <w:rPr>
          <w:b w:val="0"/>
          <w:sz w:val="20"/>
          <w:szCs w:val="20"/>
          <w:lang w:val="en-GB"/>
        </w:rPr>
      </w:pPr>
      <w:r w:rsidRPr="00BB4B1E">
        <w:rPr>
          <w:b w:val="0"/>
          <w:sz w:val="20"/>
          <w:szCs w:val="20"/>
          <w:lang w:val="en-GB"/>
        </w:rPr>
        <w:t>(To Section 16 et seq. of MU Regulations)</w:t>
      </w:r>
    </w:p>
    <w:p w:rsidR="00426FCF" w:rsidRPr="009978CE" w:rsidRDefault="00426FCF" w:rsidP="00426FCF">
      <w:pPr>
        <w:pStyle w:val="Podnadpis"/>
        <w:rPr>
          <w:sz w:val="20"/>
          <w:szCs w:val="20"/>
        </w:rPr>
      </w:pPr>
    </w:p>
    <w:p w:rsidR="00426FCF" w:rsidRPr="00DF5940" w:rsidRDefault="00426FCF" w:rsidP="00426FCF">
      <w:pPr>
        <w:pStyle w:val="W3MUZkonOdstavecslovan"/>
        <w:numPr>
          <w:ilvl w:val="1"/>
          <w:numId w:val="4"/>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Completion of a course according to the Study and Examination Regulations of the Masaryk University constitutes meeting the course requirements in one of the following ways:</w:t>
      </w:r>
    </w:p>
    <w:p w:rsidR="00426FCF" w:rsidRPr="0071571C"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71571C">
        <w:rPr>
          <w:rFonts w:ascii="Times New Roman" w:hAnsi="Times New Roman"/>
          <w:szCs w:val="20"/>
          <w:lang w:val="en-GB"/>
        </w:rPr>
        <w:t>Credit,</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Colloquium,</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 xml:space="preserve">Examination, </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Graded credit.</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assessment associated with completing a course with a credit and graded credit shall be carried out by the academic staff of the FM MU authorized to make such a decision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The assessment associated with completing a course with a colloquium and examination shall be carried out by habilitated academic staff of the MF MU; exemption may be granted by the dean. Academic staff of the FM MU without </w:t>
      </w:r>
      <w:proofErr w:type="spellStart"/>
      <w:r w:rsidRPr="00DF5940">
        <w:rPr>
          <w:rFonts w:ascii="Times New Roman" w:hAnsi="Times New Roman"/>
          <w:szCs w:val="20"/>
          <w:lang w:val="en-GB"/>
        </w:rPr>
        <w:t>habilitation</w:t>
      </w:r>
      <w:proofErr w:type="spellEnd"/>
      <w:r w:rsidRPr="00DF5940">
        <w:rPr>
          <w:rFonts w:ascii="Times New Roman" w:hAnsi="Times New Roman"/>
          <w:szCs w:val="20"/>
          <w:lang w:val="en-GB"/>
        </w:rPr>
        <w:t xml:space="preserve"> can only serve as examiners on the basis of an exemption approved by the dean if proposed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order to register for a colloquium and an examination, it may be necessary to pass a credit test and/or fulfil other requirements. The results of the assessment of such requirements may be included in the assessment of the colloquium and examination.</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examination may be written and/or oral and it may consist of a theoretical and a practical part. All parts of an examination are usually held in the course of a single day, otherwise all dates of all parts of the examination must be announced in advance.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the case of an oral examination, a student shall choose questions by lot from a set of questions which evenly cover the whole range of required knowledge.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Should a student fail to pass the colloquium or examination on the regular date, he/she is entitled to a remedial date (re-sit date) set in accordance with the provisions of section 16, subsection 5 of the Study and Examination Regulations. A student enrolled in a course for the first time may make use of two remedial dates while a student repeating a course may only make use of one remedial date. </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The second remedial date in the case of the first enrolment and the first remedial date in the case of the second enrolment in a course shall be held before a two-member commission which shall consist of the examiner and another teacher of the same specialisation.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Pr>
          <w:rFonts w:ascii="Times New Roman" w:hAnsi="Times New Roman"/>
          <w:szCs w:val="20"/>
          <w:lang w:val="en-GB"/>
        </w:rPr>
        <w:t xml:space="preserve">  </w:t>
      </w:r>
      <w:r w:rsidRPr="0071571C">
        <w:rPr>
          <w:rFonts w:ascii="Times New Roman" w:hAnsi="Times New Roman"/>
          <w:b/>
          <w:sz w:val="28"/>
          <w:szCs w:val="28"/>
          <w:highlight w:val="yellow"/>
          <w:lang w:val="en-GB"/>
        </w:rPr>
        <w:t xml:space="preserve">In the case of a written form of an examination, students are prohibited from making copies of the examination instructions in any form, in </w:t>
      </w:r>
      <w:r w:rsidRPr="0071571C">
        <w:rPr>
          <w:rFonts w:ascii="Times New Roman" w:hAnsi="Times New Roman"/>
          <w:b/>
          <w:sz w:val="28"/>
          <w:szCs w:val="28"/>
          <w:highlight w:val="yellow"/>
          <w:lang w:val="en-GB"/>
        </w:rPr>
        <w:lastRenderedPageBreak/>
        <w:t>particular by copying or photographing. Should this provision be breached, then:</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shall receive the grade Fail (F) for the respective date of the examination and he/she will be subject to disciplinary action in accordance with the valid and effective Disciplinary Code of the Faculty of Medicine, Masaryk University in the event that the breach is discovered while the examination is in progress;</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will be subject to disciplinary action in accordance with the valid and effective Disciplinary Code of the Faculty of Medicine, Masaryk University in the event that the breach is discovered after the examination.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lang w:val="en-GB"/>
        </w:rPr>
        <w:t xml:space="preserve">  </w:t>
      </w:r>
      <w:r w:rsidRPr="0071571C">
        <w:rPr>
          <w:rFonts w:ascii="Times New Roman" w:hAnsi="Times New Roman"/>
          <w:b/>
          <w:sz w:val="28"/>
          <w:szCs w:val="28"/>
          <w:highlight w:val="yellow"/>
          <w:lang w:val="en-GB"/>
        </w:rPr>
        <w:t>During examinations students are prohibited from using cheat sheets, any electronic devices or information sources except those expressly permitted by the examiner. Should this provision be breached, the student shall receive the grade Fail (F) and he/she will be subjected to a disciplinary action in accordance with the valid and effective Disciplinary Code of the Faculty of Medicine, Masaryk University.</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 xml:space="preserve">  While the written examination is in progress, the person supervising the examination is entitled to perform an inspection of a student and his/her personal belongings if there are reasonable grounds for suspecting any form of cheating, prompting, and/or use of electronic devices during the examination. Such inspection shall be performed only to the extent necessary to ensure that the written examination is carried out in accordance with the above-mentioned regulations, and the student is obliged to provide all necessary cooperation.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sz w:val="24"/>
        </w:rPr>
      </w:pPr>
      <w:r w:rsidRPr="0071571C">
        <w:rPr>
          <w:rFonts w:ascii="Times New Roman" w:hAnsi="Times New Roman"/>
          <w:sz w:val="28"/>
          <w:szCs w:val="28"/>
          <w:lang w:val="en-GB"/>
        </w:rPr>
        <w:t xml:space="preserve">  </w:t>
      </w:r>
      <w:r w:rsidRPr="0071571C">
        <w:rPr>
          <w:rFonts w:ascii="Times New Roman" w:hAnsi="Times New Roman"/>
          <w:sz w:val="24"/>
          <w:lang w:val="en-GB"/>
        </w:rPr>
        <w:t>The person conducting the inspection according to the preceding paragraph is obliged to ensure that the dignity of the student is maintained. The student is entitled to require that the inspection be conducted in the presence of a witness from the students’ community. In the event that a student refuses to undergo the inspection, he/she shall be excluded from the respective date of the written examination without further recourse. This examination date shall not be evaluated and counted into the maximum number of attempts (re-sits) for the execution of the examination, credit or colloquium.</w:t>
      </w:r>
    </w:p>
    <w:p w:rsidR="00426FCF" w:rsidRPr="00DF5940" w:rsidRDefault="00426FCF" w:rsidP="00426FCF">
      <w:pPr>
        <w:jc w:val="both"/>
      </w:pPr>
    </w:p>
    <w:p w:rsidR="00426FCF" w:rsidRPr="00DF5940" w:rsidRDefault="00426FCF" w:rsidP="00426FCF">
      <w:pPr>
        <w:jc w:val="both"/>
      </w:pPr>
    </w:p>
    <w:p w:rsidR="00426FCF" w:rsidRPr="00DF5940" w:rsidRDefault="00426FCF" w:rsidP="00426FCF"/>
    <w:p w:rsidR="00426FCF" w:rsidRPr="00DF5940" w:rsidRDefault="00426FCF" w:rsidP="00426FCF">
      <w:r w:rsidRPr="00DF5940">
        <w:t xml:space="preserve">In Brno </w:t>
      </w:r>
    </w:p>
    <w:p w:rsidR="00426FCF" w:rsidRPr="00DF5940" w:rsidRDefault="00426FCF" w:rsidP="00426FCF">
      <w:pPr>
        <w:pStyle w:val="Default"/>
        <w:spacing w:after="21"/>
        <w:rPr>
          <w:rFonts w:ascii="Times New Roman" w:hAnsi="Times New Roman" w:cs="Times New Roman"/>
          <w:sz w:val="20"/>
          <w:szCs w:val="20"/>
        </w:rPr>
      </w:pPr>
      <w:r w:rsidRPr="00DF5940">
        <w:rPr>
          <w:rFonts w:ascii="Times New Roman" w:hAnsi="Times New Roman" w:cs="Times New Roman"/>
          <w:color w:val="00000A"/>
          <w:sz w:val="20"/>
          <w:szCs w:val="20"/>
          <w:lang w:val="en-GB"/>
        </w:rPr>
        <w:t>May 24, 2016</w:t>
      </w:r>
    </w:p>
    <w:p w:rsidR="00426FCF" w:rsidRPr="00DF5940" w:rsidRDefault="00426FCF" w:rsidP="00426FCF">
      <w:pPr>
        <w:pStyle w:val="Default"/>
        <w:spacing w:after="21"/>
        <w:rPr>
          <w:rFonts w:ascii="Times New Roman" w:hAnsi="Times New Roman" w:cs="Times New Roman"/>
          <w:color w:val="00000A"/>
          <w:sz w:val="20"/>
          <w:szCs w:val="20"/>
        </w:rPr>
      </w:pPr>
    </w:p>
    <w:p w:rsidR="00426FCF" w:rsidRPr="00DF5940" w:rsidRDefault="00426FCF" w:rsidP="00426FCF">
      <w:pPr>
        <w:pStyle w:val="Default"/>
        <w:spacing w:after="21"/>
        <w:jc w:val="center"/>
        <w:rPr>
          <w:rFonts w:ascii="Times New Roman" w:hAnsi="Times New Roman" w:cs="Times New Roman"/>
          <w:color w:val="00000A"/>
          <w:sz w:val="20"/>
          <w:szCs w:val="20"/>
        </w:rPr>
      </w:pPr>
    </w:p>
    <w:p w:rsidR="00426FCF" w:rsidRPr="00DF5940" w:rsidRDefault="00426FCF" w:rsidP="00426FCF">
      <w:pPr>
        <w:pStyle w:val="Default"/>
        <w:spacing w:after="21"/>
        <w:rPr>
          <w:rFonts w:ascii="Times New Roman" w:hAnsi="Times New Roman" w:cs="Times New Roman"/>
          <w:sz w:val="20"/>
          <w:szCs w:val="20"/>
        </w:rPr>
      </w:pPr>
    </w:p>
    <w:p w:rsidR="00426FCF" w:rsidRPr="00DF5940" w:rsidRDefault="00426FCF" w:rsidP="00426FCF">
      <w:pPr>
        <w:pStyle w:val="Default"/>
        <w:spacing w:after="2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5940">
        <w:rPr>
          <w:rFonts w:ascii="Times New Roman" w:hAnsi="Times New Roman" w:cs="Times New Roman"/>
          <w:sz w:val="20"/>
          <w:szCs w:val="20"/>
        </w:rPr>
        <w:t>prof. MUDr. Jiří Mayer CSc., m. p.</w:t>
      </w:r>
    </w:p>
    <w:p w:rsidR="00BD53FD" w:rsidRDefault="00BD53FD"/>
    <w:sectPr w:rsidR="00BD53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umanist 53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4E1"/>
    <w:multiLevelType w:val="multilevel"/>
    <w:tmpl w:val="6D3CFF9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6258C3"/>
    <w:multiLevelType w:val="multilevel"/>
    <w:tmpl w:val="FC0AAF6A"/>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3D1EC2"/>
    <w:multiLevelType w:val="multilevel"/>
    <w:tmpl w:val="5C98B8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1071F2"/>
    <w:multiLevelType w:val="multilevel"/>
    <w:tmpl w:val="24F673B6"/>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4" w15:restartNumberingAfterBreak="0">
    <w:nsid w:val="332A1EEE"/>
    <w:multiLevelType w:val="multilevel"/>
    <w:tmpl w:val="992E273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043754"/>
    <w:multiLevelType w:val="multilevel"/>
    <w:tmpl w:val="7FA4327C"/>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2B71F9"/>
    <w:multiLevelType w:val="multilevel"/>
    <w:tmpl w:val="4650BE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6B6727"/>
    <w:multiLevelType w:val="multilevel"/>
    <w:tmpl w:val="289094B8"/>
    <w:lvl w:ilvl="0">
      <w:start w:val="1"/>
      <w:numFmt w:val="decimal"/>
      <w:pStyle w:val="W3MUZkonOdstavec"/>
      <w:lvlText w:val="%1."/>
      <w:lvlJc w:val="left"/>
      <w:pPr>
        <w:tabs>
          <w:tab w:val="num" w:pos="720"/>
        </w:tabs>
        <w:ind w:left="720" w:hanging="720"/>
      </w:pPr>
    </w:lvl>
    <w:lvl w:ilvl="1">
      <w:start w:val="1"/>
      <w:numFmt w:val="decimal"/>
      <w:pStyle w:val="W3MUZkonOdstavecslovan"/>
      <w:lvlText w:val="%2."/>
      <w:lvlJc w:val="left"/>
      <w:pPr>
        <w:tabs>
          <w:tab w:val="num" w:pos="1440"/>
        </w:tabs>
        <w:ind w:left="1440" w:hanging="720"/>
      </w:pPr>
    </w:lvl>
    <w:lvl w:ilvl="2">
      <w:start w:val="1"/>
      <w:numFmt w:val="decimal"/>
      <w:pStyle w:val="W3MUZkonPsmen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605363"/>
    <w:multiLevelType w:val="multilevel"/>
    <w:tmpl w:val="A5DA1B7A"/>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 w15:restartNumberingAfterBreak="0">
    <w:nsid w:val="5F4A57FB"/>
    <w:multiLevelType w:val="multilevel"/>
    <w:tmpl w:val="DE1EA640"/>
    <w:lvl w:ilvl="0">
      <w:start w:val="1"/>
      <w:numFmt w:val="none"/>
      <w:suff w:val="nothing"/>
      <w:lvlText w:val=""/>
      <w:lvlJc w:val="left"/>
      <w:pPr>
        <w:ind w:left="0" w:firstLine="0"/>
      </w:pPr>
    </w:lvl>
    <w:lvl w:ilvl="1">
      <w:start w:val="1"/>
      <w:numFmt w:val="lowerLetter"/>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E530E96"/>
    <w:multiLevelType w:val="multilevel"/>
    <w:tmpl w:val="83A612B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0"/>
  </w:num>
  <w:num w:numId="4">
    <w:abstractNumId w:val="4"/>
  </w:num>
  <w:num w:numId="5">
    <w:abstractNumId w:val="9"/>
  </w:num>
  <w:num w:numId="6">
    <w:abstractNumId w:val="8"/>
  </w:num>
  <w:num w:numId="7">
    <w:abstractNumId w:val="6"/>
  </w:num>
  <w:num w:numId="8">
    <w:abstractNumId w:val="1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CF"/>
    <w:rsid w:val="00426FCF"/>
    <w:rsid w:val="0071571C"/>
    <w:rsid w:val="00BD53FD"/>
    <w:rsid w:val="00EB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A8C52-DF08-48B3-9DEA-CECA95E3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uiPriority w:val="11"/>
    <w:qFormat/>
    <w:rsid w:val="00426FCF"/>
    <w:pPr>
      <w:overflowPunct/>
      <w:autoSpaceDE/>
      <w:autoSpaceDN/>
      <w:adjustRightInd/>
      <w:jc w:val="center"/>
      <w:textAlignment w:val="auto"/>
    </w:pPr>
    <w:rPr>
      <w:b/>
      <w:bCs/>
      <w:sz w:val="28"/>
      <w:szCs w:val="24"/>
      <w:lang w:val="en-US"/>
    </w:rPr>
  </w:style>
  <w:style w:type="character" w:customStyle="1" w:styleId="PodnadpisChar">
    <w:name w:val="Podnadpis Char"/>
    <w:basedOn w:val="Standardnpsmoodstavce"/>
    <w:link w:val="Podnadpis"/>
    <w:uiPriority w:val="11"/>
    <w:qFormat/>
    <w:rsid w:val="00426FCF"/>
    <w:rPr>
      <w:rFonts w:ascii="Times New Roman" w:eastAsia="Times New Roman" w:hAnsi="Times New Roman" w:cs="Times New Roman"/>
      <w:b/>
      <w:bCs/>
      <w:sz w:val="28"/>
      <w:szCs w:val="24"/>
      <w:lang w:eastAsia="cs-CZ"/>
    </w:rPr>
  </w:style>
  <w:style w:type="paragraph" w:customStyle="1" w:styleId="Default">
    <w:name w:val="Default"/>
    <w:qFormat/>
    <w:rsid w:val="00426FCF"/>
    <w:pPr>
      <w:widowControl w:val="0"/>
      <w:autoSpaceDE w:val="0"/>
      <w:autoSpaceDN w:val="0"/>
      <w:adjustRightInd w:val="0"/>
      <w:spacing w:after="0" w:line="240" w:lineRule="auto"/>
    </w:pPr>
    <w:rPr>
      <w:rFonts w:ascii="Humanist 531" w:eastAsia="Times New Roman" w:hAnsi="Humanist 531" w:cs="Humanist 531"/>
      <w:color w:val="000000"/>
      <w:sz w:val="24"/>
      <w:szCs w:val="24"/>
      <w:lang w:val="cs-CZ" w:eastAsia="cs-CZ"/>
    </w:rPr>
  </w:style>
  <w:style w:type="paragraph" w:customStyle="1" w:styleId="W3MUNormln">
    <w:name w:val="W3MU: Normální"/>
    <w:link w:val="W3MUNormlnChar"/>
    <w:uiPriority w:val="99"/>
    <w:qFormat/>
    <w:rsid w:val="00426FCF"/>
    <w:pPr>
      <w:spacing w:after="120" w:line="240" w:lineRule="auto"/>
    </w:pPr>
    <w:rPr>
      <w:rFonts w:ascii="Verdana" w:eastAsia="Times New Roman" w:hAnsi="Verdana" w:cs="Times New Roman"/>
      <w:sz w:val="20"/>
      <w:szCs w:val="24"/>
      <w:lang w:val="cs-CZ" w:eastAsia="cs-CZ"/>
    </w:rPr>
  </w:style>
  <w:style w:type="character" w:customStyle="1" w:styleId="W3MUNormlnChar">
    <w:name w:val="W3MU: Normální Char"/>
    <w:link w:val="W3MUNormln"/>
    <w:uiPriority w:val="99"/>
    <w:qFormat/>
    <w:locked/>
    <w:rsid w:val="00426FCF"/>
    <w:rPr>
      <w:rFonts w:ascii="Verdana" w:eastAsia="Times New Roman" w:hAnsi="Verdana" w:cs="Times New Roman"/>
      <w:sz w:val="20"/>
      <w:szCs w:val="24"/>
      <w:lang w:val="cs-CZ" w:eastAsia="cs-CZ"/>
    </w:rPr>
  </w:style>
  <w:style w:type="paragraph" w:customStyle="1" w:styleId="W3MUZkonOdstavec">
    <w:name w:val="W3MU: Zákon Odstavec"/>
    <w:basedOn w:val="W3MUNormln"/>
    <w:next w:val="Normln"/>
    <w:rsid w:val="00426FCF"/>
    <w:pPr>
      <w:numPr>
        <w:numId w:val="1"/>
      </w:numPr>
      <w:tabs>
        <w:tab w:val="clear" w:pos="720"/>
        <w:tab w:val="num" w:pos="360"/>
      </w:tabs>
      <w:ind w:left="0" w:firstLine="0"/>
      <w:outlineLvl w:val="2"/>
    </w:pPr>
  </w:style>
  <w:style w:type="paragraph" w:customStyle="1" w:styleId="W3MUZkonOdstavecslovan">
    <w:name w:val="W3MU: Zákon Odstavec Číslovaný"/>
    <w:basedOn w:val="W3MUZkonOdstavec"/>
    <w:qFormat/>
    <w:rsid w:val="00426FCF"/>
    <w:pPr>
      <w:numPr>
        <w:ilvl w:val="1"/>
      </w:numPr>
      <w:tabs>
        <w:tab w:val="clear" w:pos="1440"/>
        <w:tab w:val="num" w:pos="360"/>
        <w:tab w:val="num" w:pos="644"/>
      </w:tabs>
      <w:ind w:firstLine="284"/>
      <w:outlineLvl w:val="1"/>
    </w:pPr>
  </w:style>
  <w:style w:type="paragraph" w:customStyle="1" w:styleId="W3MUZkonPsmeno">
    <w:name w:val="W3MU: Zákon Písmeno"/>
    <w:basedOn w:val="W3MUNormln"/>
    <w:rsid w:val="00426FCF"/>
    <w:pPr>
      <w:numPr>
        <w:ilvl w:val="2"/>
        <w:numId w:val="1"/>
      </w:numPr>
      <w:tabs>
        <w:tab w:val="clear" w:pos="2160"/>
        <w:tab w:val="num" w:pos="360"/>
      </w:tabs>
      <w:ind w:left="0" w:hanging="360"/>
      <w:outlineLvl w:val="2"/>
    </w:pPr>
  </w:style>
  <w:style w:type="character" w:customStyle="1" w:styleId="W3MUZvraznntexttun">
    <w:name w:val="W3MU: Zvýrazněný text (tučné)"/>
    <w:uiPriority w:val="99"/>
    <w:qFormat/>
    <w:rsid w:val="00426FCF"/>
    <w:rPr>
      <w:rFonts w:ascii="Verdana" w:hAnsi="Verdana"/>
      <w:b/>
      <w:sz w:val="20"/>
    </w:rPr>
  </w:style>
  <w:style w:type="paragraph" w:styleId="Odstavecseseznamem">
    <w:name w:val="List Paragraph"/>
    <w:basedOn w:val="Normln"/>
    <w:uiPriority w:val="34"/>
    <w:qFormat/>
    <w:rsid w:val="00426FCF"/>
    <w:pPr>
      <w:widowControl w:val="0"/>
      <w:overflowPunct/>
      <w:autoSpaceDE/>
      <w:autoSpaceDN/>
      <w:adjustRightInd/>
      <w:ind w:left="720"/>
      <w:contextualSpacing/>
      <w:textAlignment w:val="auto"/>
    </w:pPr>
  </w:style>
  <w:style w:type="paragraph" w:styleId="Bezmezer">
    <w:name w:val="No Spacing"/>
    <w:basedOn w:val="W3MUZkonOdstavecslovan"/>
    <w:uiPriority w:val="1"/>
    <w:qFormat/>
    <w:rsid w:val="00426FCF"/>
    <w:pPr>
      <w:numPr>
        <w:ilvl w:val="0"/>
        <w:numId w:val="0"/>
      </w:numPr>
      <w:tabs>
        <w:tab w:val="left" w:pos="360"/>
        <w:tab w:val="left" w:pos="644"/>
      </w:tabs>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4316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Neckařová</dc:creator>
  <cp:lastModifiedBy>Natália Gachallová</cp:lastModifiedBy>
  <cp:revision>2</cp:revision>
  <dcterms:created xsi:type="dcterms:W3CDTF">2018-12-17T08:47:00Z</dcterms:created>
  <dcterms:modified xsi:type="dcterms:W3CDTF">2018-12-17T08:47:00Z</dcterms:modified>
</cp:coreProperties>
</file>