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1E" w:rsidRPr="00910B1E" w:rsidRDefault="00910B1E" w:rsidP="00910B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910B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OSP1/2015 Odborné stanovisko představenstvo Komory k zevnímu bělení zubů </w:t>
      </w:r>
    </w:p>
    <w:p w:rsidR="00910B1E" w:rsidRPr="00910B1E" w:rsidRDefault="00910B1E" w:rsidP="00910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Zveřejněno: 4. 2. 2015 </w:t>
      </w:r>
    </w:p>
    <w:p w:rsidR="00910B1E" w:rsidRPr="00910B1E" w:rsidRDefault="00910B1E" w:rsidP="00910B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0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Odborné stanovisko č. 1/2015</w:t>
      </w:r>
      <w:r w:rsidRPr="00910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k zevnímu bělení zubů</w:t>
      </w:r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vydané představenstvem České stomatologické komory</w:t>
      </w:r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dle </w:t>
      </w:r>
      <w:proofErr w:type="spellStart"/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>. § 20b odst. 2 Organizačního řádu – Stanov ČSK</w:t>
      </w:r>
    </w:p>
    <w:p w:rsidR="00910B1E" w:rsidRPr="00910B1E" w:rsidRDefault="00910B1E" w:rsidP="00910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>Od 11. 6. 2013 platí Nařízení 1223/2009/ES o kosmetických přípravcích. Současné stanovisko Direktorátu pro zdraví a ochranu spotřebitele Evropské unie je takové, že všechny prostředky používané na bělení zubů jsou přípravky kosmetické. Certifikát na zdravotnický prostředek, tj. prostředek s obsahem peroxidu vodíku vyšším než 6% v okamžiku skončení jeho platnosti již nesmí být obnoven. Koncentrace peroxidu vodíku větší než 6% je označena jako zdraví škodlivá, jelikož hranice bezpečnosti (</w:t>
      </w:r>
      <w:proofErr w:type="spellStart"/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>MoS</w:t>
      </w:r>
      <w:proofErr w:type="spellEnd"/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je při ní nižší než 100%. Roztok peroxidu vodíku o hmotnostních procentech 6 – 20% je z hlediska Chemického zákona 350/2011 Sb. klasifikován jako </w:t>
      </w:r>
      <w:proofErr w:type="spellStart"/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>Xn</w:t>
      </w:r>
      <w:proofErr w:type="spellEnd"/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zdraví škodlivý s větami R22 Zdraví škodlivý při požití a R 41 nebezpečí vážného poškození očí. </w:t>
      </w:r>
      <w:proofErr w:type="spellStart"/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>Perboritan</w:t>
      </w:r>
      <w:proofErr w:type="spellEnd"/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sodný je řazený do přílohy III Nařízení1223/2009/ES – omezeně přípustné látky. Maximální koncentrace pro přípravky ústní hygieny je 0.1% v přepočtu na kyselinu boritou.</w:t>
      </w:r>
    </w:p>
    <w:p w:rsidR="00910B1E" w:rsidRPr="00910B1E" w:rsidRDefault="00910B1E" w:rsidP="00910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Nařízení komise EU 109/2012 o povolování a omezování chemických látek hodnotí </w:t>
      </w:r>
      <w:proofErr w:type="spellStart"/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>perboritan</w:t>
      </w:r>
      <w:proofErr w:type="spellEnd"/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sodný jako potencionálně rizikový a nebezpečný produkt, který mimo jiné negativně působí a toxicky ovlivňuje reprodukční schopnosti organismu. Proto by se expozice na lidský organismus měla omezit v maximální možné míře. Mechanismus </w:t>
      </w:r>
      <w:proofErr w:type="spellStart"/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>bělicího</w:t>
      </w:r>
      <w:proofErr w:type="spellEnd"/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účinku spočívá v rozkladu na peroxid vodíku (účinnou látku) a </w:t>
      </w:r>
      <w:proofErr w:type="spellStart"/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>metaboritan</w:t>
      </w:r>
      <w:proofErr w:type="spellEnd"/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sodný (vedlejší produkt). </w:t>
      </w:r>
    </w:p>
    <w:p w:rsidR="00910B1E" w:rsidRPr="00910B1E" w:rsidRDefault="00910B1E" w:rsidP="00910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>Zevní bělení zubů je považováno za proceduru, která může doplnit péči o hygienu dutiny ústní.</w:t>
      </w:r>
    </w:p>
    <w:p w:rsidR="00910B1E" w:rsidRPr="00910B1E" w:rsidRDefault="00910B1E" w:rsidP="00910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peroxidového bělení je účinnou látkou vždy peroxid vodíku. V souladu se současnou legislativou je možné aplikovat prostředky obsahující peroxid vodíku nebo peroxid močoviny s koncentrací nepřesahující 6% peroxidu vodíku (16% peroxidu močoviny). Preparáty s touto koncentrací lze aplikovat k domácímu použití na základě důkladné instruktáže pacienta při návštěvě zubního lékaře nebo dentální hygienistky. Úvodní fáze bělení může být provedena v ordinaci zubním lékařem nebo hygienistkou. I v tomto případě platí použití výše uvedených koncentrací.  Alternativou, popř. doplněním zejména pro pacienty s méně výraznými povrchovými </w:t>
      </w:r>
      <w:proofErr w:type="spellStart"/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>diskoloracemi</w:t>
      </w:r>
      <w:proofErr w:type="spellEnd"/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neperoxidové bělení. Při mechanickém bělení jde o odstranění </w:t>
      </w:r>
      <w:proofErr w:type="spellStart"/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>diskolorací</w:t>
      </w:r>
      <w:proofErr w:type="spellEnd"/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abrazivními zubními pastami (RDA není povinen výrobce uvádět, optimum je kolem 50). Patří sem rovněž profesionální čištění v podobě depurace či air </w:t>
      </w:r>
      <w:proofErr w:type="spellStart"/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>flow</w:t>
      </w:r>
      <w:proofErr w:type="spellEnd"/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Chemické neperoxidové bělení zahrnuje použití zubních past s přísadami enzymů papainu a </w:t>
      </w:r>
      <w:proofErr w:type="spellStart"/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>bromelainu</w:t>
      </w:r>
      <w:proofErr w:type="spellEnd"/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>citroxainu</w:t>
      </w:r>
      <w:proofErr w:type="spellEnd"/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>, výtažku z arktického lišejníku aj.</w:t>
      </w:r>
    </w:p>
    <w:p w:rsidR="00910B1E" w:rsidRPr="00910B1E" w:rsidRDefault="00910B1E" w:rsidP="00910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>Silné peroxidové bělení je v rozporu s Nařízením 1223/2009/ES.</w:t>
      </w:r>
    </w:p>
    <w:p w:rsidR="00910B1E" w:rsidRPr="00910B1E" w:rsidRDefault="00910B1E" w:rsidP="00910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ČSK nedoporučuje používat k  bělení zubů v rámci ústní hygieny silnější koncentrace než 6% peroxidu vodíku a 16% peroxidu močoviny, nedoporučuje používat </w:t>
      </w:r>
      <w:proofErr w:type="spellStart"/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>perboritan</w:t>
      </w:r>
      <w:proofErr w:type="spellEnd"/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sodný.</w:t>
      </w:r>
    </w:p>
    <w:p w:rsidR="00910B1E" w:rsidRPr="00910B1E" w:rsidRDefault="00910B1E" w:rsidP="00910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0B1E">
        <w:rPr>
          <w:rFonts w:ascii="Times New Roman" w:eastAsia="Times New Roman" w:hAnsi="Times New Roman" w:cs="Times New Roman"/>
          <w:sz w:val="24"/>
          <w:szCs w:val="24"/>
          <w:lang w:eastAsia="cs-CZ"/>
        </w:rPr>
        <w:t>Usnesení představenstva ČSK č. USN2015/01/009 z jednání dne 17. 1. 2015</w:t>
      </w:r>
    </w:p>
    <w:p w:rsidR="00254FAD" w:rsidRDefault="00254FAD">
      <w:bookmarkStart w:id="0" w:name="_GoBack"/>
      <w:bookmarkEnd w:id="0"/>
    </w:p>
    <w:sectPr w:rsidR="00254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772F"/>
    <w:multiLevelType w:val="multilevel"/>
    <w:tmpl w:val="44B0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1E"/>
    <w:rsid w:val="00254FAD"/>
    <w:rsid w:val="0091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10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0B1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ext-muted">
    <w:name w:val="text-muted"/>
    <w:basedOn w:val="Standardnpsmoodstavce"/>
    <w:rsid w:val="00910B1E"/>
  </w:style>
  <w:style w:type="character" w:customStyle="1" w:styleId="text--gold">
    <w:name w:val="text--gold"/>
    <w:basedOn w:val="Standardnpsmoodstavce"/>
    <w:rsid w:val="00910B1E"/>
  </w:style>
  <w:style w:type="paragraph" w:styleId="Normlnweb">
    <w:name w:val="Normal (Web)"/>
    <w:basedOn w:val="Normln"/>
    <w:uiPriority w:val="99"/>
    <w:semiHidden/>
    <w:unhideWhenUsed/>
    <w:rsid w:val="0091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10B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10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0B1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ext-muted">
    <w:name w:val="text-muted"/>
    <w:basedOn w:val="Standardnpsmoodstavce"/>
    <w:rsid w:val="00910B1E"/>
  </w:style>
  <w:style w:type="character" w:customStyle="1" w:styleId="text--gold">
    <w:name w:val="text--gold"/>
    <w:basedOn w:val="Standardnpsmoodstavce"/>
    <w:rsid w:val="00910B1E"/>
  </w:style>
  <w:style w:type="paragraph" w:styleId="Normlnweb">
    <w:name w:val="Normal (Web)"/>
    <w:basedOn w:val="Normln"/>
    <w:uiPriority w:val="99"/>
    <w:semiHidden/>
    <w:unhideWhenUsed/>
    <w:rsid w:val="0091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10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1</cp:revision>
  <cp:lastPrinted>2018-11-08T12:04:00Z</cp:lastPrinted>
  <dcterms:created xsi:type="dcterms:W3CDTF">2018-11-08T12:03:00Z</dcterms:created>
  <dcterms:modified xsi:type="dcterms:W3CDTF">2018-11-08T12:04:00Z</dcterms:modified>
</cp:coreProperties>
</file>