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49900" w14:textId="0C22AE25" w:rsidR="00105E6C" w:rsidRPr="00E91A87" w:rsidRDefault="00105E6C" w:rsidP="00105E6C">
      <w:pPr>
        <w:pStyle w:val="Nadpis1"/>
        <w:spacing w:before="0"/>
        <w:rPr>
          <w:rFonts w:cstheme="minorHAnsi"/>
          <w:bCs/>
          <w:color w:val="000000" w:themeColor="text1"/>
          <w:u w:val="single"/>
          <w:lang w:val="en-GB"/>
        </w:rPr>
      </w:pPr>
      <w:r w:rsidRPr="00E91A87">
        <w:rPr>
          <w:rFonts w:cstheme="minorHAnsi"/>
          <w:bCs/>
          <w:color w:val="000000" w:themeColor="text1"/>
          <w:u w:val="single"/>
          <w:lang w:val="en-GB"/>
        </w:rPr>
        <w:t xml:space="preserve">7. </w:t>
      </w:r>
      <w:r w:rsidR="00937EAF" w:rsidRPr="00E91A87">
        <w:rPr>
          <w:rFonts w:cstheme="minorHAnsi"/>
          <w:bCs/>
          <w:color w:val="000000" w:themeColor="text1"/>
          <w:u w:val="single"/>
          <w:lang w:val="en-GB"/>
        </w:rPr>
        <w:t>Expansions of the abdomen</w:t>
      </w:r>
    </w:p>
    <w:p w14:paraId="4D8E6493" w14:textId="77777777" w:rsidR="00105E6C" w:rsidRPr="00E91A87" w:rsidRDefault="00105E6C" w:rsidP="00105E6C">
      <w:pPr>
        <w:rPr>
          <w:lang w:val="en-GB"/>
        </w:rPr>
      </w:pPr>
    </w:p>
    <w:p w14:paraId="7B55E793" w14:textId="7F9F5613" w:rsidR="00E91A87" w:rsidRPr="00E91A87" w:rsidRDefault="00E91A87" w:rsidP="00E91A87">
      <w:pPr>
        <w:pStyle w:val="Normlnweb"/>
        <w:spacing w:before="0" w:beforeAutospacing="0" w:after="40" w:afterAutospacing="0" w:line="238" w:lineRule="atLeast"/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- this is a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DC6F45">
        <w:rPr>
          <w:rFonts w:ascii="Calibri Light" w:hAnsi="Calibri Light" w:cs="Calibri Light"/>
          <w:color w:val="000000"/>
          <w:sz w:val="22"/>
          <w:szCs w:val="22"/>
          <w:lang w:val="en-GB"/>
        </w:rPr>
        <w:t>mass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most often detect</w:t>
      </w:r>
      <w:r w:rsidR="00AB61D0">
        <w:rPr>
          <w:rFonts w:ascii="Calibri Light" w:hAnsi="Calibri Light" w:cs="Calibri Light"/>
          <w:color w:val="000000"/>
          <w:sz w:val="22"/>
          <w:szCs w:val="22"/>
          <w:lang w:val="en-GB"/>
        </w:rPr>
        <w:t>ed by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palpation, painful or painless.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The condition may be </w:t>
      </w:r>
      <w:r w:rsidR="00276C75">
        <w:rPr>
          <w:rFonts w:ascii="Calibri Light" w:hAnsi="Calibri Light" w:cs="Calibri Light"/>
          <w:color w:val="000000"/>
          <w:sz w:val="22"/>
          <w:szCs w:val="22"/>
          <w:lang w:val="en-GB"/>
        </w:rPr>
        <w:t>caused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by enlargement of the abdominal organs, a pathological process outside the abdominal organs, or soft tissues of the abdominal wall.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The physiological state of abdominal expansion is pregnancy.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566F8EB9" w14:textId="77777777" w:rsidR="00E91A87" w:rsidRPr="00E91A87" w:rsidRDefault="00E91A87" w:rsidP="00E91A8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</w:p>
    <w:p w14:paraId="29A1DB3B" w14:textId="77777777" w:rsidR="00E91A87" w:rsidRPr="00E91A87" w:rsidRDefault="00E91A87" w:rsidP="00E91A87">
      <w:pPr>
        <w:pStyle w:val="Normlnweb"/>
        <w:spacing w:before="0" w:beforeAutospacing="0" w:after="40" w:afterAutospacing="0" w:line="238" w:lineRule="atLeast"/>
        <w:rPr>
          <w:color w:val="000000"/>
          <w:sz w:val="22"/>
          <w:szCs w:val="22"/>
          <w:lang w:val="en-GB"/>
        </w:rPr>
      </w:pP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Importance of imaging methods:</w:t>
      </w:r>
    </w:p>
    <w:p w14:paraId="41641E68" w14:textId="77777777" w:rsidR="00E91A87" w:rsidRPr="00E91A87" w:rsidRDefault="00E91A87" w:rsidP="00E91A87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E91A87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X-ray</w:t>
      </w:r>
    </w:p>
    <w:p w14:paraId="38EF498F" w14:textId="58607D79" w:rsidR="00E91A87" w:rsidRPr="00E91A87" w:rsidRDefault="00E91A87" w:rsidP="00E91A87">
      <w:pPr>
        <w:pStyle w:val="Normlnweb"/>
        <w:spacing w:before="0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A simple abdominal scan is usually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irrelevant for diagnosis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It can be used only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if there is a history of suspicion of </w:t>
      </w:r>
      <w:r w:rsidR="00611D4C">
        <w:rPr>
          <w:rFonts w:ascii="Calibri Light" w:hAnsi="Calibri Light" w:cs="Calibri Light"/>
          <w:color w:val="000000"/>
          <w:sz w:val="22"/>
          <w:szCs w:val="22"/>
          <w:lang w:val="en-GB"/>
        </w:rPr>
        <w:t>bowel obstruction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(the cause of palpable expansion is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volvulus, intestinal contents in constipation), a foreign body (very rare) or suspicion that palpable expansion is caused by bone growth (</w:t>
      </w:r>
      <w:proofErr w:type="spellStart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eg</w:t>
      </w:r>
      <w:proofErr w:type="spellEnd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ribs or pelvis).</w:t>
      </w:r>
    </w:p>
    <w:p w14:paraId="4EE5BB41" w14:textId="6C87156C" w:rsidR="00E91A87" w:rsidRPr="00E91A87" w:rsidRDefault="00E91A87" w:rsidP="00E91A87">
      <w:pPr>
        <w:pStyle w:val="Normlnweb"/>
        <w:spacing w:before="0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5E4D9151" w14:textId="73BA7D34" w:rsidR="00E91A87" w:rsidRPr="00E91A87" w:rsidRDefault="00E91A87" w:rsidP="00E91A87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E91A87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Ultrasound</w:t>
      </w:r>
    </w:p>
    <w:p w14:paraId="60CCAF0F" w14:textId="13B4E1DF" w:rsidR="00E91A87" w:rsidRPr="00E91A87" w:rsidRDefault="00E91A87" w:rsidP="00E91A87">
      <w:pPr>
        <w:pStyle w:val="Normlnweb"/>
        <w:spacing w:before="0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Ultraso</w:t>
      </w:r>
      <w:r w:rsidR="00611D4C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und is the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first</w:t>
      </w:r>
      <w:r w:rsidR="008B79F1">
        <w:rPr>
          <w:rFonts w:ascii="Calibri Light" w:hAnsi="Calibri Light" w:cs="Calibri Light"/>
          <w:color w:val="000000"/>
          <w:sz w:val="22"/>
          <w:szCs w:val="22"/>
          <w:lang w:val="en-GB"/>
        </w:rPr>
        <w:t>-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choice</w:t>
      </w:r>
      <w:r w:rsidR="00611D4C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method</w:t>
      </w:r>
      <w:r w:rsidR="00BE5DB2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. Ultrasound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can </w:t>
      </w:r>
      <w:r w:rsidR="00BE5DB2">
        <w:rPr>
          <w:rFonts w:ascii="Calibri Light" w:hAnsi="Calibri Light" w:cs="Calibri Light"/>
          <w:color w:val="000000"/>
          <w:sz w:val="22"/>
          <w:szCs w:val="22"/>
          <w:lang w:val="en-GB"/>
        </w:rPr>
        <w:t>be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targeted to the site palpable expansion as individual organs and expansion </w:t>
      </w:r>
      <w:r w:rsidR="004727E5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outside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the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abdominal parenchymal organs.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2764BC1A" w14:textId="649209D1" w:rsidR="00E91A87" w:rsidRPr="00E91A87" w:rsidRDefault="00E91A87" w:rsidP="00E91A87">
      <w:pPr>
        <w:pStyle w:val="Normlnweb"/>
        <w:spacing w:before="0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In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case of suspected expansion of parenchymal organs, the task of ultrasound is to determine whether it is an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enlargement of the organ as a whole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(</w:t>
      </w:r>
      <w:proofErr w:type="spellStart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eg</w:t>
      </w:r>
      <w:proofErr w:type="spellEnd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compensatory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renal hypertrophy, hepatomegaly, splenomegaly), or whether the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enlargement is due to a focal process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(solitary vs. multiple).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From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expansion beyond parenchymal organs can mention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urinary retention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(clinical signs and expansion in the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area of </w:t>
      </w:r>
      <w:r w:rsidR="003909D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distended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urin</w:t>
      </w:r>
      <w:r w:rsidR="003909DB">
        <w:rPr>
          <w:rFonts w:ascii="Calibri Light" w:hAnsi="Calibri Light" w:cs="Calibri Light"/>
          <w:color w:val="000000"/>
          <w:sz w:val="22"/>
          <w:szCs w:val="22"/>
          <w:lang w:val="en-GB"/>
        </w:rPr>
        <w:t>ary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3909DB">
        <w:rPr>
          <w:rFonts w:ascii="Calibri Light" w:hAnsi="Calibri Light" w:cs="Calibri Light"/>
          <w:color w:val="000000"/>
          <w:sz w:val="22"/>
          <w:szCs w:val="22"/>
          <w:lang w:val="en-GB"/>
        </w:rPr>
        <w:t>b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ladder), followed by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expansion of the wall of the intestinal loops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, especially </w:t>
      </w:r>
      <w:proofErr w:type="spellStart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tumors</w:t>
      </w:r>
      <w:proofErr w:type="spellEnd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of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the colon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(characterized by an irregular thickening of the wall of the colon and </w:t>
      </w:r>
      <w:r w:rsidR="008B79F1">
        <w:rPr>
          <w:rFonts w:ascii="Calibri Light" w:hAnsi="Calibri Light" w:cs="Calibri Light"/>
          <w:color w:val="000000"/>
          <w:sz w:val="22"/>
          <w:szCs w:val="22"/>
          <w:lang w:val="en-GB"/>
        </w:rPr>
        <w:t>enlarged lymph nodes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3909DB">
        <w:rPr>
          <w:rFonts w:ascii="Calibri Light" w:hAnsi="Calibri Light" w:cs="Calibri Light"/>
          <w:color w:val="000000"/>
          <w:sz w:val="22"/>
          <w:szCs w:val="22"/>
          <w:lang w:val="en-GB"/>
        </w:rPr>
        <w:t>in paracolic region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).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In asthenic individuals or in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advanced states can </w:t>
      </w:r>
      <w:r w:rsidR="008B79F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be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through the abdominal wall palpate</w:t>
      </w:r>
      <w:r w:rsidR="008B79F1">
        <w:rPr>
          <w:rFonts w:ascii="Calibri Light" w:hAnsi="Calibri Light" w:cs="Calibri Light"/>
          <w:color w:val="000000"/>
          <w:sz w:val="22"/>
          <w:szCs w:val="22"/>
          <w:lang w:val="en-GB"/>
        </w:rPr>
        <w:t>d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8B79F1">
        <w:rPr>
          <w:rFonts w:ascii="Calibri Light" w:hAnsi="Calibri Light" w:cs="Calibri Light"/>
          <w:color w:val="000000"/>
          <w:sz w:val="22"/>
          <w:szCs w:val="22"/>
          <w:lang w:val="en-GB"/>
        </w:rPr>
        <w:t>a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retroperitoneal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="008B79F1"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expansion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(kidney </w:t>
      </w:r>
      <w:proofErr w:type="spellStart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tumors</w:t>
      </w:r>
      <w:proofErr w:type="spellEnd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, bulky packets </w:t>
      </w:r>
      <w:r w:rsidR="008B79F1">
        <w:rPr>
          <w:rFonts w:ascii="Calibri Light" w:hAnsi="Calibri Light" w:cs="Calibri Light"/>
          <w:color w:val="000000"/>
          <w:sz w:val="22"/>
          <w:szCs w:val="22"/>
          <w:lang w:val="en-GB"/>
        </w:rPr>
        <w:t>of lymph nodes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), an important characteristic </w:t>
      </w:r>
      <w:r w:rsidR="009E1A3C">
        <w:rPr>
          <w:rFonts w:ascii="Calibri Light" w:hAnsi="Calibri Light" w:cs="Calibri Light"/>
          <w:color w:val="000000"/>
          <w:sz w:val="22"/>
          <w:szCs w:val="22"/>
          <w:lang w:val="en-GB"/>
        </w:rPr>
        <w:t>is the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proofErr w:type="spellStart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pulsatility</w:t>
      </w:r>
      <w:proofErr w:type="spellEnd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9E1A3C">
        <w:rPr>
          <w:rFonts w:ascii="Calibri Light" w:hAnsi="Calibri Light" w:cs="Calibri Light"/>
          <w:color w:val="000000"/>
          <w:sz w:val="22"/>
          <w:szCs w:val="22"/>
          <w:lang w:val="en-GB"/>
        </w:rPr>
        <w:t>of the mass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- ultrasound in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this case is the method of choice for the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detection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of abdominal aortic aneurysm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(and assessing its width can predict risk </w:t>
      </w:r>
      <w:r w:rsidR="009E1A3C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of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complications).</w:t>
      </w:r>
    </w:p>
    <w:p w14:paraId="5E90E944" w14:textId="77A750A0" w:rsidR="00E91A87" w:rsidRPr="00E91A87" w:rsidRDefault="00E91A87" w:rsidP="00E91A87">
      <w:pPr>
        <w:pStyle w:val="Normlnweb"/>
        <w:spacing w:before="0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7851BBE7" w14:textId="6F106061" w:rsidR="00E91A87" w:rsidRPr="00E91A87" w:rsidRDefault="00E91A87" w:rsidP="00E91A87">
      <w:pPr>
        <w:pStyle w:val="Normlnweb"/>
        <w:spacing w:before="0" w:beforeAutospacing="0" w:after="40" w:afterAutospacing="0"/>
        <w:ind w:firstLine="720"/>
        <w:jc w:val="both"/>
        <w:rPr>
          <w:color w:val="000000"/>
          <w:sz w:val="27"/>
          <w:szCs w:val="27"/>
          <w:lang w:val="en-GB"/>
        </w:rPr>
      </w:pP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Ultrasound is also the optimal method for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assessing </w:t>
      </w:r>
      <w:r w:rsidR="009E1A3C">
        <w:rPr>
          <w:rFonts w:ascii="Calibri Light" w:hAnsi="Calibri Light" w:cs="Calibri Light"/>
          <w:color w:val="000000"/>
          <w:sz w:val="22"/>
          <w:szCs w:val="22"/>
          <w:lang w:val="en-GB"/>
        </w:rPr>
        <w:t>palpable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expansions of the abdominal wall.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These conditions can be caused acutely by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1. herniation of intestinal loops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or intra-abdominal fat into the abdominal wall (</w:t>
      </w:r>
      <w:proofErr w:type="spellStart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eg</w:t>
      </w:r>
      <w:proofErr w:type="spellEnd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in the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area of the scar, the advantage is the </w:t>
      </w:r>
      <w:r w:rsidR="00890873">
        <w:rPr>
          <w:rFonts w:ascii="Calibri Light" w:hAnsi="Calibri Light" w:cs="Calibri Light"/>
          <w:color w:val="000000"/>
          <w:sz w:val="22"/>
          <w:szCs w:val="22"/>
          <w:lang w:val="en-GB"/>
        </w:rPr>
        <w:t>real-time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examination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using the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010B09" w:rsidRPr="00010B09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Valsalva </w:t>
      </w:r>
      <w:proofErr w:type="spellStart"/>
      <w:r w:rsidR="00010B09" w:rsidRPr="00010B09">
        <w:rPr>
          <w:rFonts w:ascii="Calibri Light" w:hAnsi="Calibri Light" w:cs="Calibri Light"/>
          <w:color w:val="000000"/>
          <w:sz w:val="22"/>
          <w:szCs w:val="22"/>
          <w:lang w:val="en-GB"/>
        </w:rPr>
        <w:t>maneuver</w:t>
      </w:r>
      <w:proofErr w:type="spellEnd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),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2.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soft tissue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bleeding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(hematoma has mixed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echogenicity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, is not perfused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890873">
        <w:rPr>
          <w:rFonts w:ascii="Calibri Light" w:hAnsi="Calibri Light" w:cs="Calibri Light"/>
          <w:color w:val="000000"/>
          <w:sz w:val="22"/>
          <w:szCs w:val="22"/>
          <w:lang w:val="en-GB"/>
        </w:rPr>
        <w:t>in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Doppler examination even </w:t>
      </w:r>
      <w:r w:rsidR="00890873">
        <w:rPr>
          <w:rFonts w:ascii="Calibri Light" w:hAnsi="Calibri Light" w:cs="Calibri Light"/>
          <w:color w:val="000000"/>
          <w:sz w:val="22"/>
          <w:szCs w:val="22"/>
          <w:lang w:val="en-GB"/>
        </w:rPr>
        <w:t>after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the administration of a contrast agent), or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3. infection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(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abscess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is characterized by a fluid-filled formation with a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significant </w:t>
      </w:r>
      <w:r w:rsidR="0089087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vascularisation </w:t>
      </w:r>
      <w:r w:rsidR="00263B4C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of the collection wall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- pyogenic membrane).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In the case of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4. soft tissue expansions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of the abdominal wall, the use of ultrasound is advantageous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due to the proximity of the object to the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probe (</w:t>
      </w:r>
      <w:r w:rsidR="00263B4C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possibility to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use higher frequencies),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detailed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resolution and</w:t>
      </w:r>
      <w:r w:rsidR="00263B4C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visualisation of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lesions smaller than 1 cm.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In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ultrasound, the most common pathologies have a characteristic picture: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lipoma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(hyperechoic, </w:t>
      </w:r>
      <w:r w:rsidR="00B72176">
        <w:rPr>
          <w:rFonts w:ascii="Calibri Light" w:hAnsi="Calibri Light" w:cs="Calibri Light"/>
          <w:color w:val="000000"/>
          <w:sz w:val="22"/>
          <w:szCs w:val="22"/>
          <w:lang w:val="en-GB"/>
        </w:rPr>
        <w:t>well-demar</w:t>
      </w:r>
      <w:r w:rsidR="00A87853">
        <w:rPr>
          <w:rFonts w:ascii="Calibri Light" w:hAnsi="Calibri Light" w:cs="Calibri Light"/>
          <w:color w:val="000000"/>
          <w:sz w:val="22"/>
          <w:szCs w:val="22"/>
          <w:lang w:val="en-GB"/>
        </w:rPr>
        <w:t>cat</w:t>
      </w:r>
      <w:r w:rsidR="00B72176">
        <w:rPr>
          <w:rFonts w:ascii="Calibri Light" w:hAnsi="Calibri Light" w:cs="Calibri Light"/>
          <w:color w:val="000000"/>
          <w:sz w:val="22"/>
          <w:szCs w:val="22"/>
          <w:lang w:val="en-GB"/>
        </w:rPr>
        <w:t>ed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),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vascular malformations or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pseudoaneurysms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(flow detection),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malignant lesions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(metastases or lymphoma, mostly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hypoechoic, </w:t>
      </w:r>
      <w:r w:rsidR="00A87853">
        <w:rPr>
          <w:rFonts w:ascii="Calibri Light" w:hAnsi="Calibri Light" w:cs="Calibri Light"/>
          <w:color w:val="000000"/>
          <w:sz w:val="22"/>
          <w:szCs w:val="22"/>
          <w:lang w:val="en-GB"/>
        </w:rPr>
        <w:t>poor demarcation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).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            </w:t>
      </w:r>
    </w:p>
    <w:p w14:paraId="72A283D4" w14:textId="2A9F2866" w:rsidR="00E91A87" w:rsidRPr="00E91A87" w:rsidRDefault="00E91A87" w:rsidP="00E91A87">
      <w:pPr>
        <w:pStyle w:val="Normlnweb"/>
        <w:spacing w:before="0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5FA8400B" w14:textId="76B38EDC" w:rsidR="00E91A87" w:rsidRPr="00E91A87" w:rsidRDefault="00E91A87" w:rsidP="00E91A87">
      <w:pPr>
        <w:pStyle w:val="Normlnweb"/>
        <w:spacing w:before="0" w:beforeAutospacing="0" w:after="40" w:afterAutospacing="0"/>
        <w:ind w:firstLine="720"/>
        <w:jc w:val="both"/>
        <w:rPr>
          <w:color w:val="000000"/>
          <w:sz w:val="27"/>
          <w:szCs w:val="27"/>
          <w:lang w:val="en-GB"/>
        </w:rPr>
      </w:pP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Free fluid can be detected on ultrasound - such as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ascites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, which in a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broader sense can mimic the expansion of the abdominal cavity.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The differential diagnosis of abdominal expansions can also include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inflammatory conditions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associated with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proofErr w:type="spellStart"/>
      <w:r w:rsidR="003B60DD" w:rsidRPr="003B60D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edematous</w:t>
      </w:r>
      <w:proofErr w:type="spellEnd"/>
      <w:r w:rsidR="003B60D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3B60D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swelling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of the surrounding fat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, which thus becomes less compressible (</w:t>
      </w:r>
      <w:r w:rsidR="003B60DD">
        <w:rPr>
          <w:rFonts w:ascii="Calibri Light" w:hAnsi="Calibri Light" w:cs="Calibri Light"/>
          <w:color w:val="000000"/>
          <w:sz w:val="22"/>
          <w:szCs w:val="22"/>
          <w:lang w:val="en-GB"/>
        </w:rPr>
        <w:t>palpable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expansion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within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appendicitis,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diverticulitis,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etc.) or the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enlargement of the gallbladder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="003B60DD">
        <w:rPr>
          <w:rFonts w:ascii="Calibri Light" w:hAnsi="Calibri Light" w:cs="Calibri Light"/>
          <w:color w:val="000000"/>
          <w:sz w:val="22"/>
          <w:szCs w:val="22"/>
          <w:lang w:val="en-GB"/>
        </w:rPr>
        <w:t>due to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obstruction of the</w:t>
      </w:r>
      <w:r w:rsidR="003B60D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common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3B60D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bile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duct.</w:t>
      </w:r>
    </w:p>
    <w:p w14:paraId="74DB6657" w14:textId="57228B69" w:rsidR="00E91A87" w:rsidRPr="003B60DD" w:rsidRDefault="00E91A87" w:rsidP="003B60DD">
      <w:pPr>
        <w:pStyle w:val="Normlnweb"/>
        <w:spacing w:before="0" w:beforeAutospacing="0" w:after="40" w:afterAutospacing="0"/>
        <w:jc w:val="both"/>
        <w:rPr>
          <w:color w:val="000000"/>
          <w:sz w:val="27"/>
          <w:szCs w:val="27"/>
          <w:lang w:val="en-GB"/>
        </w:rPr>
      </w:pPr>
    </w:p>
    <w:p w14:paraId="1FF21DE1" w14:textId="77777777" w:rsidR="00E91A87" w:rsidRPr="00E91A87" w:rsidRDefault="00E91A87" w:rsidP="00E91A87">
      <w:pPr>
        <w:pStyle w:val="Nadpis2"/>
        <w:spacing w:before="0" w:after="40"/>
        <w:jc w:val="both"/>
        <w:rPr>
          <w:b/>
          <w:bCs/>
          <w:color w:val="000000"/>
          <w:lang w:val="en-GB"/>
        </w:rPr>
      </w:pPr>
      <w:r w:rsidRPr="00E91A87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lastRenderedPageBreak/>
        <w:t>CT</w:t>
      </w:r>
    </w:p>
    <w:p w14:paraId="5935928B" w14:textId="13E38E2B" w:rsidR="00E91A87" w:rsidRDefault="00E91A87" w:rsidP="006E6723">
      <w:pPr>
        <w:pStyle w:val="Normlnweb"/>
        <w:spacing w:before="0" w:beforeAutospacing="0" w:after="40" w:afterAutospacing="0"/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Computed tomography is the most accurate imaging method for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evaluating the expansion of the abdominal cavity</w:t>
      </w:r>
      <w:r w:rsidR="003B60DD">
        <w:rPr>
          <w:rFonts w:ascii="Calibri Light" w:hAnsi="Calibri Light" w:cs="Calibri Light"/>
          <w:color w:val="000000"/>
          <w:sz w:val="22"/>
          <w:szCs w:val="22"/>
          <w:lang w:val="en-GB"/>
        </w:rPr>
        <w:t>. C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ompared to ultrasound examination, it brings the diagnosis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faster and more accurately, unfortunately at the cost of high radiation </w:t>
      </w:r>
      <w:r w:rsidR="003B60DD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dose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In the case of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inconclusive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ultrasound examination, it makes sense to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CC30E4">
        <w:rPr>
          <w:rFonts w:ascii="Calibri Light" w:hAnsi="Calibri Light" w:cs="Calibri Light"/>
          <w:color w:val="000000"/>
          <w:sz w:val="22"/>
          <w:szCs w:val="22"/>
          <w:lang w:val="en-GB"/>
        </w:rPr>
        <w:t>perform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CT </w:t>
      </w:r>
      <w:r w:rsidR="008912D4">
        <w:rPr>
          <w:rFonts w:ascii="Calibri Light" w:hAnsi="Calibri Light" w:cs="Calibri Light"/>
          <w:color w:val="000000"/>
          <w:sz w:val="22"/>
          <w:szCs w:val="22"/>
          <w:lang w:val="en-GB"/>
        </w:rPr>
        <w:t>with a focus</w:t>
      </w:r>
      <w:r w:rsidR="00CC30E4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on the pathology that is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most probable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in the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differential diagnosis </w:t>
      </w:r>
      <w:r w:rsidR="00CC30E4">
        <w:rPr>
          <w:rFonts w:ascii="Calibri Light" w:hAnsi="Calibri Light" w:cs="Calibri Light"/>
          <w:color w:val="000000"/>
          <w:sz w:val="22"/>
          <w:szCs w:val="22"/>
          <w:lang w:val="en-GB"/>
        </w:rPr>
        <w:t>based on the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ultrasound findings, and then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adjust the examination protocol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accordingly.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CT can be considered as a first-line examination in a patient with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extreme obesity, or in urgent conditions, which are nevertheless exceptionally associated with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expansions of the abdominal cavity.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An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intravenous contrast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is used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to assess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soft tissue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expansions, ischemia, or bleeding.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Oral administration of a contrast is used to distinguish intestinal loops from expansion (</w:t>
      </w:r>
      <w:proofErr w:type="spellStart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eg</w:t>
      </w:r>
      <w:proofErr w:type="spellEnd"/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8912D4">
        <w:rPr>
          <w:rFonts w:ascii="Calibri Light" w:hAnsi="Calibri Light" w:cs="Calibri Light"/>
          <w:color w:val="000000"/>
          <w:sz w:val="22"/>
          <w:szCs w:val="22"/>
          <w:lang w:val="en-GB"/>
        </w:rPr>
        <w:t>lymph nodes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) resp.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for proof of communication with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6E6723">
        <w:rPr>
          <w:rFonts w:ascii="Calibri Light" w:hAnsi="Calibri Light" w:cs="Calibri Light"/>
          <w:color w:val="000000"/>
          <w:sz w:val="22"/>
          <w:szCs w:val="22"/>
          <w:lang w:val="en-GB"/>
        </w:rPr>
        <w:t>intestinal lumen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B53C26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Both CT and ultrasound are </w:t>
      </w:r>
      <w:r w:rsidR="007C0B19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suitable </w:t>
      </w:r>
      <w:r w:rsidR="00B53C26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methods for </w:t>
      </w:r>
      <w:r w:rsidR="007C0B19">
        <w:rPr>
          <w:rFonts w:ascii="Calibri Light" w:hAnsi="Calibri Light" w:cs="Calibri Light"/>
          <w:color w:val="000000"/>
          <w:sz w:val="22"/>
          <w:szCs w:val="22"/>
          <w:lang w:val="en-GB"/>
        </w:rPr>
        <w:t>navigating the biopsy of</w:t>
      </w:r>
      <w:r w:rsidR="00B53C26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567C52" w:rsidRPr="00567C52">
        <w:rPr>
          <w:rFonts w:ascii="Calibri Light" w:hAnsi="Calibri Light" w:cs="Calibri Light"/>
          <w:color w:val="000000"/>
          <w:sz w:val="22"/>
          <w:szCs w:val="22"/>
          <w:lang w:val="en-GB"/>
        </w:rPr>
        <w:t>the expansion</w:t>
      </w:r>
      <w:r w:rsidR="007C0B19">
        <w:rPr>
          <w:rFonts w:ascii="Calibri Light" w:hAnsi="Calibri Light" w:cs="Calibri Light"/>
          <w:color w:val="000000"/>
          <w:sz w:val="22"/>
          <w:szCs w:val="22"/>
          <w:lang w:val="en-GB"/>
        </w:rPr>
        <w:t>s</w:t>
      </w:r>
      <w:r w:rsidR="00567C52" w:rsidRPr="00567C52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</w:p>
    <w:p w14:paraId="4908C161" w14:textId="77777777" w:rsidR="006E6723" w:rsidRPr="00E91A87" w:rsidRDefault="006E6723" w:rsidP="006E6723">
      <w:pPr>
        <w:pStyle w:val="Normlnweb"/>
        <w:spacing w:before="0" w:beforeAutospacing="0" w:after="40" w:afterAutospacing="0"/>
        <w:jc w:val="both"/>
        <w:rPr>
          <w:color w:val="000000"/>
          <w:sz w:val="27"/>
          <w:szCs w:val="27"/>
          <w:lang w:val="en-GB"/>
        </w:rPr>
      </w:pPr>
    </w:p>
    <w:p w14:paraId="7743CB10" w14:textId="77777777" w:rsidR="00E91A87" w:rsidRPr="00E91A87" w:rsidRDefault="00E91A87" w:rsidP="00E91A87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E91A87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MR</w:t>
      </w:r>
    </w:p>
    <w:p w14:paraId="7ED22C94" w14:textId="2404D7F7" w:rsidR="00E91A87" w:rsidRPr="00E91A87" w:rsidRDefault="00E91A87" w:rsidP="00E91A87">
      <w:pPr>
        <w:pStyle w:val="Normlnweb"/>
        <w:spacing w:before="0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MR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can be used in patients who cannot receive an iodine contrast agent (allergic reactions or </w:t>
      </w:r>
      <w:r w:rsidR="007C0B19">
        <w:rPr>
          <w:rFonts w:ascii="Calibri Light" w:hAnsi="Calibri Light" w:cs="Calibri Light"/>
          <w:color w:val="000000"/>
          <w:sz w:val="22"/>
          <w:szCs w:val="22"/>
          <w:lang w:val="en-GB"/>
        </w:rPr>
        <w:t>impaired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renal function).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The yield of </w:t>
      </w:r>
      <w:r w:rsidR="00CC4A5C">
        <w:rPr>
          <w:rFonts w:ascii="Calibri Light" w:hAnsi="Calibri Light" w:cs="Calibri Light"/>
          <w:color w:val="000000"/>
          <w:sz w:val="22"/>
          <w:szCs w:val="22"/>
          <w:lang w:val="en-GB"/>
        </w:rPr>
        <w:t>MR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in the characterization of intra-abdominal mass is generally not higher than in CT examinations, in addition, it is very problematic to perform acute examinations in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routine </w:t>
      </w:r>
      <w:r w:rsidR="00CC4A5C">
        <w:rPr>
          <w:rFonts w:ascii="Calibri Light" w:hAnsi="Calibri Light" w:cs="Calibri Light"/>
          <w:color w:val="000000"/>
          <w:sz w:val="22"/>
          <w:szCs w:val="22"/>
          <w:lang w:val="en-GB"/>
        </w:rPr>
        <w:t>praxis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60052F10" w14:textId="76572E52" w:rsidR="00E91A87" w:rsidRPr="00E91A87" w:rsidRDefault="00E91A87" w:rsidP="00E91A87">
      <w:pPr>
        <w:pStyle w:val="Normlnweb"/>
        <w:spacing w:before="0" w:beforeAutospacing="0" w:after="160" w:afterAutospacing="0" w:line="238" w:lineRule="atLeast"/>
        <w:rPr>
          <w:color w:val="000000"/>
          <w:sz w:val="22"/>
          <w:szCs w:val="22"/>
          <w:lang w:val="en-GB"/>
        </w:rPr>
      </w:pP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However, magnetic resonance imaging is better than CT for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assessing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soft tissue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expansions of the abdominal wall (</w:t>
      </w:r>
      <w:r w:rsidR="0087692C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lesions, </w:t>
      </w:r>
      <w:proofErr w:type="spellStart"/>
      <w:r w:rsidR="0087692C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tumors</w:t>
      </w:r>
      <w:proofErr w:type="spellEnd"/>
      <w:r w:rsidRPr="00E91A87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)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, </w:t>
      </w:r>
      <w:r w:rsidR="0087692C">
        <w:rPr>
          <w:rFonts w:ascii="Calibri Light" w:hAnsi="Calibri Light" w:cs="Calibri Light"/>
          <w:color w:val="000000"/>
          <w:sz w:val="22"/>
          <w:szCs w:val="22"/>
          <w:lang w:val="en-GB"/>
        </w:rPr>
        <w:t>in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which ultrasound examination did not allow further specification. </w:t>
      </w:r>
      <w:r w:rsidR="0087692C">
        <w:rPr>
          <w:rFonts w:ascii="Calibri Light" w:hAnsi="Calibri Light" w:cs="Calibri Light"/>
          <w:color w:val="000000"/>
          <w:sz w:val="22"/>
          <w:szCs w:val="22"/>
          <w:lang w:val="en-GB"/>
        </w:rPr>
        <w:t>MRI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uses a high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>soft tissue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contrast (specific imaging of fat, signs of bleeding), for suspicious lesions it is necessary to </w:t>
      </w:r>
      <w:r w:rsidR="00107B06">
        <w:rPr>
          <w:rFonts w:ascii="Calibri Light" w:hAnsi="Calibri Light" w:cs="Calibri Light"/>
          <w:color w:val="000000"/>
          <w:sz w:val="22"/>
          <w:szCs w:val="22"/>
          <w:lang w:val="en-GB"/>
        </w:rPr>
        <w:t>intravenously administer the</w:t>
      </w:r>
      <w:r w:rsidRPr="00E91A87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contrast agent.</w:t>
      </w:r>
    </w:p>
    <w:p w14:paraId="77CB70E8" w14:textId="2EA14161" w:rsidR="0027311A" w:rsidRPr="00E91A87" w:rsidRDefault="0027311A" w:rsidP="00E91A87">
      <w:pPr>
        <w:spacing w:after="40"/>
        <w:jc w:val="both"/>
        <w:rPr>
          <w:lang w:val="en-GB"/>
        </w:rPr>
      </w:pPr>
    </w:p>
    <w:sectPr w:rsidR="0027311A" w:rsidRPr="00E9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7"/>
    <w:rsid w:val="00010B09"/>
    <w:rsid w:val="00105E6C"/>
    <w:rsid w:val="00107B06"/>
    <w:rsid w:val="00263B4C"/>
    <w:rsid w:val="0027311A"/>
    <w:rsid w:val="00276C75"/>
    <w:rsid w:val="003909DB"/>
    <w:rsid w:val="003B60DD"/>
    <w:rsid w:val="004727E5"/>
    <w:rsid w:val="0047366C"/>
    <w:rsid w:val="00567C52"/>
    <w:rsid w:val="005A01B3"/>
    <w:rsid w:val="005A64CC"/>
    <w:rsid w:val="00611D4C"/>
    <w:rsid w:val="006E6723"/>
    <w:rsid w:val="007C0B19"/>
    <w:rsid w:val="00843F8B"/>
    <w:rsid w:val="0087692C"/>
    <w:rsid w:val="00890873"/>
    <w:rsid w:val="008912D4"/>
    <w:rsid w:val="008B79F1"/>
    <w:rsid w:val="00937EAF"/>
    <w:rsid w:val="009E1A3C"/>
    <w:rsid w:val="00A87853"/>
    <w:rsid w:val="00AB61D0"/>
    <w:rsid w:val="00B53C26"/>
    <w:rsid w:val="00B660B7"/>
    <w:rsid w:val="00B72176"/>
    <w:rsid w:val="00BE5DB2"/>
    <w:rsid w:val="00CC30E4"/>
    <w:rsid w:val="00CC4A5C"/>
    <w:rsid w:val="00D56D05"/>
    <w:rsid w:val="00D87E50"/>
    <w:rsid w:val="00DC6F45"/>
    <w:rsid w:val="00E91A87"/>
    <w:rsid w:val="00ED4B09"/>
    <w:rsid w:val="00E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AB99"/>
  <w15:chartTrackingRefBased/>
  <w15:docId w15:val="{00BA676E-DE5D-4A06-B3B4-4A8A3CAF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D05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D56D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6D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D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5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D87E5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87E50"/>
    <w:rPr>
      <w:rFonts w:eastAsiaTheme="minorEastAsia"/>
    </w:rPr>
  </w:style>
  <w:style w:type="paragraph" w:styleId="Titulek">
    <w:name w:val="caption"/>
    <w:basedOn w:val="Normln"/>
    <w:next w:val="Normln"/>
    <w:uiPriority w:val="35"/>
    <w:unhideWhenUsed/>
    <w:qFormat/>
    <w:rsid w:val="00D87E50"/>
    <w:pPr>
      <w:spacing w:line="240" w:lineRule="auto"/>
    </w:pPr>
    <w:rPr>
      <w:b/>
      <w:bCs/>
      <w:smallCaps/>
      <w:color w:val="44546A" w:themeColor="text2"/>
    </w:rPr>
  </w:style>
  <w:style w:type="paragraph" w:styleId="Zkladntextodsazen">
    <w:name w:val="Body Text Indent"/>
    <w:basedOn w:val="Normln"/>
    <w:link w:val="ZkladntextodsazenChar"/>
    <w:uiPriority w:val="99"/>
    <w:rsid w:val="00D87E50"/>
    <w:pPr>
      <w:spacing w:line="360" w:lineRule="auto"/>
      <w:ind w:firstLine="851"/>
    </w:pPr>
    <w:rPr>
      <w:rFonts w:ascii="Arial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87E50"/>
    <w:rPr>
      <w:rFonts w:ascii="Arial" w:eastAsiaTheme="minorEastAsia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9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761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Rohan</dc:creator>
  <cp:keywords/>
  <dc:description/>
  <cp:lastModifiedBy>Tomas Rohan</cp:lastModifiedBy>
  <cp:revision>33</cp:revision>
  <dcterms:created xsi:type="dcterms:W3CDTF">2020-06-27T08:57:00Z</dcterms:created>
  <dcterms:modified xsi:type="dcterms:W3CDTF">2020-06-28T08:27:00Z</dcterms:modified>
</cp:coreProperties>
</file>