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5CE7" w:rsidRDefault="00914AC4" w:rsidP="007F18B1">
      <w:r w:rsidRPr="00AB5CE7">
        <w:rPr>
          <w:b/>
          <w:bCs/>
        </w:rPr>
        <w:t>DÍTĚ SE ZRAKOVÝM POSTIŽENÍM PŘEDŠKOLNÍHO VĚKU</w:t>
      </w:r>
    </w:p>
    <w:p w:rsidR="00000000" w:rsidRPr="00AB5CE7" w:rsidRDefault="00914AC4" w:rsidP="007F18B1">
      <w:pPr>
        <w:ind w:left="720"/>
      </w:pPr>
    </w:p>
    <w:p w:rsidR="00000000" w:rsidRPr="00AB5CE7" w:rsidRDefault="00914AC4" w:rsidP="007F18B1">
      <w:r w:rsidRPr="00AB5CE7">
        <w:t xml:space="preserve">Raný věk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br/>
        <w:t xml:space="preserve">Novorozenec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 xml:space="preserve">Erik </w:t>
      </w:r>
      <w:proofErr w:type="spellStart"/>
      <w:r w:rsidRPr="00AB5CE7">
        <w:t>Erikson</w:t>
      </w:r>
      <w:proofErr w:type="spellEnd"/>
      <w:r w:rsidRPr="00AB5CE7">
        <w:t xml:space="preserve"> – vývojový psycholog, žák </w:t>
      </w:r>
      <w:proofErr w:type="spellStart"/>
      <w:r w:rsidRPr="00AB5CE7">
        <w:t>Freuda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 xml:space="preserve">Teorie sociálního vývoje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Na každém stupni psychosociální konflikt – podaří se, postupuje dál, jinak vývoj ohrožen</w:t>
      </w:r>
    </w:p>
    <w:p w:rsidR="007F18B1" w:rsidRDefault="007F18B1" w:rsidP="007F18B1">
      <w:pPr>
        <w:ind w:left="360"/>
        <w:rPr>
          <w:b/>
          <w:bCs/>
        </w:rPr>
      </w:pPr>
    </w:p>
    <w:p w:rsidR="00000000" w:rsidRPr="00AB5CE7" w:rsidRDefault="00914AC4" w:rsidP="007F18B1">
      <w:pPr>
        <w:ind w:left="360"/>
      </w:pPr>
      <w:r w:rsidRPr="00AB5CE7">
        <w:rPr>
          <w:b/>
          <w:bCs/>
        </w:rPr>
        <w:t>Předškolní věk</w:t>
      </w:r>
      <w:r w:rsidRPr="00AB5CE7">
        <w:rPr>
          <w:b/>
          <w:bCs/>
        </w:rPr>
        <w:t xml:space="preserve">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 xml:space="preserve">období iniciativy -  potřeba aktivity a </w:t>
      </w:r>
      <w:proofErr w:type="spellStart"/>
      <w:r w:rsidRPr="00AB5CE7">
        <w:t>sebeprosazení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 xml:space="preserve">regulace chování/akceptace norem a adekvátní pocity viny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aktivita = pohyb</w:t>
      </w:r>
    </w:p>
    <w:p w:rsidR="007F18B1" w:rsidRDefault="00914AC4" w:rsidP="007F18B1">
      <w:pPr>
        <w:numPr>
          <w:ilvl w:val="0"/>
          <w:numId w:val="1"/>
        </w:numPr>
      </w:pPr>
      <w:proofErr w:type="spellStart"/>
      <w:r w:rsidRPr="00AB5CE7">
        <w:t>sebeprosazení</w:t>
      </w:r>
      <w:proofErr w:type="spellEnd"/>
      <w:r w:rsidRPr="00AB5CE7">
        <w:t xml:space="preserve"> – role žáka MŠ </w:t>
      </w:r>
    </w:p>
    <w:p w:rsidR="007F18B1" w:rsidRDefault="007F18B1" w:rsidP="007F18B1">
      <w:pPr>
        <w:ind w:left="360"/>
      </w:pPr>
    </w:p>
    <w:p w:rsidR="00000000" w:rsidRPr="00AB5CE7" w:rsidRDefault="00914AC4" w:rsidP="007F18B1">
      <w:pPr>
        <w:ind w:left="360"/>
      </w:pPr>
      <w:r w:rsidRPr="007F18B1">
        <w:rPr>
          <w:b/>
          <w:bCs/>
        </w:rPr>
        <w:t xml:space="preserve">Předškolní věk dítěte se ZP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dominance zrakového vnímání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inteligence – vývoj může být opožděn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větší pasivita a slabá pozornost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myšlení – problém s pochopením trvalosti objektu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řeč – verbalismy, odchylky ve fonetické rovině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vnímání prostoru – méně jisté, pojmy nahoře dole, vlevo vpravo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kresba – nutná podpora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potřeba aktivity - automatismy u dětí s těžkou ZP</w:t>
      </w:r>
    </w:p>
    <w:p w:rsidR="007F18B1" w:rsidRDefault="007F18B1" w:rsidP="007F18B1">
      <w:pPr>
        <w:ind w:left="360"/>
        <w:rPr>
          <w:b/>
          <w:bCs/>
        </w:rPr>
      </w:pPr>
      <w:r>
        <w:rPr>
          <w:b/>
          <w:bCs/>
        </w:rPr>
        <w:t>¨</w:t>
      </w:r>
    </w:p>
    <w:p w:rsidR="00000000" w:rsidRPr="00AB5CE7" w:rsidRDefault="00914AC4" w:rsidP="007F18B1">
      <w:pPr>
        <w:ind w:left="360"/>
      </w:pPr>
      <w:r w:rsidRPr="00AB5CE7">
        <w:rPr>
          <w:b/>
          <w:bCs/>
        </w:rPr>
        <w:t xml:space="preserve">Integrace vs. speciální </w:t>
      </w:r>
      <w:proofErr w:type="gramStart"/>
      <w:r w:rsidRPr="00AB5CE7">
        <w:rPr>
          <w:b/>
          <w:bCs/>
        </w:rPr>
        <w:t>škola ???</w:t>
      </w:r>
      <w:proofErr w:type="gramEnd"/>
      <w:r w:rsidRPr="00AB5CE7">
        <w:rPr>
          <w:b/>
          <w:bCs/>
        </w:rPr>
        <w:t xml:space="preserve">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stupeň postižení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osobnost a kompetence dítěte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lastRenderedPageBreak/>
        <w:t>podpora rodiny a její sociální status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dostupnost speciální školy a speciální podpory</w:t>
      </w:r>
    </w:p>
    <w:p w:rsidR="007F18B1" w:rsidRDefault="007F18B1" w:rsidP="007F18B1">
      <w:pPr>
        <w:ind w:left="360"/>
        <w:rPr>
          <w:b/>
          <w:bCs/>
        </w:rPr>
      </w:pPr>
    </w:p>
    <w:p w:rsidR="00000000" w:rsidRPr="00AB5CE7" w:rsidRDefault="00914AC4" w:rsidP="007F18B1">
      <w:pPr>
        <w:ind w:left="360"/>
      </w:pPr>
      <w:r w:rsidRPr="00AB5CE7">
        <w:rPr>
          <w:b/>
          <w:bCs/>
        </w:rPr>
        <w:t>Legislativní opatření pro předšk</w:t>
      </w:r>
      <w:r w:rsidRPr="00AB5CE7">
        <w:rPr>
          <w:b/>
          <w:bCs/>
        </w:rPr>
        <w:t xml:space="preserve">olní vzdělávání dětí s ZP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rPr>
          <w:b/>
          <w:bCs/>
        </w:rPr>
        <w:t xml:space="preserve">Vyhláška MŠMT č. 73/2005, Sb. </w:t>
      </w:r>
      <w:r w:rsidRPr="00AB5CE7">
        <w:t>o vzdělávání dětí, žáků a studentů se speciálními vzdělávacími potřebami a dětí, žáků a studentů mimořádně nadaných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Formy speciálního vzdělávání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>individuální integrace (běžná, speciální pro jiný d</w:t>
      </w:r>
      <w:r w:rsidRPr="00AB5CE7">
        <w:t xml:space="preserve">ruh postižení) - </w:t>
      </w:r>
      <w:r w:rsidRPr="00AB5CE7">
        <w:rPr>
          <w:b/>
          <w:bCs/>
        </w:rPr>
        <w:t>běžná mateřská škola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 xml:space="preserve">skupinová integrace - </w:t>
      </w:r>
      <w:r w:rsidRPr="00AB5CE7">
        <w:rPr>
          <w:b/>
          <w:bCs/>
        </w:rPr>
        <w:t>speciální třída při běžné mateřské škole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 xml:space="preserve">speciální škola - </w:t>
      </w:r>
      <w:r w:rsidRPr="00AB5CE7">
        <w:rPr>
          <w:b/>
          <w:bCs/>
        </w:rPr>
        <w:t>mateřská škola pro zrakově postižené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>kombinace výše uvedených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 xml:space="preserve">Rámcový vzdělávací program pro předškolní věk 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Speciálně pedagogická centra pro zrakově postižené žáky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rPr>
          <w:b/>
          <w:bCs/>
        </w:rPr>
        <w:t xml:space="preserve">Vyhláška MŠMT č. 72/2005 </w:t>
      </w:r>
      <w:r w:rsidRPr="00AB5CE7">
        <w:t>o poskytování poradenských služeb ve školách a školských poradenských zařízeních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speciálně pedagogické centrum je školské poradenské zařízení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>žáci v integraci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>žáci ve spe</w:t>
      </w:r>
      <w:r w:rsidRPr="00AB5CE7">
        <w:t>ciálních třídách, školách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od počátku školního vzdělávání až po ukončení školního vzdělávání</w:t>
      </w:r>
    </w:p>
    <w:p w:rsidR="007F18B1" w:rsidRDefault="007F18B1" w:rsidP="007F18B1">
      <w:pPr>
        <w:rPr>
          <w:b/>
          <w:bCs/>
        </w:rPr>
      </w:pPr>
      <w:r>
        <w:rPr>
          <w:b/>
          <w:bCs/>
        </w:rPr>
        <w:t>¨</w:t>
      </w:r>
    </w:p>
    <w:p w:rsidR="00000000" w:rsidRPr="00AB5CE7" w:rsidRDefault="00914AC4" w:rsidP="007F18B1">
      <w:r w:rsidRPr="00AB5CE7">
        <w:rPr>
          <w:b/>
          <w:bCs/>
        </w:rPr>
        <w:t xml:space="preserve">Náplň činnosti speciálně pedagogických center pro ZP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úkoly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>zajištění připravenosti na školní docházku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>odborné podklady pro integraci a návrh IVP (předstih)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>odborná péče integrovaným žákům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>metodické poradenství rodičům, učitelům a škole (materiální a odborná pomoc)</w:t>
      </w:r>
    </w:p>
    <w:p w:rsidR="00000000" w:rsidRPr="00AB5CE7" w:rsidRDefault="00914AC4" w:rsidP="00AB5CE7">
      <w:pPr>
        <w:numPr>
          <w:ilvl w:val="1"/>
          <w:numId w:val="1"/>
        </w:numPr>
      </w:pPr>
      <w:r w:rsidRPr="00AB5CE7">
        <w:t>speciálně pedagogická diagnostika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lastRenderedPageBreak/>
        <w:t>personál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 xml:space="preserve">formy činnosti (ambulantně, návštěvy, </w:t>
      </w:r>
      <w:proofErr w:type="spellStart"/>
      <w:r w:rsidRPr="00AB5CE7">
        <w:t>diagn</w:t>
      </w:r>
      <w:proofErr w:type="spellEnd"/>
      <w:r w:rsidRPr="00AB5CE7">
        <w:t>. pobyty)</w:t>
      </w:r>
    </w:p>
    <w:p w:rsidR="007F18B1" w:rsidRDefault="007F18B1" w:rsidP="007F18B1">
      <w:pPr>
        <w:ind w:left="360"/>
        <w:rPr>
          <w:b/>
          <w:bCs/>
        </w:rPr>
      </w:pPr>
    </w:p>
    <w:p w:rsidR="007F18B1" w:rsidRDefault="007F18B1" w:rsidP="007F18B1">
      <w:pPr>
        <w:ind w:left="360"/>
        <w:rPr>
          <w:b/>
          <w:bCs/>
        </w:rPr>
      </w:pPr>
    </w:p>
    <w:p w:rsidR="00000000" w:rsidRPr="00AB5CE7" w:rsidRDefault="00914AC4" w:rsidP="007F18B1">
      <w:pPr>
        <w:ind w:left="360"/>
      </w:pPr>
      <w:r w:rsidRPr="00AB5CE7">
        <w:rPr>
          <w:b/>
          <w:bCs/>
        </w:rPr>
        <w:t xml:space="preserve">Obsah předškolního vzdělávání dětí se </w:t>
      </w:r>
      <w:r w:rsidRPr="00AB5CE7">
        <w:rPr>
          <w:b/>
          <w:bCs/>
        </w:rPr>
        <w:t xml:space="preserve">zrakovým postižením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integrované vzdělávání X speciální vzdělávání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rPr>
          <w:b/>
          <w:bCs/>
        </w:rPr>
        <w:t>rozvoj kompenzačních mechanismů a podpora využívání zraku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rPr>
          <w:b/>
          <w:bCs/>
        </w:rPr>
        <w:t>příprava na přechod do školy</w:t>
      </w:r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rámcový vzdělávací program a specifické dovednosti</w:t>
      </w:r>
    </w:p>
    <w:p w:rsidR="007F18B1" w:rsidRDefault="007F18B1" w:rsidP="007F18B1">
      <w:pPr>
        <w:ind w:left="360"/>
        <w:rPr>
          <w:b/>
          <w:bCs/>
        </w:rPr>
      </w:pPr>
    </w:p>
    <w:p w:rsidR="00000000" w:rsidRPr="00AB5CE7" w:rsidRDefault="00914AC4" w:rsidP="007F18B1">
      <w:pPr>
        <w:ind w:left="360"/>
      </w:pPr>
      <w:r w:rsidRPr="00AB5CE7">
        <w:rPr>
          <w:b/>
          <w:bCs/>
        </w:rPr>
        <w:t xml:space="preserve">Specifika vzdělávání dítěte se ZP v mateřské </w:t>
      </w:r>
      <w:r w:rsidRPr="00AB5CE7">
        <w:rPr>
          <w:b/>
          <w:bCs/>
        </w:rPr>
        <w:t xml:space="preserve">škole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rozvoj zrakových funkcí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rozvoj sluchového vnímání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rozvoj hmatového vnímání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rozvoj čichu a chuti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rozvoj řeči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rozvoj estetického vnímání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nácvik orientace a samostatného pohybu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 xml:space="preserve">nácvik </w:t>
      </w:r>
      <w:proofErr w:type="spellStart"/>
      <w:r w:rsidRPr="00AB5CE7">
        <w:t>sebeobsluhy</w:t>
      </w:r>
      <w:proofErr w:type="spellEnd"/>
      <w:r w:rsidRPr="00AB5CE7">
        <w:t xml:space="preserve"> </w:t>
      </w:r>
    </w:p>
    <w:p w:rsidR="007F18B1" w:rsidRDefault="007F18B1" w:rsidP="007F18B1">
      <w:pPr>
        <w:ind w:left="360"/>
        <w:rPr>
          <w:b/>
          <w:bCs/>
        </w:rPr>
      </w:pPr>
    </w:p>
    <w:p w:rsidR="00000000" w:rsidRPr="00AB5CE7" w:rsidRDefault="00914AC4" w:rsidP="007F18B1">
      <w:pPr>
        <w:ind w:left="360"/>
      </w:pPr>
      <w:r w:rsidRPr="00AB5CE7">
        <w:rPr>
          <w:b/>
          <w:bCs/>
        </w:rPr>
        <w:t>Pomůcky pro předškolní vzdělávání dětí slabozr</w:t>
      </w:r>
      <w:r w:rsidRPr="00AB5CE7">
        <w:rPr>
          <w:b/>
          <w:bCs/>
        </w:rPr>
        <w:t xml:space="preserve">akých i nevidomých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výrazně barevné hračky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fixy se silnou stopou a zvětšené obrázky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stavebnice a předměty ke třídění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ozvučené hračky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pomůcky zrakové stimulace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 xml:space="preserve">kolíčková </w:t>
      </w:r>
      <w:proofErr w:type="spellStart"/>
      <w:r w:rsidRPr="00AB5CE7">
        <w:t>kreslenka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lastRenderedPageBreak/>
        <w:t xml:space="preserve">reliéfní </w:t>
      </w:r>
      <w:proofErr w:type="spellStart"/>
      <w:r w:rsidRPr="00AB5CE7">
        <w:t>kreslenka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1"/>
        </w:numPr>
      </w:pPr>
      <w:proofErr w:type="spellStart"/>
      <w:r w:rsidRPr="00AB5CE7">
        <w:t>kuřátkový</w:t>
      </w:r>
      <w:proofErr w:type="spellEnd"/>
      <w:r w:rsidRPr="00AB5CE7">
        <w:t xml:space="preserve"> n. </w:t>
      </w:r>
      <w:proofErr w:type="spellStart"/>
      <w:r w:rsidRPr="00AB5CE7">
        <w:t>figurgový</w:t>
      </w:r>
      <w:proofErr w:type="spellEnd"/>
      <w:r w:rsidRPr="00AB5CE7">
        <w:t xml:space="preserve"> </w:t>
      </w:r>
      <w:proofErr w:type="spellStart"/>
      <w:r w:rsidRPr="00AB5CE7">
        <w:t>šestibod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>hmatové obrázky a knížky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Literatura </w:t>
      </w:r>
    </w:p>
    <w:p w:rsidR="00000000" w:rsidRPr="00AB5CE7" w:rsidRDefault="00914AC4" w:rsidP="00AB5CE7">
      <w:pPr>
        <w:numPr>
          <w:ilvl w:val="0"/>
          <w:numId w:val="1"/>
        </w:numPr>
      </w:pPr>
      <w:proofErr w:type="spellStart"/>
      <w:r w:rsidRPr="00AB5CE7">
        <w:t>Hamadová</w:t>
      </w:r>
      <w:proofErr w:type="spellEnd"/>
      <w:r w:rsidRPr="00AB5CE7">
        <w:t xml:space="preserve">, </w:t>
      </w:r>
      <w:proofErr w:type="spellStart"/>
      <w:r w:rsidRPr="00AB5CE7">
        <w:t>Květoňová</w:t>
      </w:r>
      <w:proofErr w:type="spellEnd"/>
      <w:r w:rsidRPr="00AB5CE7">
        <w:t xml:space="preserve">, Nováková. </w:t>
      </w:r>
      <w:proofErr w:type="spellStart"/>
      <w:r w:rsidRPr="00AB5CE7">
        <w:rPr>
          <w:i/>
          <w:iCs/>
        </w:rPr>
        <w:t>Oftalmopedie</w:t>
      </w:r>
      <w:proofErr w:type="spellEnd"/>
      <w:r w:rsidRPr="00AB5CE7">
        <w:t>. 2007</w:t>
      </w:r>
    </w:p>
    <w:p w:rsidR="00000000" w:rsidRPr="00AB5CE7" w:rsidRDefault="00914AC4" w:rsidP="00AB5CE7">
      <w:pPr>
        <w:numPr>
          <w:ilvl w:val="0"/>
          <w:numId w:val="1"/>
        </w:numPr>
      </w:pPr>
      <w:proofErr w:type="spellStart"/>
      <w:r w:rsidRPr="00AB5CE7">
        <w:t>Keblová</w:t>
      </w:r>
      <w:proofErr w:type="spellEnd"/>
      <w:r w:rsidRPr="00AB5CE7">
        <w:t xml:space="preserve">. </w:t>
      </w:r>
      <w:r w:rsidRPr="00AB5CE7">
        <w:rPr>
          <w:i/>
          <w:iCs/>
        </w:rPr>
        <w:t>Integrované vzdělávání dětí se zrakovým postižením</w:t>
      </w:r>
      <w:r w:rsidRPr="00AB5CE7">
        <w:t>. 1998</w:t>
      </w:r>
    </w:p>
    <w:p w:rsidR="00000000" w:rsidRPr="00AB5CE7" w:rsidRDefault="00914AC4" w:rsidP="00AB5CE7">
      <w:pPr>
        <w:numPr>
          <w:ilvl w:val="0"/>
          <w:numId w:val="1"/>
        </w:numPr>
      </w:pPr>
      <w:r w:rsidRPr="00AB5CE7">
        <w:t xml:space="preserve">Vágnerová. </w:t>
      </w:r>
      <w:proofErr w:type="spellStart"/>
      <w:r w:rsidRPr="00AB5CE7">
        <w:rPr>
          <w:i/>
          <w:iCs/>
        </w:rPr>
        <w:t>Oftalmopsychologie</w:t>
      </w:r>
      <w:proofErr w:type="spellEnd"/>
      <w:r w:rsidRPr="00AB5CE7">
        <w:rPr>
          <w:i/>
          <w:iCs/>
        </w:rPr>
        <w:t>.</w:t>
      </w:r>
      <w:r w:rsidRPr="00AB5CE7">
        <w:t xml:space="preserve"> 1995</w:t>
      </w:r>
    </w:p>
    <w:p w:rsidR="00A82660" w:rsidRDefault="00A82660"/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DÍTĚ S NARUŠENÝM BINOKULÁNÍM VIDĚNÍM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rPr>
          <w:b/>
          <w:bCs/>
        </w:rPr>
        <w:t xml:space="preserve">Použité zdroje </w:t>
      </w:r>
    </w:p>
    <w:p w:rsidR="00000000" w:rsidRPr="00AB5CE7" w:rsidRDefault="00914AC4" w:rsidP="00AB5CE7">
      <w:pPr>
        <w:numPr>
          <w:ilvl w:val="0"/>
          <w:numId w:val="2"/>
        </w:numPr>
      </w:pPr>
      <w:proofErr w:type="spellStart"/>
      <w:r w:rsidRPr="00AB5CE7">
        <w:t>Hamado</w:t>
      </w:r>
      <w:r w:rsidRPr="00AB5CE7">
        <w:t>vá</w:t>
      </w:r>
      <w:proofErr w:type="spellEnd"/>
      <w:r w:rsidRPr="00AB5CE7">
        <w:t xml:space="preserve">, P. </w:t>
      </w:r>
      <w:proofErr w:type="spellStart"/>
      <w:r w:rsidRPr="00AB5CE7">
        <w:t>et</w:t>
      </w:r>
      <w:proofErr w:type="spellEnd"/>
      <w:r w:rsidRPr="00AB5CE7">
        <w:t xml:space="preserve"> </w:t>
      </w:r>
      <w:proofErr w:type="spellStart"/>
      <w:r w:rsidRPr="00AB5CE7">
        <w:t>al</w:t>
      </w:r>
      <w:proofErr w:type="spellEnd"/>
      <w:r w:rsidRPr="00AB5CE7">
        <w:t xml:space="preserve">. </w:t>
      </w:r>
      <w:proofErr w:type="spellStart"/>
      <w:r w:rsidRPr="00AB5CE7">
        <w:rPr>
          <w:i/>
          <w:iCs/>
        </w:rPr>
        <w:t>Oftalmopedie</w:t>
      </w:r>
      <w:proofErr w:type="spellEnd"/>
      <w:r w:rsidRPr="00AB5CE7">
        <w:t xml:space="preserve">. Brno: </w:t>
      </w:r>
      <w:proofErr w:type="spellStart"/>
      <w:r w:rsidRPr="00AB5CE7">
        <w:t>Paido</w:t>
      </w:r>
      <w:proofErr w:type="spellEnd"/>
      <w:r w:rsidRPr="00AB5CE7">
        <w:t xml:space="preserve">, 2007. 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Hromádková, </w:t>
      </w:r>
      <w:proofErr w:type="gramStart"/>
      <w:r w:rsidRPr="00AB5CE7">
        <w:t xml:space="preserve">L.  </w:t>
      </w:r>
      <w:r w:rsidRPr="00AB5CE7">
        <w:rPr>
          <w:i/>
          <w:iCs/>
        </w:rPr>
        <w:t>Šilhání</w:t>
      </w:r>
      <w:proofErr w:type="gramEnd"/>
      <w:r w:rsidRPr="00AB5CE7">
        <w:t>. Brno: IDVPZ, 1995.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Vítková, M. </w:t>
      </w:r>
      <w:proofErr w:type="spellStart"/>
      <w:r w:rsidRPr="00AB5CE7">
        <w:t>et</w:t>
      </w:r>
      <w:proofErr w:type="spellEnd"/>
      <w:r w:rsidRPr="00AB5CE7">
        <w:t xml:space="preserve"> </w:t>
      </w:r>
      <w:proofErr w:type="spellStart"/>
      <w:r w:rsidRPr="00AB5CE7">
        <w:t>al</w:t>
      </w:r>
      <w:proofErr w:type="spellEnd"/>
      <w:r w:rsidRPr="00AB5CE7">
        <w:t xml:space="preserve">. </w:t>
      </w:r>
      <w:r w:rsidRPr="00AB5CE7">
        <w:rPr>
          <w:i/>
          <w:iCs/>
        </w:rPr>
        <w:t>Reedukace zraku při kombinovaném postižení</w:t>
      </w:r>
      <w:r w:rsidRPr="00AB5CE7">
        <w:t xml:space="preserve">. Brno: </w:t>
      </w:r>
      <w:proofErr w:type="spellStart"/>
      <w:r w:rsidRPr="00AB5CE7">
        <w:t>Paido</w:t>
      </w:r>
      <w:proofErr w:type="spellEnd"/>
      <w:r w:rsidRPr="00AB5CE7">
        <w:t xml:space="preserve">, 1999. </w:t>
      </w:r>
    </w:p>
    <w:p w:rsidR="00000000" w:rsidRPr="00AB5CE7" w:rsidRDefault="00914AC4" w:rsidP="00AB5CE7">
      <w:pPr>
        <w:numPr>
          <w:ilvl w:val="0"/>
          <w:numId w:val="2"/>
        </w:numPr>
      </w:pPr>
      <w:proofErr w:type="spellStart"/>
      <w:r w:rsidRPr="00AB5CE7">
        <w:t>Fotogalerie</w:t>
      </w:r>
      <w:proofErr w:type="spellEnd"/>
      <w:r w:rsidRPr="00AB5CE7">
        <w:t xml:space="preserve">. </w:t>
      </w:r>
      <w:r w:rsidRPr="00AB5CE7">
        <w:rPr>
          <w:i/>
          <w:iCs/>
        </w:rPr>
        <w:t>Ortoptika HK.</w:t>
      </w:r>
      <w:r w:rsidRPr="00AB5CE7">
        <w:rPr>
          <w:i/>
          <w:iCs/>
          <w:lang w:val="en-US"/>
        </w:rPr>
        <w:t xml:space="preserve"> </w:t>
      </w:r>
      <w:r w:rsidRPr="00AB5CE7">
        <w:rPr>
          <w:lang w:val="en-US"/>
        </w:rPr>
        <w:t>[cit. 20.10.2010]</w:t>
      </w:r>
      <w:r w:rsidRPr="00AB5CE7">
        <w:t>. Dostupné z http://www.</w:t>
      </w:r>
      <w:r w:rsidRPr="00AB5CE7">
        <w:t xml:space="preserve">ortoptikahk.wbs.cz/Fotogalerie.html 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Jednoduché binokulární vidění (JBV)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schopnost vidět oběma očima pozorovaný předmět jednoduše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vývoj s vývojem </w:t>
      </w:r>
      <w:r w:rsidRPr="00AB5CE7">
        <w:rPr>
          <w:b/>
          <w:bCs/>
        </w:rPr>
        <w:t xml:space="preserve">sítnice a </w:t>
      </w:r>
      <w:proofErr w:type="spellStart"/>
      <w:r w:rsidRPr="00AB5CE7">
        <w:rPr>
          <w:b/>
          <w:bCs/>
        </w:rPr>
        <w:t>makuly</w:t>
      </w:r>
      <w:proofErr w:type="spellEnd"/>
      <w:r w:rsidRPr="00AB5CE7">
        <w:rPr>
          <w:b/>
          <w:bCs/>
        </w:rPr>
        <w:t xml:space="preserve"> 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t>do 1 roku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t>do 6 let upevňování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Vývoj binokulárních reflexů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0-2 měsíce – monokulární </w:t>
      </w:r>
      <w:r w:rsidRPr="00AB5CE7">
        <w:t>fixační reflex (fyziologické šilhání)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2. měsíc – binokulární fixační reflex (</w:t>
      </w:r>
      <w:r w:rsidRPr="00AB5CE7">
        <w:rPr>
          <w:b/>
          <w:bCs/>
        </w:rPr>
        <w:t>superpozice</w:t>
      </w:r>
      <w:r w:rsidRPr="00AB5CE7">
        <w:t>)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3. měsíc – reflex konvergence a divergence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lastRenderedPageBreak/>
        <w:t>4. měsíc – reflex akomodace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6. měsíc – reflex </w:t>
      </w:r>
      <w:r w:rsidRPr="00AB5CE7">
        <w:rPr>
          <w:b/>
          <w:bCs/>
        </w:rPr>
        <w:t>fúze</w:t>
      </w:r>
      <w:r w:rsidRPr="00AB5CE7">
        <w:t xml:space="preserve"> (v mozkové kůře)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od 9. měsíce – upevňování binokulárních reflexů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1. rok – rozvoj prostorového a hloubkového vidění (</w:t>
      </w:r>
      <w:proofErr w:type="spellStart"/>
      <w:r w:rsidRPr="00AB5CE7">
        <w:rPr>
          <w:b/>
          <w:bCs/>
        </w:rPr>
        <w:t>stereopse</w:t>
      </w:r>
      <w:proofErr w:type="spellEnd"/>
      <w:r w:rsidRPr="00AB5CE7">
        <w:t>)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Do 6. roku – stabilizace reflexů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Patologie binokulárního vidění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Šilhání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Tupozrakost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Anomální retinální korespondence 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Šilhání (strabismus)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Stav, kdy při fixaci určitého předmětu na blízko nebo do dálky se osy vidění neprotínají v témže bodě</w:t>
      </w:r>
    </w:p>
    <w:p w:rsidR="00000000" w:rsidRPr="00AB5CE7" w:rsidRDefault="00914AC4" w:rsidP="00AB5CE7">
      <w:pPr>
        <w:numPr>
          <w:ilvl w:val="0"/>
          <w:numId w:val="2"/>
        </w:numPr>
      </w:pPr>
      <w:proofErr w:type="spellStart"/>
      <w:r w:rsidRPr="00AB5CE7">
        <w:t>fční</w:t>
      </w:r>
      <w:proofErr w:type="spellEnd"/>
      <w:r w:rsidRPr="00AB5CE7">
        <w:t xml:space="preserve"> porucha, asymetrické postavení očí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dědičnost, syndromy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v předškolním věku </w:t>
      </w:r>
      <w:proofErr w:type="spellStart"/>
      <w:r w:rsidRPr="00AB5CE7">
        <w:t>konkomitující</w:t>
      </w:r>
      <w:proofErr w:type="spellEnd"/>
      <w:r w:rsidRPr="00AB5CE7">
        <w:t xml:space="preserve"> (5</w:t>
      </w:r>
      <w:r w:rsidRPr="00AB5CE7">
        <w:rPr>
          <w:lang w:val="en-US"/>
        </w:rPr>
        <w:t>% p</w:t>
      </w:r>
      <w:proofErr w:type="spellStart"/>
      <w:r w:rsidRPr="00AB5CE7">
        <w:t>ředšk</w:t>
      </w:r>
      <w:proofErr w:type="spellEnd"/>
      <w:r w:rsidRPr="00AB5CE7">
        <w:t xml:space="preserve">. dětí) </w:t>
      </w:r>
    </w:p>
    <w:p w:rsidR="00000000" w:rsidRPr="00AB5CE7" w:rsidRDefault="00914AC4" w:rsidP="00AB5CE7">
      <w:pPr>
        <w:numPr>
          <w:ilvl w:val="0"/>
          <w:numId w:val="2"/>
        </w:numPr>
      </w:pPr>
      <w:proofErr w:type="spellStart"/>
      <w:r w:rsidRPr="00AB5CE7">
        <w:t>Konkomitující</w:t>
      </w:r>
      <w:proofErr w:type="spellEnd"/>
      <w:r w:rsidRPr="00AB5CE7">
        <w:t xml:space="preserve"> strabismus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A. Konverge</w:t>
      </w:r>
      <w:r w:rsidRPr="00AB5CE7">
        <w:t>ntní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B. Divergentní (méně častý, 25</w:t>
      </w:r>
      <w:r w:rsidRPr="00AB5CE7">
        <w:rPr>
          <w:lang w:val="en-US"/>
        </w:rPr>
        <w:t>%</w:t>
      </w:r>
      <w:r w:rsidRPr="00AB5CE7">
        <w:t xml:space="preserve"> všech strabismů)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C., D. </w:t>
      </w:r>
      <w:proofErr w:type="spellStart"/>
      <w:r w:rsidRPr="00AB5CE7">
        <w:t>Sursumvergentní</w:t>
      </w:r>
      <w:proofErr w:type="spellEnd"/>
      <w:r w:rsidRPr="00AB5CE7">
        <w:t xml:space="preserve"> 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Tupozrakost (amblyopie)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Snížení zrakové ostrosti různého stupně při normálním anatomickém nálezu na oku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rPr>
          <w:b/>
          <w:bCs/>
        </w:rPr>
        <w:t>kongenitální</w:t>
      </w:r>
      <w:r w:rsidRPr="00AB5CE7">
        <w:t>, při nystagmu, při albinismu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rPr>
          <w:b/>
          <w:bCs/>
        </w:rPr>
        <w:t xml:space="preserve">ex </w:t>
      </w:r>
      <w:proofErr w:type="spellStart"/>
      <w:r w:rsidRPr="00AB5CE7">
        <w:rPr>
          <w:b/>
          <w:bCs/>
        </w:rPr>
        <w:t>anopsia</w:t>
      </w:r>
      <w:proofErr w:type="spellEnd"/>
      <w:r w:rsidRPr="00AB5CE7">
        <w:rPr>
          <w:b/>
          <w:bCs/>
        </w:rPr>
        <w:t xml:space="preserve"> </w:t>
      </w:r>
      <w:r w:rsidRPr="00AB5CE7">
        <w:t>- zkalení optických prostředí, okluzní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rPr>
          <w:b/>
          <w:bCs/>
        </w:rPr>
        <w:t>anizometropická</w:t>
      </w:r>
      <w:r w:rsidRPr="00AB5CE7">
        <w:t xml:space="preserve"> – rozdíl dioptrií na očích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rPr>
          <w:b/>
          <w:bCs/>
        </w:rPr>
        <w:t>ametropická</w:t>
      </w:r>
      <w:r w:rsidRPr="00AB5CE7">
        <w:t xml:space="preserve"> – při vysoké refrakční vadě na jednom či obou očích</w:t>
      </w:r>
    </w:p>
    <w:p w:rsidR="007F18B1" w:rsidRDefault="00914AC4" w:rsidP="007F18B1">
      <w:pPr>
        <w:numPr>
          <w:ilvl w:val="1"/>
          <w:numId w:val="2"/>
        </w:numPr>
      </w:pPr>
      <w:r w:rsidRPr="00AB5CE7">
        <w:rPr>
          <w:b/>
          <w:bCs/>
        </w:rPr>
        <w:lastRenderedPageBreak/>
        <w:t xml:space="preserve">při strabismu - </w:t>
      </w:r>
      <w:r w:rsidRPr="00AB5CE7">
        <w:t>útlum fovey)</w:t>
      </w:r>
    </w:p>
    <w:p w:rsidR="007F18B1" w:rsidRDefault="007F18B1" w:rsidP="007F18B1"/>
    <w:p w:rsidR="00000000" w:rsidRPr="00AB5CE7" w:rsidRDefault="00914AC4" w:rsidP="007F18B1">
      <w:r w:rsidRPr="007F18B1">
        <w:rPr>
          <w:b/>
          <w:bCs/>
        </w:rPr>
        <w:t xml:space="preserve">Anomální retinální korespondence (ARK)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místo nejostřejšího vidění převzala jiná oblast na sítnici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při dobré zrakové ostrosti a malé úchylce šilhání nebo malé amblyopii jednoho oka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60</w:t>
      </w:r>
      <w:r w:rsidRPr="00AB5CE7">
        <w:rPr>
          <w:lang w:val="en-US"/>
        </w:rPr>
        <w:t>%</w:t>
      </w:r>
      <w:r w:rsidRPr="00AB5CE7">
        <w:t xml:space="preserve"> šilhajících dětí 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Reedukace a léčba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Včasná diagnostika (vyšetření ZO – každé oko zvlášť, refrakce, fixace,</w:t>
      </w:r>
      <w:r w:rsidRPr="00AB5CE7">
        <w:t xml:space="preserve"> pohyblivost oka, oční pozadí, zjištění stavu JBV)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Úspěšnost léčby </w:t>
      </w:r>
      <w:proofErr w:type="gramStart"/>
      <w:r w:rsidRPr="00AB5CE7">
        <w:t xml:space="preserve">omezena </w:t>
      </w:r>
      <w:r w:rsidRPr="00AB5CE7">
        <w:rPr>
          <w:b/>
          <w:bCs/>
        </w:rPr>
        <w:t>6.-7.rokem</w:t>
      </w:r>
      <w:proofErr w:type="gramEnd"/>
    </w:p>
    <w:p w:rsidR="00000000" w:rsidRPr="00AB5CE7" w:rsidRDefault="00914AC4" w:rsidP="00AB5CE7">
      <w:pPr>
        <w:numPr>
          <w:ilvl w:val="0"/>
          <w:numId w:val="2"/>
        </w:numPr>
      </w:pPr>
      <w:r w:rsidRPr="00AB5CE7">
        <w:rPr>
          <w:b/>
          <w:bCs/>
        </w:rPr>
        <w:t>Léčba strabismu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rPr>
          <w:b/>
          <w:bCs/>
        </w:rPr>
        <w:t>Brýlová korekce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rPr>
          <w:b/>
          <w:bCs/>
        </w:rPr>
        <w:t xml:space="preserve">Okluze a </w:t>
      </w:r>
      <w:proofErr w:type="spellStart"/>
      <w:r w:rsidRPr="00AB5CE7">
        <w:rPr>
          <w:b/>
          <w:bCs/>
        </w:rPr>
        <w:t>pleoptika</w:t>
      </w:r>
      <w:proofErr w:type="spellEnd"/>
      <w:r w:rsidRPr="00AB5CE7">
        <w:rPr>
          <w:b/>
          <w:bCs/>
        </w:rPr>
        <w:t xml:space="preserve"> 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rPr>
          <w:b/>
          <w:bCs/>
        </w:rPr>
        <w:t>Operace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rPr>
          <w:b/>
          <w:bCs/>
        </w:rPr>
        <w:t>Ortoptika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Brýlová korekce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Po zjištění refrakční vady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U anizometropie – čočky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Bifokální skla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Celodenní nošení 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Okluze a </w:t>
      </w:r>
      <w:proofErr w:type="spellStart"/>
      <w:r w:rsidRPr="00AB5CE7">
        <w:rPr>
          <w:b/>
          <w:bCs/>
        </w:rPr>
        <w:t>pleoptika</w:t>
      </w:r>
      <w:proofErr w:type="spellEnd"/>
      <w:r w:rsidRPr="00AB5CE7">
        <w:rPr>
          <w:b/>
          <w:bCs/>
        </w:rPr>
        <w:t xml:space="preserve"> </w:t>
      </w:r>
    </w:p>
    <w:p w:rsidR="00000000" w:rsidRPr="00AB5CE7" w:rsidRDefault="00914AC4" w:rsidP="00AB5CE7">
      <w:pPr>
        <w:numPr>
          <w:ilvl w:val="0"/>
          <w:numId w:val="2"/>
        </w:numPr>
      </w:pPr>
      <w:proofErr w:type="spellStart"/>
      <w:r w:rsidRPr="00AB5CE7">
        <w:rPr>
          <w:b/>
          <w:bCs/>
        </w:rPr>
        <w:t>Pleoptika</w:t>
      </w:r>
      <w:proofErr w:type="spellEnd"/>
      <w:r w:rsidRPr="00AB5CE7">
        <w:t xml:space="preserve"> – léčba tupozrakosti (</w:t>
      </w:r>
      <w:proofErr w:type="spellStart"/>
      <w:r w:rsidRPr="00AB5CE7">
        <w:t>úspěš</w:t>
      </w:r>
      <w:proofErr w:type="spellEnd"/>
      <w:r w:rsidRPr="00AB5CE7">
        <w:t xml:space="preserve">. </w:t>
      </w:r>
      <w:proofErr w:type="spellStart"/>
      <w:r w:rsidRPr="00AB5CE7">
        <w:t>Předšk</w:t>
      </w:r>
      <w:proofErr w:type="spellEnd"/>
      <w:r w:rsidRPr="00AB5CE7">
        <w:t>.)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správná brýlová korekce nebo </w:t>
      </w:r>
      <w:proofErr w:type="spellStart"/>
      <w:r w:rsidRPr="00AB5CE7">
        <w:t>atropinizace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rPr>
          <w:b/>
          <w:bCs/>
        </w:rPr>
        <w:t>Okluze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t>zakrytí vedoucího oka a zmenšení útlumu nezakrytého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lastRenderedPageBreak/>
        <w:t>Náplasťová nebo brýlová, čočky</w:t>
      </w:r>
    </w:p>
    <w:p w:rsidR="007F18B1" w:rsidRDefault="007F18B1" w:rsidP="007F18B1">
      <w:pPr>
        <w:rPr>
          <w:b/>
          <w:bCs/>
        </w:rPr>
      </w:pPr>
    </w:p>
    <w:p w:rsidR="00000000" w:rsidRPr="00AB5CE7" w:rsidRDefault="00914AC4" w:rsidP="007F18B1">
      <w:r w:rsidRPr="00AB5CE7">
        <w:rPr>
          <w:b/>
          <w:bCs/>
        </w:rPr>
        <w:t xml:space="preserve">Aktivní </w:t>
      </w:r>
      <w:proofErr w:type="spellStart"/>
      <w:r w:rsidRPr="00AB5CE7">
        <w:rPr>
          <w:b/>
          <w:bCs/>
        </w:rPr>
        <w:t>pleoptika</w:t>
      </w:r>
      <w:proofErr w:type="spellEnd"/>
      <w:r w:rsidRPr="00AB5CE7">
        <w:rPr>
          <w:b/>
          <w:bCs/>
        </w:rPr>
        <w:t xml:space="preserve">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rPr>
          <w:b/>
          <w:bCs/>
        </w:rPr>
        <w:t xml:space="preserve">tupozraké </w:t>
      </w:r>
      <w:r w:rsidRPr="00AB5CE7">
        <w:rPr>
          <w:b/>
          <w:bCs/>
        </w:rPr>
        <w:t xml:space="preserve">oko aktivně </w:t>
      </w:r>
      <w:r w:rsidRPr="00AB5CE7">
        <w:t>provádí úkoly na blízko s pomocí hmatu, sluchu a paměti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domácí prostředí nebo </w:t>
      </w:r>
      <w:proofErr w:type="spellStart"/>
      <w:r w:rsidRPr="00AB5CE7">
        <w:t>ortopticko</w:t>
      </w:r>
      <w:proofErr w:type="spellEnd"/>
      <w:r w:rsidRPr="00AB5CE7">
        <w:t>-</w:t>
      </w:r>
      <w:proofErr w:type="spellStart"/>
      <w:r w:rsidRPr="00AB5CE7">
        <w:t>pleoptické</w:t>
      </w:r>
      <w:proofErr w:type="spellEnd"/>
      <w:r w:rsidRPr="00AB5CE7">
        <w:t xml:space="preserve"> cvičebny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stavebnice, mozaiky, obkreslování, vypichování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navlékání korálků, modelování, vystřihování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společenské hry – orientace v ploše</w:t>
      </w:r>
    </w:p>
    <w:p w:rsidR="00000000" w:rsidRPr="00AB5CE7" w:rsidRDefault="007F18B1" w:rsidP="00AB5CE7">
      <w:pPr>
        <w:numPr>
          <w:ilvl w:val="0"/>
          <w:numId w:val="2"/>
        </w:numPr>
      </w:pPr>
      <w:r>
        <w:t>ko</w:t>
      </w:r>
      <w:r w:rsidR="00914AC4" w:rsidRPr="00AB5CE7">
        <w:t>or</w:t>
      </w:r>
      <w:r w:rsidR="00914AC4" w:rsidRPr="00AB5CE7">
        <w:t>dinace oko-ruka (míčové hry), oko-noha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rPr>
          <w:b/>
          <w:bCs/>
        </w:rPr>
        <w:t>přístroje</w:t>
      </w:r>
      <w:r w:rsidRPr="00AB5CE7">
        <w:t xml:space="preserve"> – </w:t>
      </w:r>
      <w:proofErr w:type="spellStart"/>
      <w:r w:rsidRPr="00AB5CE7">
        <w:t>lokalizátor</w:t>
      </w:r>
      <w:proofErr w:type="spellEnd"/>
      <w:r w:rsidRPr="00AB5CE7">
        <w:t>, korektor,</w:t>
      </w:r>
    </w:p>
    <w:p w:rsidR="00000000" w:rsidRPr="00AB5CE7" w:rsidRDefault="00914AC4" w:rsidP="00AB5CE7">
      <w:pPr>
        <w:numPr>
          <w:ilvl w:val="0"/>
          <w:numId w:val="2"/>
        </w:numPr>
      </w:pPr>
      <w:proofErr w:type="spellStart"/>
      <w:r w:rsidRPr="00AB5CE7">
        <w:t>Lokalizátor</w:t>
      </w:r>
      <w:proofErr w:type="spellEnd"/>
      <w:r w:rsidRPr="00AB5CE7">
        <w:t xml:space="preserve"> Korektor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Dítě zakrývá prstem otvory v desce, které speciální pedagog nebo </w:t>
      </w:r>
      <w:proofErr w:type="spellStart"/>
      <w:r w:rsidRPr="00AB5CE7">
        <w:t>ortoptistka</w:t>
      </w:r>
      <w:proofErr w:type="spellEnd"/>
      <w:r w:rsidRPr="00AB5CE7">
        <w:t xml:space="preserve"> rozsvěcuje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Korektor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Po </w:t>
      </w:r>
      <w:proofErr w:type="spellStart"/>
      <w:r w:rsidRPr="00AB5CE7">
        <w:t>lokalizátoru</w:t>
      </w:r>
      <w:proofErr w:type="spellEnd"/>
      <w:r w:rsidRPr="00AB5CE7">
        <w:t xml:space="preserve"> může dítě pracovat na korektoru.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Kovová tužka na kovové desce, při přetáhnutí světelný a zvukový signál.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Aktivní </w:t>
      </w:r>
      <w:proofErr w:type="spellStart"/>
      <w:r w:rsidRPr="00AB5CE7">
        <w:t>pleoptické</w:t>
      </w:r>
      <w:proofErr w:type="spellEnd"/>
      <w:r w:rsidRPr="00AB5CE7">
        <w:t xml:space="preserve"> cvičení - vypichování</w:t>
      </w:r>
    </w:p>
    <w:p w:rsidR="000B3988" w:rsidRDefault="000B3988" w:rsidP="000B3988">
      <w:pPr>
        <w:rPr>
          <w:b/>
          <w:bCs/>
        </w:rPr>
      </w:pPr>
    </w:p>
    <w:p w:rsidR="00000000" w:rsidRPr="00AB5CE7" w:rsidRDefault="00914AC4" w:rsidP="000B3988">
      <w:r w:rsidRPr="00AB5CE7">
        <w:rPr>
          <w:b/>
          <w:bCs/>
        </w:rPr>
        <w:t xml:space="preserve">Pasivní </w:t>
      </w:r>
      <w:proofErr w:type="spellStart"/>
      <w:r w:rsidRPr="00AB5CE7">
        <w:rPr>
          <w:b/>
          <w:bCs/>
        </w:rPr>
        <w:t>pleoptika</w:t>
      </w:r>
      <w:proofErr w:type="spellEnd"/>
      <w:r w:rsidRPr="00AB5CE7">
        <w:rPr>
          <w:b/>
          <w:bCs/>
        </w:rPr>
        <w:t xml:space="preserve">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převážně u dětí s excentrickou fixací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přístroj CAM stimulátor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t xml:space="preserve">dítě sleduje </w:t>
      </w:r>
      <w:r w:rsidRPr="00AB5CE7">
        <w:rPr>
          <w:b/>
          <w:bCs/>
        </w:rPr>
        <w:t xml:space="preserve">tupozrakým okem </w:t>
      </w:r>
      <w:r w:rsidRPr="00AB5CE7">
        <w:t xml:space="preserve">černobílý terč CAM </w:t>
      </w:r>
      <w:r w:rsidRPr="00AB5CE7">
        <w:t>stimulátoru (otáčka 1 min.)</w:t>
      </w:r>
    </w:p>
    <w:p w:rsidR="00000000" w:rsidRPr="00AB5CE7" w:rsidRDefault="00914AC4" w:rsidP="00AB5CE7">
      <w:pPr>
        <w:numPr>
          <w:ilvl w:val="1"/>
          <w:numId w:val="2"/>
        </w:numPr>
      </w:pPr>
      <w:r w:rsidRPr="00AB5CE7">
        <w:t xml:space="preserve">7 terčů se zmenšujícími se šachovnicemi </w:t>
      </w:r>
    </w:p>
    <w:p w:rsidR="00000000" w:rsidRPr="00AB5CE7" w:rsidRDefault="00914AC4" w:rsidP="00AB5CE7">
      <w:pPr>
        <w:numPr>
          <w:ilvl w:val="0"/>
          <w:numId w:val="2"/>
        </w:numPr>
      </w:pPr>
      <w:proofErr w:type="spellStart"/>
      <w:r w:rsidRPr="00AB5CE7">
        <w:t>Campbellův</w:t>
      </w:r>
      <w:proofErr w:type="spellEnd"/>
      <w:r w:rsidRPr="00AB5CE7">
        <w:t xml:space="preserve"> zrakový stimulátor </w:t>
      </w:r>
    </w:p>
    <w:p w:rsidR="00000000" w:rsidRPr="00AB5CE7" w:rsidRDefault="00914AC4" w:rsidP="00AB5CE7">
      <w:pPr>
        <w:numPr>
          <w:ilvl w:val="0"/>
          <w:numId w:val="2"/>
        </w:numPr>
      </w:pPr>
      <w:proofErr w:type="spellStart"/>
      <w:r w:rsidRPr="00AB5CE7">
        <w:t>Campbellův</w:t>
      </w:r>
      <w:proofErr w:type="spellEnd"/>
      <w:r w:rsidRPr="00AB5CE7">
        <w:t xml:space="preserve"> zrakový stimulátor - CAM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Cvičení amblyopie, sledování kotouče, udržení pozornosti </w:t>
      </w:r>
    </w:p>
    <w:p w:rsidR="000B3988" w:rsidRDefault="000B3988" w:rsidP="000B3988">
      <w:pPr>
        <w:rPr>
          <w:b/>
          <w:bCs/>
        </w:rPr>
      </w:pPr>
    </w:p>
    <w:p w:rsidR="00000000" w:rsidRPr="00AB5CE7" w:rsidRDefault="00914AC4" w:rsidP="000B3988">
      <w:r w:rsidRPr="00AB5CE7">
        <w:rPr>
          <w:b/>
          <w:bCs/>
        </w:rPr>
        <w:t xml:space="preserve">Operace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lastRenderedPageBreak/>
        <w:t xml:space="preserve">Cca u </w:t>
      </w:r>
      <w:proofErr w:type="gramStart"/>
      <w:r w:rsidRPr="00AB5CE7">
        <w:t>50</w:t>
      </w:r>
      <w:r w:rsidRPr="00AB5CE7">
        <w:rPr>
          <w:lang w:val="en-US"/>
        </w:rPr>
        <w:t>%</w:t>
      </w:r>
      <w:proofErr w:type="gramEnd"/>
      <w:r w:rsidRPr="00AB5CE7">
        <w:t xml:space="preserve"> dětí se strabismem </w:t>
      </w:r>
    </w:p>
    <w:p w:rsidR="000B3988" w:rsidRDefault="000B3988" w:rsidP="000B3988">
      <w:pPr>
        <w:rPr>
          <w:b/>
          <w:bCs/>
        </w:rPr>
      </w:pPr>
    </w:p>
    <w:p w:rsidR="00000000" w:rsidRPr="00AB5CE7" w:rsidRDefault="00914AC4" w:rsidP="000B3988">
      <w:r w:rsidRPr="00AB5CE7">
        <w:rPr>
          <w:b/>
          <w:bCs/>
        </w:rPr>
        <w:t xml:space="preserve">Ortoptika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Soubor metod obnovujících porušené </w:t>
      </w:r>
      <w:r w:rsidRPr="00AB5CE7">
        <w:rPr>
          <w:b/>
          <w:bCs/>
        </w:rPr>
        <w:t>binokulární vidění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>Předpokladem je vyrovnání zrakové ostrosti, centrální fixace obou očí, normální RK, normální pohyblivost očí, minimální úchylka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rPr>
          <w:b/>
          <w:bCs/>
        </w:rPr>
        <w:t xml:space="preserve">princip reedukace </w:t>
      </w:r>
      <w:r w:rsidRPr="00AB5CE7">
        <w:t xml:space="preserve">– </w:t>
      </w:r>
      <w:proofErr w:type="spellStart"/>
      <w:r w:rsidRPr="00AB5CE7">
        <w:t>odtlumování</w:t>
      </w:r>
      <w:proofErr w:type="spellEnd"/>
      <w:r w:rsidRPr="00AB5CE7">
        <w:t xml:space="preserve"> a cvičení superpozice, fúze, pohyblivost</w:t>
      </w:r>
      <w:r w:rsidRPr="00AB5CE7">
        <w:t>i, konvergence, akomodace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rPr>
          <w:b/>
          <w:bCs/>
        </w:rPr>
        <w:t>přístroje</w:t>
      </w:r>
      <w:r w:rsidRPr="00AB5CE7">
        <w:t xml:space="preserve"> – </w:t>
      </w:r>
      <w:proofErr w:type="spellStart"/>
      <w:r w:rsidRPr="00AB5CE7">
        <w:t>troposkop</w:t>
      </w:r>
      <w:proofErr w:type="spellEnd"/>
      <w:r w:rsidRPr="00AB5CE7">
        <w:t xml:space="preserve">, </w:t>
      </w:r>
      <w:proofErr w:type="spellStart"/>
      <w:r w:rsidRPr="00AB5CE7">
        <w:t>cheiroskop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2"/>
        </w:numPr>
      </w:pPr>
      <w:proofErr w:type="spellStart"/>
      <w:r w:rsidRPr="00AB5CE7">
        <w:t>Troposkop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Do </w:t>
      </w:r>
      <w:proofErr w:type="spellStart"/>
      <w:r w:rsidRPr="00AB5CE7">
        <w:t>tubusů</w:t>
      </w:r>
      <w:proofErr w:type="spellEnd"/>
      <w:r w:rsidRPr="00AB5CE7">
        <w:t xml:space="preserve"> se vkládají obrázky, které dítě očima spojuje. </w:t>
      </w:r>
    </w:p>
    <w:p w:rsidR="00000000" w:rsidRPr="00AB5CE7" w:rsidRDefault="00914AC4" w:rsidP="00AB5CE7">
      <w:pPr>
        <w:numPr>
          <w:ilvl w:val="0"/>
          <w:numId w:val="2"/>
        </w:numPr>
      </w:pPr>
      <w:proofErr w:type="spellStart"/>
      <w:r w:rsidRPr="00AB5CE7">
        <w:t>Synoptofor</w:t>
      </w:r>
      <w:proofErr w:type="spellEnd"/>
      <w:r w:rsidRPr="00AB5CE7">
        <w:t xml:space="preserve"> (</w:t>
      </w:r>
      <w:proofErr w:type="spellStart"/>
      <w:r w:rsidRPr="00AB5CE7">
        <w:t>troposkop</w:t>
      </w:r>
      <w:proofErr w:type="spellEnd"/>
      <w:r w:rsidRPr="00AB5CE7">
        <w:t xml:space="preserve">) </w:t>
      </w:r>
    </w:p>
    <w:p w:rsidR="00000000" w:rsidRPr="00AB5CE7" w:rsidRDefault="00914AC4" w:rsidP="00AB5CE7">
      <w:pPr>
        <w:numPr>
          <w:ilvl w:val="0"/>
          <w:numId w:val="2"/>
        </w:numPr>
      </w:pPr>
      <w:r w:rsidRPr="00AB5CE7">
        <w:t xml:space="preserve">Důležitý diagnostický a terapeutický ortoptický přístroj </w:t>
      </w:r>
    </w:p>
    <w:p w:rsidR="00000000" w:rsidRPr="00AB5CE7" w:rsidRDefault="00914AC4" w:rsidP="00AB5CE7">
      <w:pPr>
        <w:numPr>
          <w:ilvl w:val="0"/>
          <w:numId w:val="3"/>
        </w:numPr>
      </w:pPr>
      <w:proofErr w:type="spellStart"/>
      <w:r w:rsidRPr="00AB5CE7">
        <w:t>odtlumování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3"/>
        </w:numPr>
      </w:pPr>
      <w:r w:rsidRPr="00AB5CE7">
        <w:t>cvičení superpozice</w:t>
      </w:r>
    </w:p>
    <w:p w:rsidR="00000000" w:rsidRPr="00AB5CE7" w:rsidRDefault="00914AC4" w:rsidP="00AB5CE7">
      <w:pPr>
        <w:numPr>
          <w:ilvl w:val="0"/>
          <w:numId w:val="3"/>
        </w:numPr>
      </w:pPr>
      <w:r w:rsidRPr="00AB5CE7">
        <w:t>cvi</w:t>
      </w:r>
      <w:r w:rsidRPr="00AB5CE7">
        <w:t>čení fúze</w:t>
      </w:r>
    </w:p>
    <w:p w:rsidR="00000000" w:rsidRPr="00AB5CE7" w:rsidRDefault="00914AC4" w:rsidP="00AB5CE7">
      <w:pPr>
        <w:numPr>
          <w:ilvl w:val="0"/>
          <w:numId w:val="3"/>
        </w:numPr>
      </w:pPr>
      <w:r w:rsidRPr="00AB5CE7">
        <w:t>cvičení šířky fúze</w:t>
      </w:r>
    </w:p>
    <w:p w:rsidR="00000000" w:rsidRPr="00AB5CE7" w:rsidRDefault="00914AC4" w:rsidP="00AB5CE7">
      <w:pPr>
        <w:numPr>
          <w:ilvl w:val="0"/>
          <w:numId w:val="3"/>
        </w:numPr>
      </w:pPr>
      <w:r w:rsidRPr="00AB5CE7">
        <w:t xml:space="preserve">cvičení </w:t>
      </w:r>
      <w:proofErr w:type="spellStart"/>
      <w:r w:rsidRPr="00AB5CE7">
        <w:t>stereopse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4"/>
        </w:numPr>
      </w:pPr>
      <w:proofErr w:type="spellStart"/>
      <w:r w:rsidRPr="00AB5CE7">
        <w:t>Cheiroskop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4"/>
        </w:numPr>
      </w:pPr>
      <w:r w:rsidRPr="00AB5CE7">
        <w:t xml:space="preserve">Do svislé předložky je zasunut obrázek, na vodorovné podložce dítě maluje. Přes okuláry s čočkami dítě vidí jedním okem předlohu, druhým papír na podložce. </w:t>
      </w:r>
    </w:p>
    <w:p w:rsidR="00000000" w:rsidRPr="00AB5CE7" w:rsidRDefault="00914AC4" w:rsidP="00AB5CE7">
      <w:pPr>
        <w:numPr>
          <w:ilvl w:val="0"/>
          <w:numId w:val="4"/>
        </w:numPr>
      </w:pPr>
      <w:proofErr w:type="spellStart"/>
      <w:r w:rsidRPr="00AB5CE7">
        <w:t>Cheiroskop</w:t>
      </w:r>
      <w:proofErr w:type="spellEnd"/>
      <w:r w:rsidRPr="00AB5CE7">
        <w:t xml:space="preserve"> </w:t>
      </w:r>
    </w:p>
    <w:p w:rsidR="00000000" w:rsidRPr="00AB5CE7" w:rsidRDefault="00914AC4" w:rsidP="00AB5CE7">
      <w:pPr>
        <w:numPr>
          <w:ilvl w:val="0"/>
          <w:numId w:val="4"/>
        </w:numPr>
      </w:pPr>
      <w:r w:rsidRPr="00AB5CE7">
        <w:t xml:space="preserve">Stereoskop </w:t>
      </w:r>
    </w:p>
    <w:p w:rsidR="00914AC4" w:rsidRPr="00AB5CE7" w:rsidRDefault="00914AC4" w:rsidP="00AB5CE7">
      <w:pPr>
        <w:numPr>
          <w:ilvl w:val="0"/>
          <w:numId w:val="4"/>
        </w:numPr>
      </w:pPr>
      <w:r w:rsidRPr="00AB5CE7">
        <w:t xml:space="preserve">Cvičení fúze, dítě musí spojit dva obrázky v jeden </w:t>
      </w:r>
    </w:p>
    <w:sectPr w:rsidR="00914AC4" w:rsidRPr="00AB5CE7" w:rsidSect="00A8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C23"/>
    <w:multiLevelType w:val="hybridMultilevel"/>
    <w:tmpl w:val="B058BDF2"/>
    <w:lvl w:ilvl="0" w:tplc="630640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2CCC48">
      <w:start w:val="4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24F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5E008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74881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3A07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A863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6ED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76C7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29617C"/>
    <w:multiLevelType w:val="hybridMultilevel"/>
    <w:tmpl w:val="4582FF88"/>
    <w:lvl w:ilvl="0" w:tplc="8962E5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CD88C">
      <w:start w:val="796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6060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C457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CF8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01B2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859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CCA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63E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EA0EB3"/>
    <w:multiLevelType w:val="hybridMultilevel"/>
    <w:tmpl w:val="4140BC00"/>
    <w:lvl w:ilvl="0" w:tplc="FB1A98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2C74A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A246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98701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5679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2C67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907A3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BE90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4EB9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5F802B3"/>
    <w:multiLevelType w:val="hybridMultilevel"/>
    <w:tmpl w:val="973A139A"/>
    <w:lvl w:ilvl="0" w:tplc="6CA0A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00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A8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0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6C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82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67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8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40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CE7"/>
    <w:rsid w:val="000B3988"/>
    <w:rsid w:val="007F18B1"/>
    <w:rsid w:val="00914AC4"/>
    <w:rsid w:val="00A82660"/>
    <w:rsid w:val="00AB5CE7"/>
    <w:rsid w:val="00E5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66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9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0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1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9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1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4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5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5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18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3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5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0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3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4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2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5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7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7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4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3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8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0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0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9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76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89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18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10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45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9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1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9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0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1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7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12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95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53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89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8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5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4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0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7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5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5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55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42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5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2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1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1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1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3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3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2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4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2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52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31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8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0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6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8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5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30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0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3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4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8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7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8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3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8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6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1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53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6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7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8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4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4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7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8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0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5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14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2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5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6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5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1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2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2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0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2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3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1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3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2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5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8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1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2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30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2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5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8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5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7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6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3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5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6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7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6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3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1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1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5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6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9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0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7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4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2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1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6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6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6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6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2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7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2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2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0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2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9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86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0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7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5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6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8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4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1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96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7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2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7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60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1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2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9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1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6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2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7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2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0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7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3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7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9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3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3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4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6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3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6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1067</Words>
  <Characters>6297</Characters>
  <Application>Microsoft Office Word</Application>
  <DocSecurity>0</DocSecurity>
  <Lines>52</Lines>
  <Paragraphs>14</Paragraphs>
  <ScaleCrop>false</ScaleCrop>
  <Company>ANECT a.s.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5</cp:revision>
  <dcterms:created xsi:type="dcterms:W3CDTF">2011-04-05T23:04:00Z</dcterms:created>
  <dcterms:modified xsi:type="dcterms:W3CDTF">2011-04-05T23:09:00Z</dcterms:modified>
</cp:coreProperties>
</file>