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A7" w:rsidRPr="00AE25E2" w:rsidRDefault="00D47DD2" w:rsidP="00AE25E2">
      <w:pPr>
        <w:jc w:val="center"/>
        <w:rPr>
          <w:b/>
        </w:rPr>
      </w:pPr>
      <w:bookmarkStart w:id="0" w:name="_GoBack"/>
      <w:bookmarkEnd w:id="0"/>
      <w:r w:rsidRPr="00AE25E2">
        <w:rPr>
          <w:b/>
        </w:rPr>
        <w:t>Seznam prezentací pro KLS2 (jaro 2014)</w:t>
      </w:r>
    </w:p>
    <w:p w:rsidR="00D47DD2" w:rsidRDefault="00D47DD2"/>
    <w:p w:rsidR="00D47DD2" w:rsidRPr="00D47DD2" w:rsidRDefault="00D47DD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 w:rsidRPr="00D47DD2">
        <w:rPr>
          <w:lang w:val="ru-RU"/>
        </w:rPr>
        <w:t>Н. В. Гоголь: «</w:t>
      </w:r>
      <w:proofErr w:type="spellStart"/>
      <w:r>
        <w:t>Мертвые</w:t>
      </w:r>
      <w:proofErr w:type="spellEnd"/>
      <w:r>
        <w:t xml:space="preserve"> </w:t>
      </w:r>
      <w:proofErr w:type="spellStart"/>
      <w:r>
        <w:t>души</w:t>
      </w:r>
      <w:proofErr w:type="spellEnd"/>
      <w:r w:rsidRPr="00D47DD2">
        <w:rPr>
          <w:lang w:val="ru-RU"/>
        </w:rPr>
        <w:t>»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чичиковщина</w:t>
      </w:r>
      <w:proofErr w:type="spellEnd"/>
      <w:r>
        <w:rPr>
          <w:lang w:val="ru-RU"/>
        </w:rPr>
        <w:t>, образ России, «Мертвые души» в рус. критике)</w:t>
      </w:r>
    </w:p>
    <w:p w:rsidR="00D47DD2" w:rsidRDefault="00D47DD2" w:rsidP="00D47DD2">
      <w:pPr>
        <w:pStyle w:val="Odstavecseseznamem"/>
        <w:numPr>
          <w:ilvl w:val="0"/>
          <w:numId w:val="2"/>
        </w:numPr>
        <w:spacing w:line="360" w:lineRule="auto"/>
      </w:pPr>
      <w:r w:rsidRPr="00D47DD2">
        <w:rPr>
          <w:lang w:val="ru-RU"/>
        </w:rPr>
        <w:t>А. Н. Островский</w:t>
      </w:r>
      <w:r>
        <w:rPr>
          <w:lang w:val="ru-RU"/>
        </w:rPr>
        <w:t xml:space="preserve"> – создатель русского театра. Драма</w:t>
      </w:r>
      <w:r>
        <w:t xml:space="preserve"> </w:t>
      </w:r>
      <w:r w:rsidRPr="00D47DD2">
        <w:t>«</w:t>
      </w:r>
      <w:proofErr w:type="spellStart"/>
      <w:r w:rsidRPr="00D47DD2">
        <w:t>Гроза</w:t>
      </w:r>
      <w:proofErr w:type="spellEnd"/>
      <w:r w:rsidRPr="00D47DD2">
        <w:t>»</w:t>
      </w:r>
      <w:r>
        <w:rPr>
          <w:lang w:val="ru-RU"/>
        </w:rPr>
        <w:t>.</w:t>
      </w:r>
    </w:p>
    <w:p w:rsidR="00D47DD2" w:rsidRDefault="00D47DD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 w:rsidRPr="00D47DD2">
        <w:rPr>
          <w:lang w:val="ru-RU"/>
        </w:rPr>
        <w:t xml:space="preserve">И. С. Тургенев: </w:t>
      </w:r>
      <w:r w:rsidR="008B2550">
        <w:rPr>
          <w:lang w:val="ru-RU"/>
        </w:rPr>
        <w:t>«</w:t>
      </w:r>
      <w:r w:rsidRPr="00D47DD2">
        <w:rPr>
          <w:lang w:val="ru-RU"/>
        </w:rPr>
        <w:t>Отцы и дети</w:t>
      </w:r>
      <w:r w:rsidR="008B2550">
        <w:rPr>
          <w:lang w:val="ru-RU"/>
        </w:rPr>
        <w:t>»</w:t>
      </w:r>
      <w:r>
        <w:rPr>
          <w:lang w:val="ru-RU"/>
        </w:rPr>
        <w:t xml:space="preserve"> (общественная атмосфера и её отражение в романе)</w:t>
      </w:r>
    </w:p>
    <w:p w:rsidR="00D47DD2" w:rsidRDefault="00D47DD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И. С. Тургенев</w:t>
      </w:r>
      <w:r w:rsidR="008B2550">
        <w:rPr>
          <w:lang w:val="ru-RU"/>
        </w:rPr>
        <w:t>: «Записки охотника» (</w:t>
      </w:r>
      <w:r w:rsidR="00AE25E2">
        <w:rPr>
          <w:lang w:val="ru-RU"/>
        </w:rPr>
        <w:t xml:space="preserve">цикл - </w:t>
      </w:r>
      <w:r w:rsidR="008B2550">
        <w:rPr>
          <w:lang w:val="ru-RU"/>
        </w:rPr>
        <w:t>особенности жанра, образ рассказчика)</w:t>
      </w:r>
      <w:r w:rsidR="00A60664">
        <w:rPr>
          <w:lang w:val="ru-RU"/>
        </w:rPr>
        <w:t xml:space="preserve">: «Свидание»; «Хорь и </w:t>
      </w:r>
      <w:proofErr w:type="spellStart"/>
      <w:r w:rsidR="00A60664">
        <w:rPr>
          <w:lang w:val="ru-RU"/>
        </w:rPr>
        <w:t>Калиныч</w:t>
      </w:r>
      <w:proofErr w:type="spellEnd"/>
      <w:r w:rsidR="00A60664">
        <w:rPr>
          <w:lang w:val="ru-RU"/>
        </w:rPr>
        <w:t>»</w:t>
      </w:r>
    </w:p>
    <w:p w:rsidR="00D47DD2" w:rsidRDefault="00D47DD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А. И. Гончаров: «Обломов» (обломовщина, образ главного героя, роль второстепенных персонажей)</w:t>
      </w:r>
    </w:p>
    <w:p w:rsidR="00AE25E2" w:rsidRPr="00AE25E2" w:rsidRDefault="00AE25E2" w:rsidP="00AE25E2">
      <w:pPr>
        <w:spacing w:line="360" w:lineRule="auto"/>
        <w:ind w:left="360"/>
        <w:rPr>
          <w:color w:val="FF0000"/>
          <w:lang w:val="ru-RU"/>
        </w:rPr>
      </w:pPr>
      <w:r w:rsidRPr="00AE25E2">
        <w:rPr>
          <w:color w:val="FF0000"/>
          <w:lang w:val="ru-RU"/>
        </w:rPr>
        <w:t xml:space="preserve">до </w:t>
      </w:r>
      <w:r w:rsidRPr="00AE25E2">
        <w:rPr>
          <w:color w:val="FF0000"/>
        </w:rPr>
        <w:t>03.03.2014</w:t>
      </w:r>
      <w:r w:rsidRPr="00AE25E2">
        <w:rPr>
          <w:color w:val="FF0000"/>
          <w:lang w:val="ru-RU"/>
        </w:rPr>
        <w:t>г.</w:t>
      </w:r>
    </w:p>
    <w:p w:rsidR="008B2550" w:rsidRDefault="008B2550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Н. А. Некрасов (образ народа в пореформенной России: поэма «Кому на Руси жить хорошо»)</w:t>
      </w:r>
      <w:r w:rsidR="001576D3">
        <w:rPr>
          <w:lang w:val="ru-RU"/>
        </w:rPr>
        <w:t xml:space="preserve"> + т. наз. Натуральная школа</w:t>
      </w:r>
    </w:p>
    <w:p w:rsidR="001576D3" w:rsidRDefault="001576D3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Н. А. Некрасов: основные темы и идеи лирики. («В дороге», «Элегия»)</w:t>
      </w:r>
    </w:p>
    <w:p w:rsidR="008B2550" w:rsidRDefault="008B2550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Ф. И. Тютчев: основные мотивы лирики.</w:t>
      </w:r>
      <w:r w:rsidR="001576D3">
        <w:rPr>
          <w:lang w:val="ru-RU"/>
        </w:rPr>
        <w:t xml:space="preserve"> («О, как убийственно мы любим...»; «Умом Россию не понять...»; «Есть в осени первоначальной...»; «Фонтан»)</w:t>
      </w:r>
    </w:p>
    <w:p w:rsidR="001576D3" w:rsidRDefault="001576D3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 xml:space="preserve">А. А. Фет: основные мотивы лирики. («Шёпот, робкое дыхание»; </w:t>
      </w:r>
      <w:r w:rsidR="006048FD">
        <w:rPr>
          <w:lang w:val="ru-RU"/>
        </w:rPr>
        <w:t xml:space="preserve">«Я пришёл к тебе с приветом»; </w:t>
      </w:r>
      <w:r w:rsidR="00A60664">
        <w:rPr>
          <w:lang w:val="ru-RU"/>
        </w:rPr>
        <w:t>«Печальная берёза»; «Осень»)</w:t>
      </w:r>
    </w:p>
    <w:p w:rsidR="00A60664" w:rsidRDefault="00A60664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 xml:space="preserve">М. Е. Салтыков-Щедрин – «Эзопов язык» в произведениях писателя. Сказки: «Дикий помещик»; «Премудрый </w:t>
      </w:r>
      <w:proofErr w:type="spellStart"/>
      <w:r>
        <w:rPr>
          <w:lang w:val="ru-RU"/>
        </w:rPr>
        <w:t>пискарь</w:t>
      </w:r>
      <w:proofErr w:type="spellEnd"/>
      <w:r>
        <w:rPr>
          <w:lang w:val="ru-RU"/>
        </w:rPr>
        <w:t>»</w:t>
      </w:r>
    </w:p>
    <w:p w:rsidR="00A60664" w:rsidRDefault="00AE25E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В. Г. Бе</w:t>
      </w:r>
      <w:r w:rsidR="00A60664">
        <w:rPr>
          <w:lang w:val="ru-RU"/>
        </w:rPr>
        <w:t>линский. Революционные демократы. Н. А. Добролюбов. А.</w:t>
      </w:r>
      <w:r w:rsidR="008A29AA">
        <w:rPr>
          <w:lang w:val="ru-RU"/>
        </w:rPr>
        <w:t xml:space="preserve"> И. Герцен</w:t>
      </w:r>
    </w:p>
    <w:p w:rsidR="008A29AA" w:rsidRDefault="008A29AA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Ф. М. Достоевский: «Преступление и наказание» (образ тупика; конфликт главного героя с миром; образ жизни униженных)</w:t>
      </w:r>
    </w:p>
    <w:p w:rsidR="00AE25E2" w:rsidRPr="00AE25E2" w:rsidRDefault="00AE25E2" w:rsidP="00AE25E2">
      <w:pPr>
        <w:spacing w:line="360" w:lineRule="auto"/>
        <w:ind w:left="360"/>
        <w:rPr>
          <w:color w:val="FF0000"/>
        </w:rPr>
      </w:pPr>
      <w:r w:rsidRPr="00AE25E2">
        <w:rPr>
          <w:color w:val="FF0000"/>
          <w:lang w:val="ru-RU"/>
        </w:rPr>
        <w:t xml:space="preserve">до </w:t>
      </w:r>
      <w:r w:rsidRPr="00AE25E2">
        <w:rPr>
          <w:color w:val="FF0000"/>
        </w:rPr>
        <w:t>17.03.2014</w:t>
      </w:r>
    </w:p>
    <w:p w:rsidR="008A29AA" w:rsidRDefault="008A29AA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Ф. М. Достоевский: «Идиот» (смысл названия, христианские мотивы, фамилии в романе</w:t>
      </w:r>
      <w:r w:rsidR="00125975">
        <w:rPr>
          <w:lang w:val="ru-RU"/>
        </w:rPr>
        <w:t>, история создания романа)</w:t>
      </w:r>
    </w:p>
    <w:p w:rsidR="008A29AA" w:rsidRDefault="008A29AA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Н. С. Лесков</w:t>
      </w:r>
      <w:r w:rsidR="00125975">
        <w:rPr>
          <w:lang w:val="ru-RU"/>
        </w:rPr>
        <w:t xml:space="preserve"> – мастер сказа. «Леди Макбет </w:t>
      </w:r>
      <w:proofErr w:type="spellStart"/>
      <w:r w:rsidR="00125975">
        <w:rPr>
          <w:lang w:val="ru-RU"/>
        </w:rPr>
        <w:t>Мценского</w:t>
      </w:r>
      <w:proofErr w:type="spellEnd"/>
      <w:r w:rsidR="00125975">
        <w:rPr>
          <w:lang w:val="ru-RU"/>
        </w:rPr>
        <w:t xml:space="preserve"> уезда».</w:t>
      </w:r>
    </w:p>
    <w:p w:rsidR="00125975" w:rsidRDefault="00125975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Л. Н. Толстой – педагог – основные мысли.</w:t>
      </w:r>
    </w:p>
    <w:p w:rsidR="00125975" w:rsidRDefault="00125975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Л. Н. Толстой – роман-эпопея: «Война и мир» (смысл названия, герои, композиция, жанр; история создания романа</w:t>
      </w:r>
    </w:p>
    <w:p w:rsidR="00125975" w:rsidRDefault="00125975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Л. Н. Толстой: «Анна Каренина» (история создания, особенности жанра, сюжета и композиции романа).</w:t>
      </w:r>
    </w:p>
    <w:p w:rsidR="00125975" w:rsidRDefault="00125975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А. П. Чехов и т. наз. новая драма. «Вишнёвый сад».</w:t>
      </w:r>
    </w:p>
    <w:p w:rsidR="00AE25E2" w:rsidRDefault="00AE25E2" w:rsidP="00D47DD2">
      <w:pPr>
        <w:pStyle w:val="Odstavecseseznamem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А. П. Чехов – своеобразие рассказов («Человек в футляре», «Крыжовник», «О любви»).</w:t>
      </w:r>
    </w:p>
    <w:p w:rsidR="00D47DD2" w:rsidRPr="00D47DD2" w:rsidRDefault="00AE25E2" w:rsidP="00D47DD2">
      <w:pPr>
        <w:spacing w:line="360" w:lineRule="auto"/>
        <w:rPr>
          <w:lang w:val="ru-RU"/>
        </w:rPr>
      </w:pPr>
      <w:r w:rsidRPr="00AE25E2">
        <w:rPr>
          <w:color w:val="FF0000"/>
          <w:lang w:val="ru-RU"/>
        </w:rPr>
        <w:t xml:space="preserve">до </w:t>
      </w:r>
      <w:r w:rsidRPr="00AE25E2">
        <w:rPr>
          <w:color w:val="FF0000"/>
        </w:rPr>
        <w:t>31.03.2014</w:t>
      </w:r>
    </w:p>
    <w:sectPr w:rsidR="00D47DD2" w:rsidRPr="00D47DD2" w:rsidSect="00AE25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705BD"/>
    <w:multiLevelType w:val="hybridMultilevel"/>
    <w:tmpl w:val="A5842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94651"/>
    <w:multiLevelType w:val="hybridMultilevel"/>
    <w:tmpl w:val="B90C8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D2"/>
    <w:rsid w:val="00125975"/>
    <w:rsid w:val="001576D3"/>
    <w:rsid w:val="003047A7"/>
    <w:rsid w:val="006048FD"/>
    <w:rsid w:val="008A29AA"/>
    <w:rsid w:val="008B2550"/>
    <w:rsid w:val="00A60664"/>
    <w:rsid w:val="00AE25E2"/>
    <w:rsid w:val="00C66C3B"/>
    <w:rsid w:val="00D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CFF26-4D1A-4D96-BF13-B2E37583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Cestovní</dc:creator>
  <cp:keywords/>
  <dc:description/>
  <cp:lastModifiedBy>Cestovní</cp:lastModifiedBy>
  <cp:revision>1</cp:revision>
  <dcterms:created xsi:type="dcterms:W3CDTF">2014-02-16T19:17:00Z</dcterms:created>
  <dcterms:modified xsi:type="dcterms:W3CDTF">2014-02-16T20:37:00Z</dcterms:modified>
</cp:coreProperties>
</file>