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71" w:rsidRPr="00F70871" w:rsidRDefault="00F70871" w:rsidP="00F70871">
      <w:pPr>
        <w:pStyle w:val="Nadpis1"/>
        <w:ind w:left="720" w:firstLine="0"/>
        <w:jc w:val="center"/>
        <w:rPr>
          <w:b/>
          <w:bCs/>
          <w:color w:val="auto"/>
          <w:sz w:val="28"/>
          <w:szCs w:val="28"/>
        </w:rPr>
      </w:pPr>
      <w:r w:rsidRPr="00F70871">
        <w:rPr>
          <w:b/>
          <w:bCs/>
          <w:color w:val="auto"/>
          <w:sz w:val="28"/>
          <w:szCs w:val="28"/>
        </w:rPr>
        <w:t>Terminologická východiska zaměřena na osoby s lehkým mentálním postižením</w:t>
      </w:r>
    </w:p>
    <w:p w:rsidR="00F70871" w:rsidRPr="00685501" w:rsidRDefault="00F70871" w:rsidP="00F70871">
      <w:pPr>
        <w:pStyle w:val="Nadpis2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F70871" w:rsidRPr="00F70871" w:rsidRDefault="00F70871" w:rsidP="00F70871">
      <w:pPr>
        <w:pStyle w:val="Nadpis1"/>
        <w:rPr>
          <w:b/>
          <w:color w:val="auto"/>
          <w:sz w:val="24"/>
          <w:szCs w:val="24"/>
          <w:u w:val="single"/>
        </w:rPr>
      </w:pPr>
      <w:r w:rsidRPr="00F70871">
        <w:rPr>
          <w:b/>
          <w:color w:val="auto"/>
          <w:sz w:val="24"/>
          <w:szCs w:val="24"/>
          <w:u w:val="single"/>
        </w:rPr>
        <w:t>Charakteristika mentálního postižení</w:t>
      </w:r>
    </w:p>
    <w:p w:rsidR="00F70871" w:rsidRPr="00F70871" w:rsidRDefault="00F70871" w:rsidP="00F70871">
      <w:pPr>
        <w:rPr>
          <w:u w:val="single"/>
        </w:rPr>
      </w:pPr>
    </w:p>
    <w:p w:rsidR="00F70871" w:rsidRPr="00685501" w:rsidRDefault="00F70871" w:rsidP="00F70871">
      <w:pPr>
        <w:pStyle w:val="Nadpis2"/>
        <w:ind w:left="720" w:firstLine="0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 xml:space="preserve">Mentální retardace MR </w:t>
      </w:r>
      <w:r w:rsidRPr="00685501">
        <w:rPr>
          <w:b/>
          <w:bCs/>
          <w:color w:val="auto"/>
          <w:sz w:val="24"/>
          <w:szCs w:val="24"/>
          <w:u w:val="single"/>
        </w:rPr>
        <w:br/>
      </w:r>
      <w:r w:rsidRPr="00685501">
        <w:rPr>
          <w:b/>
          <w:bCs/>
          <w:color w:val="auto"/>
          <w:sz w:val="24"/>
          <w:szCs w:val="24"/>
        </w:rPr>
        <w:t>(dříve oligofrenie = slabomyslnost)</w:t>
      </w:r>
    </w:p>
    <w:p w:rsidR="00F70871" w:rsidRPr="00685501" w:rsidRDefault="00F70871" w:rsidP="00F70871">
      <w:pPr>
        <w:pStyle w:val="Nadpis2"/>
        <w:ind w:left="0" w:hanging="540"/>
        <w:rPr>
          <w:b/>
          <w:b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Nejednotná terminologie (biologické aspekty - RUBINŠTEJNOVÁ, sociální aspekty - MERCEROVÁ).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Oligofrenie = slabomyslnost (SOVÁK).</w:t>
      </w:r>
    </w:p>
    <w:p w:rsidR="00F7087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Multisenzoriální</w:t>
      </w:r>
      <w:proofErr w:type="spellEnd"/>
      <w:r>
        <w:rPr>
          <w:color w:val="auto"/>
          <w:sz w:val="24"/>
          <w:szCs w:val="24"/>
        </w:rPr>
        <w:t xml:space="preserve"> přístup.</w:t>
      </w:r>
    </w:p>
    <w:p w:rsidR="00F7087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F70871">
        <w:rPr>
          <w:color w:val="auto"/>
          <w:sz w:val="24"/>
          <w:szCs w:val="24"/>
        </w:rPr>
        <w:t>Konference Mezináro</w:t>
      </w:r>
      <w:r>
        <w:rPr>
          <w:color w:val="auto"/>
          <w:sz w:val="24"/>
          <w:szCs w:val="24"/>
        </w:rPr>
        <w:t>dní zdravotnické organizace WHO.</w:t>
      </w:r>
    </w:p>
    <w:p w:rsidR="00F70871" w:rsidRPr="00F7087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F70871">
        <w:rPr>
          <w:color w:val="auto"/>
          <w:sz w:val="24"/>
          <w:szCs w:val="24"/>
        </w:rPr>
        <w:t>Terminologický speciálně pedagogický slovník vydaný mezinárodní o</w:t>
      </w:r>
      <w:r>
        <w:rPr>
          <w:color w:val="auto"/>
          <w:sz w:val="24"/>
          <w:szCs w:val="24"/>
        </w:rPr>
        <w:t>rganizací UNESCO v roce 1977.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Definice podávající syntézu všech hledisek (DOLEJŠÍ 1978).</w:t>
      </w:r>
    </w:p>
    <w:p w:rsidR="00F70871" w:rsidRPr="00685501" w:rsidRDefault="00F70871" w:rsidP="00F70871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 xml:space="preserve">Vymezení mentální retardace (MR) – biologické faktory: </w:t>
      </w:r>
      <w:r w:rsidRPr="00685501">
        <w:rPr>
          <w:b/>
          <w:bCs/>
          <w:color w:val="auto"/>
          <w:sz w:val="24"/>
          <w:szCs w:val="24"/>
          <w:u w:val="single"/>
        </w:rPr>
        <w:br/>
      </w:r>
    </w:p>
    <w:p w:rsidR="00F70871" w:rsidRPr="00F70871" w:rsidRDefault="00F70871" w:rsidP="00F70871">
      <w:pPr>
        <w:pStyle w:val="Nadpis2"/>
        <w:ind w:left="720" w:firstLine="0"/>
        <w:jc w:val="both"/>
        <w:rPr>
          <w:color w:val="auto"/>
          <w:sz w:val="24"/>
          <w:szCs w:val="24"/>
        </w:rPr>
      </w:pPr>
      <w:r w:rsidRPr="00F70871">
        <w:rPr>
          <w:color w:val="auto"/>
          <w:sz w:val="24"/>
          <w:szCs w:val="24"/>
        </w:rPr>
        <w:t xml:space="preserve">RUBINŠTEJNOVÁ (1986, s. 40) užívá pojmu </w:t>
      </w:r>
      <w:r w:rsidRPr="00F70871">
        <w:rPr>
          <w:b/>
          <w:bCs/>
          <w:color w:val="auto"/>
          <w:sz w:val="24"/>
          <w:szCs w:val="24"/>
        </w:rPr>
        <w:t>mentální zaostalost</w:t>
      </w:r>
    </w:p>
    <w:p w:rsidR="00F70871" w:rsidRPr="00685501" w:rsidRDefault="00F70871" w:rsidP="00F70871">
      <w:pPr>
        <w:pStyle w:val="Nadpis2"/>
        <w:ind w:left="720" w:firstLine="0"/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SOVÁK (1983) užívá termínu </w:t>
      </w:r>
      <w:r w:rsidRPr="00685501">
        <w:rPr>
          <w:b/>
          <w:bCs/>
          <w:color w:val="auto"/>
          <w:sz w:val="24"/>
          <w:szCs w:val="24"/>
        </w:rPr>
        <w:t>oligofrenie</w:t>
      </w:r>
      <w:r w:rsidRPr="00685501">
        <w:rPr>
          <w:color w:val="auto"/>
          <w:sz w:val="24"/>
          <w:szCs w:val="24"/>
        </w:rPr>
        <w:t xml:space="preserve"> neboli </w:t>
      </w:r>
      <w:r w:rsidRPr="00685501">
        <w:rPr>
          <w:b/>
          <w:bCs/>
          <w:color w:val="auto"/>
          <w:sz w:val="24"/>
          <w:szCs w:val="24"/>
        </w:rPr>
        <w:t>slabomyslnost</w:t>
      </w:r>
      <w:r w:rsidRPr="00685501">
        <w:rPr>
          <w:color w:val="auto"/>
          <w:sz w:val="24"/>
          <w:szCs w:val="24"/>
        </w:rPr>
        <w:t xml:space="preserve"> </w:t>
      </w:r>
    </w:p>
    <w:p w:rsidR="00F70871" w:rsidRPr="00685501" w:rsidRDefault="00F70871" w:rsidP="00F70871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ind w:left="720" w:firstLine="0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 xml:space="preserve">Vymezení mentální retardace (MR) – sociální faktory: </w:t>
      </w:r>
      <w:r w:rsidRPr="00685501">
        <w:rPr>
          <w:b/>
          <w:bCs/>
          <w:color w:val="auto"/>
          <w:sz w:val="24"/>
          <w:szCs w:val="24"/>
          <w:u w:val="single"/>
        </w:rPr>
        <w:br/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Podle MERCEROVÉ má jedinec mentální retardaci, pokud ho takto sociální systém označí. Nejčastěji bývá sociálním systémem škola (Černá a kol., 1995, s. 10-11). </w:t>
      </w:r>
    </w:p>
    <w:p w:rsidR="00F70871" w:rsidRPr="00685501" w:rsidRDefault="00F70871" w:rsidP="00F70871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ind w:left="720" w:firstLine="0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>Mentální retardace:</w:t>
      </w:r>
    </w:p>
    <w:p w:rsidR="00F70871" w:rsidRPr="00685501" w:rsidRDefault="00F70871" w:rsidP="00F70871">
      <w:pPr>
        <w:pStyle w:val="Nadpis2"/>
        <w:ind w:left="0" w:hanging="540"/>
        <w:rPr>
          <w:b/>
          <w:b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 průběhu historie se v definování mentální retardace objevovaly dvě základní charakteristiky, vycházející z diagnostiky mentálního postižení: 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Významné</w:t>
      </w:r>
      <w:r w:rsidRPr="00685501">
        <w:rPr>
          <w:color w:val="auto"/>
          <w:sz w:val="24"/>
          <w:szCs w:val="24"/>
        </w:rPr>
        <w:t xml:space="preserve"> </w:t>
      </w:r>
      <w:r w:rsidRPr="00685501">
        <w:rPr>
          <w:b/>
          <w:bCs/>
          <w:color w:val="auto"/>
          <w:sz w:val="24"/>
          <w:szCs w:val="24"/>
        </w:rPr>
        <w:t>snížení intelektových schopností (snížené IQ).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Snížení schopnosti adaptace.</w:t>
      </w:r>
    </w:p>
    <w:p w:rsidR="00F70871" w:rsidRPr="00685501" w:rsidRDefault="00F70871" w:rsidP="00F70871">
      <w:pPr>
        <w:pStyle w:val="Nadpis2"/>
        <w:ind w:left="0" w:firstLine="0"/>
        <w:rPr>
          <w:b/>
          <w:b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>Mentální postižení (AAMR, AAIDD 2010):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proofErr w:type="spellStart"/>
      <w:r w:rsidRPr="00685501">
        <w:rPr>
          <w:color w:val="auto"/>
          <w:sz w:val="24"/>
          <w:szCs w:val="24"/>
        </w:rPr>
        <w:t>American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Association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of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Intellectual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and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Developmental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Disabilities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r w:rsidRPr="00685501">
        <w:rPr>
          <w:b/>
          <w:bCs/>
          <w:color w:val="auto"/>
          <w:sz w:val="24"/>
          <w:szCs w:val="24"/>
        </w:rPr>
        <w:t>(</w:t>
      </w:r>
      <w:r w:rsidRPr="00685501">
        <w:rPr>
          <w:b/>
          <w:bCs/>
          <w:color w:val="auto"/>
          <w:sz w:val="24"/>
          <w:szCs w:val="24"/>
          <w:u w:val="single"/>
        </w:rPr>
        <w:t>www.aaidd.org</w:t>
      </w:r>
      <w:r w:rsidRPr="00685501">
        <w:rPr>
          <w:b/>
          <w:bCs/>
          <w:color w:val="auto"/>
          <w:sz w:val="24"/>
          <w:szCs w:val="24"/>
        </w:rPr>
        <w:t>)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Mentální postižení</w:t>
      </w:r>
      <w:r w:rsidRPr="00685501">
        <w:rPr>
          <w:color w:val="auto"/>
          <w:sz w:val="24"/>
          <w:szCs w:val="24"/>
        </w:rPr>
        <w:t xml:space="preserve"> (</w:t>
      </w:r>
      <w:proofErr w:type="spellStart"/>
      <w:r w:rsidRPr="00685501">
        <w:rPr>
          <w:b/>
          <w:bCs/>
          <w:color w:val="auto"/>
          <w:sz w:val="24"/>
          <w:szCs w:val="24"/>
        </w:rPr>
        <w:t>intellectual</w:t>
      </w:r>
      <w:proofErr w:type="spellEnd"/>
      <w:r w:rsidRPr="00685501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685501">
        <w:rPr>
          <w:b/>
          <w:bCs/>
          <w:color w:val="auto"/>
          <w:sz w:val="24"/>
          <w:szCs w:val="24"/>
        </w:rPr>
        <w:t>disability</w:t>
      </w:r>
      <w:proofErr w:type="spellEnd"/>
      <w:r w:rsidRPr="00685501">
        <w:rPr>
          <w:color w:val="auto"/>
          <w:sz w:val="24"/>
          <w:szCs w:val="24"/>
        </w:rPr>
        <w:t xml:space="preserve">) </w:t>
      </w:r>
      <w:r w:rsidRPr="00685501">
        <w:rPr>
          <w:i/>
          <w:iCs/>
          <w:color w:val="auto"/>
          <w:sz w:val="24"/>
          <w:szCs w:val="24"/>
        </w:rPr>
        <w:t>je charakterizováno významným snížením intelektových funkcí a adaptačního chování, které se projevují v mnoha každodenních sociálních a praktických dovednostech. Toto postižení se objevuje před 18 rokem života. Intelektové funkce se vztahují ke všeobecným psychickým schopnostem, jako je schopnost učit se, usuzovat, řešit problémy a další.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>Snížení intelektových schopností (IQ 70-75).</w:t>
      </w:r>
    </w:p>
    <w:p w:rsidR="00F7087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lastRenderedPageBreak/>
        <w:t>Snížení adaptačního chování (pojmové myšlení, sociální dovednosti, praktické dovednosti).</w:t>
      </w:r>
    </w:p>
    <w:p w:rsidR="00F70871" w:rsidRPr="00685501" w:rsidRDefault="00F70871" w:rsidP="00F70871"/>
    <w:p w:rsidR="00F70871" w:rsidRPr="00685501" w:rsidRDefault="00F70871" w:rsidP="00F70871">
      <w:pPr>
        <w:pStyle w:val="Nadpis2"/>
        <w:ind w:left="720" w:firstLine="0"/>
        <w:rPr>
          <w:i/>
          <w:i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>Mentální postižení (AAMR, AAIDD 2010):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i/>
          <w:iCs/>
          <w:color w:val="auto"/>
          <w:sz w:val="24"/>
          <w:szCs w:val="24"/>
          <w:u w:val="single"/>
        </w:rPr>
      </w:pPr>
      <w:r w:rsidRPr="00685501">
        <w:rPr>
          <w:b/>
          <w:bCs/>
          <w:i/>
          <w:iCs/>
          <w:color w:val="auto"/>
          <w:sz w:val="24"/>
          <w:szCs w:val="24"/>
          <w:u w:val="single"/>
        </w:rPr>
        <w:t xml:space="preserve">Snížení adaptačního chování: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b/>
          <w:bCs/>
          <w:i/>
          <w:iCs/>
          <w:color w:val="auto"/>
          <w:sz w:val="24"/>
          <w:szCs w:val="24"/>
        </w:rPr>
        <w:t>pojmové myšlení</w:t>
      </w:r>
      <w:r w:rsidRPr="00685501">
        <w:rPr>
          <w:i/>
          <w:iCs/>
          <w:color w:val="auto"/>
          <w:sz w:val="24"/>
          <w:szCs w:val="24"/>
        </w:rPr>
        <w:t xml:space="preserve"> = </w:t>
      </w:r>
      <w:r w:rsidRPr="00685501">
        <w:rPr>
          <w:color w:val="auto"/>
          <w:sz w:val="24"/>
          <w:szCs w:val="24"/>
        </w:rPr>
        <w:t>jazykové schopnosti, gramotnost, představy o počtu peněž, o čase, o číslech, sebeovládání.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b/>
          <w:bCs/>
          <w:i/>
          <w:iCs/>
          <w:color w:val="auto"/>
          <w:sz w:val="24"/>
          <w:szCs w:val="24"/>
        </w:rPr>
        <w:t xml:space="preserve">sociální dovednosti </w:t>
      </w:r>
      <w:r w:rsidRPr="00685501">
        <w:rPr>
          <w:i/>
          <w:iCs/>
          <w:color w:val="auto"/>
          <w:sz w:val="24"/>
          <w:szCs w:val="24"/>
        </w:rPr>
        <w:t xml:space="preserve">= </w:t>
      </w:r>
      <w:r w:rsidRPr="00685501">
        <w:rPr>
          <w:color w:val="auto"/>
          <w:sz w:val="24"/>
          <w:szCs w:val="24"/>
        </w:rPr>
        <w:t>vztahy mezi lidmi, sociální zodpovědnost, sebevědomí, opatrnost, řešení sociálních problémů, schopnost podřídit se společenským pravidlům, schopnost odolat nástrahám.</w:t>
      </w:r>
      <w:r w:rsidRPr="00685501">
        <w:rPr>
          <w:i/>
          <w:iCs/>
          <w:color w:val="auto"/>
          <w:sz w:val="24"/>
          <w:szCs w:val="24"/>
        </w:rPr>
        <w:t xml:space="preserve">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b/>
          <w:bCs/>
          <w:i/>
          <w:iCs/>
          <w:color w:val="auto"/>
          <w:sz w:val="24"/>
          <w:szCs w:val="24"/>
        </w:rPr>
        <w:t xml:space="preserve">praktické dovednosti </w:t>
      </w:r>
      <w:r w:rsidRPr="00685501">
        <w:rPr>
          <w:i/>
          <w:iCs/>
          <w:color w:val="auto"/>
          <w:sz w:val="24"/>
          <w:szCs w:val="24"/>
        </w:rPr>
        <w:t xml:space="preserve">= </w:t>
      </w:r>
      <w:proofErr w:type="spellStart"/>
      <w:r w:rsidRPr="00685501">
        <w:rPr>
          <w:color w:val="auto"/>
          <w:sz w:val="24"/>
          <w:szCs w:val="24"/>
        </w:rPr>
        <w:t>sebeobsluha</w:t>
      </w:r>
      <w:proofErr w:type="spellEnd"/>
      <w:r w:rsidRPr="00685501">
        <w:rPr>
          <w:color w:val="auto"/>
          <w:sz w:val="24"/>
          <w:szCs w:val="24"/>
        </w:rPr>
        <w:t>, pracovní dovednosti, péče o zdraví, cestování, denní řád, bezpečnost, manipulace s penězi, používání telefonu.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>Důraz na potřebnou podporu jedince, zapojení do společnosti, silné stránky, respektování prostředí i jazykové a kulturní rozmanitosti, způsobů chování.</w:t>
      </w:r>
    </w:p>
    <w:p w:rsidR="00F70871" w:rsidRPr="00685501" w:rsidRDefault="00F70871" w:rsidP="00F70871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ind w:left="720" w:firstLine="0"/>
        <w:rPr>
          <w:i/>
          <w:i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>Reflexe definice MP AAIDD v české literatuře:</w:t>
      </w:r>
    </w:p>
    <w:p w:rsidR="00F70871" w:rsidRPr="00685501" w:rsidRDefault="00F70871" w:rsidP="00F70871">
      <w:pPr>
        <w:pStyle w:val="Nadpis2"/>
        <w:ind w:left="720" w:hanging="720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KREJČÍŘOVÁ (in Svoboda </w:t>
      </w:r>
      <w:proofErr w:type="spellStart"/>
      <w:r w:rsidRPr="00685501">
        <w:rPr>
          <w:color w:val="auto"/>
          <w:sz w:val="24"/>
          <w:szCs w:val="24"/>
        </w:rPr>
        <w:t>ed</w:t>
      </w:r>
      <w:proofErr w:type="spellEnd"/>
      <w:r w:rsidRPr="00685501">
        <w:rPr>
          <w:color w:val="auto"/>
          <w:sz w:val="24"/>
          <w:szCs w:val="24"/>
        </w:rPr>
        <w:t>., Krejčířová, Vágnerová, 2009, s. 400) definuje mentální retardaci jako „</w:t>
      </w:r>
      <w:r w:rsidRPr="00685501">
        <w:rPr>
          <w:i/>
          <w:iCs/>
          <w:color w:val="auto"/>
          <w:sz w:val="24"/>
          <w:szCs w:val="24"/>
        </w:rPr>
        <w:t>závažnou poruchu inteligence trvalého charakteru, jež je podmíněna zejména vnitřními (biologickými) faktory. Vnějšími vlivy může být ovlivněna pouze v rámci biologických limitů. Jde o vrozené nebo časně získané postižení rozumových schopností, které podmiňuje významné omezení adaptivního fungování jedince s postižením v rámci jeho sociálního prostředí. Z tohoto důvodu není možné označit za jedince s mentální retardací například romské dítě s IQ nižším než 70, které není ve své rodině nijak nápadné, plní očekávání rodiny, je samostatné a sociálně obratné“</w:t>
      </w:r>
      <w:r w:rsidRPr="00685501">
        <w:rPr>
          <w:color w:val="auto"/>
          <w:sz w:val="24"/>
          <w:szCs w:val="24"/>
        </w:rPr>
        <w:t xml:space="preserve">. </w:t>
      </w:r>
    </w:p>
    <w:p w:rsidR="00F70871" w:rsidRPr="00685501" w:rsidRDefault="00F70871" w:rsidP="00F70871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 zahraniční anglické a americké literatuře se můžeme setkat s termíny </w:t>
      </w:r>
      <w:proofErr w:type="spellStart"/>
      <w:r w:rsidRPr="00685501">
        <w:rPr>
          <w:i/>
          <w:iCs/>
          <w:color w:val="auto"/>
          <w:sz w:val="24"/>
          <w:szCs w:val="24"/>
        </w:rPr>
        <w:t>mental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retardation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proofErr w:type="spellStart"/>
      <w:r w:rsidRPr="00685501">
        <w:rPr>
          <w:i/>
          <w:iCs/>
          <w:color w:val="auto"/>
          <w:sz w:val="24"/>
          <w:szCs w:val="24"/>
        </w:rPr>
        <w:t>mental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handicap</w:t>
      </w:r>
      <w:r w:rsidRPr="00685501">
        <w:rPr>
          <w:color w:val="auto"/>
          <w:sz w:val="24"/>
          <w:szCs w:val="24"/>
        </w:rPr>
        <w:t xml:space="preserve">, </w:t>
      </w:r>
      <w:proofErr w:type="spellStart"/>
      <w:r w:rsidRPr="00685501">
        <w:rPr>
          <w:i/>
          <w:iCs/>
          <w:color w:val="auto"/>
          <w:sz w:val="24"/>
          <w:szCs w:val="24"/>
        </w:rPr>
        <w:t>mental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disability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proofErr w:type="spellStart"/>
      <w:r w:rsidRPr="00685501">
        <w:rPr>
          <w:i/>
          <w:iCs/>
          <w:color w:val="auto"/>
          <w:sz w:val="24"/>
          <w:szCs w:val="24"/>
        </w:rPr>
        <w:t>mental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deficiency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proofErr w:type="spellStart"/>
      <w:r w:rsidRPr="00685501">
        <w:rPr>
          <w:i/>
          <w:iCs/>
          <w:color w:val="auto"/>
          <w:sz w:val="24"/>
          <w:szCs w:val="24"/>
        </w:rPr>
        <w:t>intellectual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disabilities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proofErr w:type="spellStart"/>
      <w:r w:rsidRPr="00685501">
        <w:rPr>
          <w:i/>
          <w:iCs/>
          <w:color w:val="auto"/>
          <w:sz w:val="24"/>
          <w:szCs w:val="24"/>
        </w:rPr>
        <w:t>learning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disabilities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proofErr w:type="spellStart"/>
      <w:r w:rsidRPr="00685501">
        <w:rPr>
          <w:i/>
          <w:iCs/>
          <w:color w:val="auto"/>
          <w:sz w:val="24"/>
          <w:szCs w:val="24"/>
        </w:rPr>
        <w:t>developmental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disabilities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proofErr w:type="spellStart"/>
      <w:r w:rsidRPr="00685501">
        <w:rPr>
          <w:i/>
          <w:iCs/>
          <w:color w:val="auto"/>
          <w:sz w:val="24"/>
          <w:szCs w:val="24"/>
        </w:rPr>
        <w:t>mental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subnormality</w:t>
      </w:r>
      <w:proofErr w:type="spellEnd"/>
      <w:r w:rsidRPr="00685501">
        <w:rPr>
          <w:color w:val="auto"/>
          <w:sz w:val="24"/>
          <w:szCs w:val="24"/>
        </w:rPr>
        <w:t>.</w:t>
      </w:r>
    </w:p>
    <w:p w:rsidR="00F70871" w:rsidRPr="00685501" w:rsidRDefault="00F70871" w:rsidP="00F70871">
      <w:pPr>
        <w:pStyle w:val="Nadpis2"/>
        <w:ind w:left="540" w:hanging="540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 německé literatuře se užívá nejčastěji pojmu </w:t>
      </w:r>
      <w:proofErr w:type="spellStart"/>
      <w:r w:rsidRPr="00685501">
        <w:rPr>
          <w:i/>
          <w:iCs/>
          <w:color w:val="auto"/>
          <w:sz w:val="24"/>
          <w:szCs w:val="24"/>
        </w:rPr>
        <w:t>geistige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Behinderung</w:t>
      </w:r>
      <w:proofErr w:type="spellEnd"/>
      <w:r w:rsidRPr="00685501">
        <w:rPr>
          <w:color w:val="auto"/>
          <w:sz w:val="24"/>
          <w:szCs w:val="24"/>
        </w:rPr>
        <w:t xml:space="preserve"> (mentální postižení), což představuje zaostávání za chováním, které je přiměřené danému věku (</w:t>
      </w:r>
      <w:proofErr w:type="spellStart"/>
      <w:r w:rsidRPr="00685501">
        <w:rPr>
          <w:color w:val="auto"/>
          <w:sz w:val="24"/>
          <w:szCs w:val="24"/>
        </w:rPr>
        <w:t>Pipeková</w:t>
      </w:r>
      <w:proofErr w:type="spellEnd"/>
      <w:r w:rsidRPr="00685501">
        <w:rPr>
          <w:color w:val="auto"/>
          <w:sz w:val="24"/>
          <w:szCs w:val="24"/>
        </w:rPr>
        <w:t>, J. 2006 podle Bacha, H. 1977). Terminologie vychází ze specifických potřeb a podpůrných možností (</w:t>
      </w:r>
      <w:proofErr w:type="spellStart"/>
      <w:r w:rsidRPr="00685501">
        <w:rPr>
          <w:color w:val="auto"/>
          <w:sz w:val="24"/>
          <w:szCs w:val="24"/>
        </w:rPr>
        <w:t>Suhrweier</w:t>
      </w:r>
      <w:proofErr w:type="spellEnd"/>
      <w:r w:rsidRPr="00685501">
        <w:rPr>
          <w:color w:val="auto"/>
          <w:sz w:val="24"/>
          <w:szCs w:val="24"/>
        </w:rPr>
        <w:t xml:space="preserve">, H. 2009 podle Bacha 1986). </w:t>
      </w:r>
    </w:p>
    <w:p w:rsidR="00F70871" w:rsidRPr="00685501" w:rsidRDefault="00F70871" w:rsidP="00F70871">
      <w:pPr>
        <w:pStyle w:val="Nadpis2"/>
        <w:ind w:left="0" w:firstLine="0"/>
        <w:jc w:val="both"/>
        <w:rPr>
          <w:b/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Zpráva Světové zdravotnické organizace</w:t>
      </w:r>
      <w:r w:rsidRPr="00685501">
        <w:rPr>
          <w:i/>
          <w:iCs/>
          <w:color w:val="auto"/>
          <w:sz w:val="24"/>
          <w:szCs w:val="24"/>
        </w:rPr>
        <w:t xml:space="preserve"> Atlas – celosvětové měřítko osob s mentálním postižením (</w:t>
      </w:r>
      <w:proofErr w:type="spellStart"/>
      <w:r w:rsidRPr="00685501">
        <w:rPr>
          <w:i/>
          <w:iCs/>
          <w:color w:val="auto"/>
          <w:sz w:val="24"/>
          <w:szCs w:val="24"/>
        </w:rPr>
        <w:t>Global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Resources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for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Persons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with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Intellectual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Disabilities</w:t>
      </w:r>
      <w:proofErr w:type="spellEnd"/>
      <w:r w:rsidRPr="00685501">
        <w:rPr>
          <w:i/>
          <w:iCs/>
          <w:color w:val="auto"/>
          <w:sz w:val="24"/>
          <w:szCs w:val="24"/>
        </w:rPr>
        <w:t>)</w:t>
      </w:r>
      <w:r w:rsidRPr="00685501">
        <w:rPr>
          <w:color w:val="auto"/>
          <w:sz w:val="24"/>
          <w:szCs w:val="24"/>
        </w:rPr>
        <w:t xml:space="preserve"> z roku 2007 uvádí terminologii, vztahující se k osobám s mentálním postižením a její výskyt v rámci 147 zemí vyjádřenou v procentech (schéma 1). Bez ohledu na použitý termín, musí terminologie vycházet ze základních tří kritérií: </w:t>
      </w:r>
      <w:r w:rsidRPr="00685501">
        <w:rPr>
          <w:i/>
          <w:iCs/>
          <w:color w:val="auto"/>
          <w:sz w:val="24"/>
          <w:szCs w:val="24"/>
        </w:rPr>
        <w:t>významné omezení poznávacích schopností</w:t>
      </w:r>
      <w:r w:rsidRPr="00685501">
        <w:rPr>
          <w:color w:val="auto"/>
          <w:sz w:val="24"/>
          <w:szCs w:val="24"/>
        </w:rPr>
        <w:t xml:space="preserve">, </w:t>
      </w:r>
      <w:r w:rsidRPr="00685501">
        <w:rPr>
          <w:i/>
          <w:iCs/>
          <w:color w:val="auto"/>
          <w:sz w:val="24"/>
          <w:szCs w:val="24"/>
        </w:rPr>
        <w:t>významné omezení adaptačního chování a manifestace těchto příznaků před dospělostí</w:t>
      </w:r>
      <w:r w:rsidRPr="00685501">
        <w:rPr>
          <w:color w:val="auto"/>
          <w:sz w:val="24"/>
          <w:szCs w:val="24"/>
        </w:rPr>
        <w:t xml:space="preserve"> (WHO 2007)</w:t>
      </w:r>
    </w:p>
    <w:p w:rsidR="00F70871" w:rsidRPr="00685501" w:rsidRDefault="00F70871" w:rsidP="00F70871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rPr>
          <w:b/>
          <w:b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M. </w:t>
      </w:r>
      <w:proofErr w:type="spellStart"/>
      <w:r w:rsidRPr="00685501">
        <w:rPr>
          <w:color w:val="auto"/>
          <w:sz w:val="24"/>
          <w:szCs w:val="24"/>
        </w:rPr>
        <w:t>Henley</w:t>
      </w:r>
      <w:proofErr w:type="spellEnd"/>
      <w:r w:rsidRPr="00685501">
        <w:rPr>
          <w:color w:val="auto"/>
          <w:sz w:val="24"/>
          <w:szCs w:val="24"/>
        </w:rPr>
        <w:t xml:space="preserve">, R. S. </w:t>
      </w:r>
      <w:proofErr w:type="spellStart"/>
      <w:r w:rsidRPr="00685501">
        <w:rPr>
          <w:color w:val="auto"/>
          <w:sz w:val="24"/>
          <w:szCs w:val="24"/>
        </w:rPr>
        <w:t>Ramsey</w:t>
      </w:r>
      <w:proofErr w:type="spellEnd"/>
      <w:r w:rsidRPr="00685501">
        <w:rPr>
          <w:color w:val="auto"/>
          <w:sz w:val="24"/>
          <w:szCs w:val="24"/>
        </w:rPr>
        <w:t xml:space="preserve"> a R. F. </w:t>
      </w:r>
      <w:proofErr w:type="spellStart"/>
      <w:r w:rsidRPr="00685501">
        <w:rPr>
          <w:color w:val="auto"/>
          <w:sz w:val="24"/>
          <w:szCs w:val="24"/>
        </w:rPr>
        <w:t>Algozinne</w:t>
      </w:r>
      <w:proofErr w:type="spellEnd"/>
      <w:r w:rsidRPr="00685501">
        <w:rPr>
          <w:color w:val="auto"/>
          <w:sz w:val="24"/>
          <w:szCs w:val="24"/>
        </w:rPr>
        <w:t xml:space="preserve"> (2002, s. 32 - 33) uvádí, že nejpočetnější skupinu žáků vyžadujících speciální vzdělávací potřeby, tvoří „</w:t>
      </w:r>
      <w:r w:rsidRPr="00685501">
        <w:rPr>
          <w:b/>
          <w:bCs/>
          <w:i/>
          <w:iCs/>
          <w:color w:val="auto"/>
          <w:sz w:val="24"/>
          <w:szCs w:val="24"/>
        </w:rPr>
        <w:t>žáci s lehkým postižením</w:t>
      </w:r>
      <w:r w:rsidRPr="00685501">
        <w:rPr>
          <w:color w:val="auto"/>
          <w:sz w:val="24"/>
          <w:szCs w:val="24"/>
        </w:rPr>
        <w:t>“ („</w:t>
      </w:r>
      <w:proofErr w:type="spellStart"/>
      <w:r w:rsidRPr="00685501">
        <w:rPr>
          <w:i/>
          <w:iCs/>
          <w:color w:val="auto"/>
          <w:sz w:val="24"/>
          <w:szCs w:val="24"/>
        </w:rPr>
        <w:t>students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with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mild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disabilities</w:t>
      </w:r>
      <w:proofErr w:type="spellEnd"/>
      <w:r w:rsidRPr="00685501">
        <w:rPr>
          <w:color w:val="auto"/>
          <w:sz w:val="24"/>
          <w:szCs w:val="24"/>
        </w:rPr>
        <w:t xml:space="preserve">“). Podle autorů patří mezi žáky s lehkým </w:t>
      </w:r>
      <w:r w:rsidRPr="00685501">
        <w:rPr>
          <w:color w:val="auto"/>
          <w:sz w:val="24"/>
          <w:szCs w:val="24"/>
        </w:rPr>
        <w:lastRenderedPageBreak/>
        <w:t xml:space="preserve">postižením tyto skupiny: </w:t>
      </w:r>
      <w:r w:rsidRPr="00685501">
        <w:rPr>
          <w:i/>
          <w:iCs/>
          <w:color w:val="auto"/>
          <w:sz w:val="24"/>
          <w:szCs w:val="24"/>
        </w:rPr>
        <w:t>žáci s lehkým mentálním postižením</w:t>
      </w:r>
      <w:r w:rsidRPr="00685501">
        <w:rPr>
          <w:color w:val="auto"/>
          <w:sz w:val="24"/>
          <w:szCs w:val="24"/>
        </w:rPr>
        <w:t xml:space="preserve">, </w:t>
      </w:r>
      <w:r w:rsidRPr="00685501">
        <w:rPr>
          <w:i/>
          <w:iCs/>
          <w:color w:val="auto"/>
          <w:sz w:val="24"/>
          <w:szCs w:val="24"/>
        </w:rPr>
        <w:t>žáci s poruchami učení</w:t>
      </w:r>
      <w:r w:rsidRPr="00685501">
        <w:rPr>
          <w:color w:val="auto"/>
          <w:sz w:val="24"/>
          <w:szCs w:val="24"/>
        </w:rPr>
        <w:t xml:space="preserve"> a </w:t>
      </w:r>
      <w:r w:rsidRPr="00685501">
        <w:rPr>
          <w:i/>
          <w:iCs/>
          <w:color w:val="auto"/>
          <w:sz w:val="24"/>
          <w:szCs w:val="24"/>
        </w:rPr>
        <w:t>žáci s poruchami chování a emocí</w:t>
      </w:r>
      <w:r w:rsidRPr="00685501">
        <w:rPr>
          <w:color w:val="auto"/>
          <w:sz w:val="24"/>
          <w:szCs w:val="24"/>
        </w:rPr>
        <w:t xml:space="preserve">, přičemž dané označení neznamená, že by tito žáci měli menší (lehčí) problémy, ale že mají potíže v učení, které jim však umožňují vzdělávání v běžné třídě (srov. </w:t>
      </w:r>
      <w:proofErr w:type="spellStart"/>
      <w:r w:rsidRPr="00685501">
        <w:rPr>
          <w:color w:val="auto"/>
          <w:sz w:val="24"/>
          <w:szCs w:val="24"/>
        </w:rPr>
        <w:t>Boyle</w:t>
      </w:r>
      <w:proofErr w:type="spellEnd"/>
      <w:r w:rsidRPr="00685501">
        <w:rPr>
          <w:color w:val="auto"/>
          <w:sz w:val="24"/>
          <w:szCs w:val="24"/>
        </w:rPr>
        <w:t xml:space="preserve">, J., </w:t>
      </w:r>
      <w:proofErr w:type="spellStart"/>
      <w:r w:rsidRPr="00685501">
        <w:rPr>
          <w:color w:val="auto"/>
          <w:sz w:val="24"/>
          <w:szCs w:val="24"/>
        </w:rPr>
        <w:t>Scanlon</w:t>
      </w:r>
      <w:proofErr w:type="spellEnd"/>
      <w:r w:rsidRPr="00685501">
        <w:rPr>
          <w:color w:val="auto"/>
          <w:sz w:val="24"/>
          <w:szCs w:val="24"/>
        </w:rPr>
        <w:t>, D. 2009).</w:t>
      </w:r>
    </w:p>
    <w:p w:rsidR="00F70871" w:rsidRPr="00685501" w:rsidRDefault="00F70871" w:rsidP="00F70871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ind w:left="720" w:firstLine="0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Mentální postižení:</w:t>
      </w:r>
    </w:p>
    <w:p w:rsidR="00F70871" w:rsidRPr="00685501" w:rsidRDefault="00F70871" w:rsidP="00F70871">
      <w:pPr>
        <w:pStyle w:val="Nadpis2"/>
        <w:ind w:left="540" w:hanging="540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Širší pojem než mentální retardace.</w:t>
      </w:r>
    </w:p>
    <w:p w:rsidR="00F70871" w:rsidRPr="00685501" w:rsidRDefault="00F70871" w:rsidP="00F70871">
      <w:pPr>
        <w:pStyle w:val="Nadpis2"/>
        <w:ind w:left="540" w:hanging="540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Střešní pojem používaný v pedagogické dokumentaci a který orientačně označuje všechny jedince s IQ pod 85 (tj. v pásmu současně chápané mentální retardace s pásmem dříve používaného pojmu slaboduchost).</w:t>
      </w:r>
    </w:p>
    <w:p w:rsidR="00F70871" w:rsidRPr="00685501" w:rsidRDefault="00F70871" w:rsidP="00F70871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70871" w:rsidRPr="00457C62" w:rsidRDefault="00F70871" w:rsidP="00457C62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  <w:r w:rsidRPr="00457C62">
        <w:rPr>
          <w:b/>
          <w:color w:val="auto"/>
          <w:sz w:val="24"/>
          <w:szCs w:val="24"/>
          <w:u w:val="single"/>
        </w:rPr>
        <w:t>Klasifikace mentálního postižení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Systémy klasifikace nemocí či duševních poruch: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Mezinárodní statistická klasifikace nemocí a souvisejících zdravotních problémů - MKN  </w:t>
      </w:r>
      <w:r w:rsidRPr="00685501">
        <w:rPr>
          <w:color w:val="auto"/>
          <w:sz w:val="24"/>
          <w:szCs w:val="24"/>
        </w:rPr>
        <w:t>(</w:t>
      </w:r>
      <w:proofErr w:type="spellStart"/>
      <w:r w:rsidRPr="00685501">
        <w:rPr>
          <w:color w:val="auto"/>
          <w:sz w:val="24"/>
          <w:szCs w:val="24"/>
        </w:rPr>
        <w:t>International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Statistical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Classification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of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Diseases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and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Related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Health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Problems</w:t>
      </w:r>
      <w:proofErr w:type="spellEnd"/>
      <w:r w:rsidRPr="00685501">
        <w:rPr>
          <w:color w:val="auto"/>
          <w:sz w:val="24"/>
          <w:szCs w:val="24"/>
        </w:rPr>
        <w:t xml:space="preserve"> - ICD)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Diagnostický a statistický manuál duševních poruch - DSM </w:t>
      </w:r>
      <w:r w:rsidRPr="00685501">
        <w:rPr>
          <w:color w:val="auto"/>
          <w:sz w:val="24"/>
          <w:szCs w:val="24"/>
        </w:rPr>
        <w:t>(</w:t>
      </w:r>
      <w:proofErr w:type="spellStart"/>
      <w:r w:rsidRPr="00685501">
        <w:rPr>
          <w:color w:val="auto"/>
          <w:sz w:val="24"/>
          <w:szCs w:val="24"/>
        </w:rPr>
        <w:t>Diagnostic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and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Statistical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of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Mental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Disorders</w:t>
      </w:r>
      <w:proofErr w:type="spellEnd"/>
      <w:r w:rsidRPr="00685501">
        <w:rPr>
          <w:color w:val="auto"/>
          <w:sz w:val="24"/>
          <w:szCs w:val="24"/>
        </w:rPr>
        <w:t xml:space="preserve"> - DSM).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Mezinárodní klasifikace funkčnosti, postižení a zdraví </w:t>
      </w:r>
      <w:r w:rsidRPr="00685501">
        <w:rPr>
          <w:color w:val="auto"/>
          <w:sz w:val="24"/>
          <w:szCs w:val="24"/>
        </w:rPr>
        <w:t>(</w:t>
      </w:r>
      <w:proofErr w:type="spellStart"/>
      <w:r w:rsidRPr="00685501">
        <w:rPr>
          <w:color w:val="auto"/>
          <w:sz w:val="24"/>
          <w:szCs w:val="24"/>
        </w:rPr>
        <w:t>International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Classification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of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Functioning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proofErr w:type="spellStart"/>
      <w:r w:rsidRPr="00685501">
        <w:rPr>
          <w:color w:val="auto"/>
          <w:sz w:val="24"/>
          <w:szCs w:val="24"/>
        </w:rPr>
        <w:t>Disability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and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Helth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r w:rsidRPr="00685501">
        <w:rPr>
          <w:b/>
          <w:bCs/>
          <w:color w:val="auto"/>
          <w:sz w:val="24"/>
          <w:szCs w:val="24"/>
        </w:rPr>
        <w:t>ICF</w:t>
      </w:r>
      <w:r w:rsidRPr="00685501">
        <w:rPr>
          <w:color w:val="auto"/>
          <w:sz w:val="24"/>
          <w:szCs w:val="24"/>
        </w:rPr>
        <w:t>)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Klasifikace MP podle etiologie.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Klasifikace MP podle období, kdy MR došlo.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Klasifikace MP podle typu chování.</w:t>
      </w:r>
    </w:p>
    <w:p w:rsidR="00F70871" w:rsidRPr="00685501" w:rsidRDefault="00F70871" w:rsidP="00F70871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457C62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Systémy klasifikace nemocí či duševních poruch: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Mezinárodní statistická klasifikace nemocí a souvisejících zdravotních problémů, desátá revize – MKN  </w:t>
      </w:r>
      <w:r w:rsidRPr="00685501">
        <w:rPr>
          <w:color w:val="auto"/>
          <w:sz w:val="24"/>
          <w:szCs w:val="24"/>
        </w:rPr>
        <w:t>(</w:t>
      </w:r>
      <w:proofErr w:type="spellStart"/>
      <w:r w:rsidRPr="00685501">
        <w:rPr>
          <w:i/>
          <w:iCs/>
          <w:color w:val="auto"/>
          <w:sz w:val="24"/>
          <w:szCs w:val="24"/>
        </w:rPr>
        <w:t>International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Statistical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Classification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of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Diseases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and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Related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Health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685501">
        <w:rPr>
          <w:i/>
          <w:iCs/>
          <w:color w:val="auto"/>
          <w:sz w:val="24"/>
          <w:szCs w:val="24"/>
        </w:rPr>
        <w:t>Problems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- ICD</w:t>
      </w:r>
      <w:r w:rsidRPr="00685501">
        <w:rPr>
          <w:color w:val="auto"/>
          <w:sz w:val="24"/>
          <w:szCs w:val="24"/>
        </w:rPr>
        <w:t>)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 současné době platí desátá revize (MKN – 10, ICD – 10).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Vydána v roce 1992, s platností od </w:t>
      </w:r>
      <w:proofErr w:type="gramStart"/>
      <w:r w:rsidRPr="00685501">
        <w:rPr>
          <w:color w:val="auto"/>
          <w:sz w:val="24"/>
          <w:szCs w:val="24"/>
        </w:rPr>
        <w:t>1.1. 1993</w:t>
      </w:r>
      <w:proofErr w:type="gramEnd"/>
      <w:r w:rsidRPr="00685501">
        <w:rPr>
          <w:color w:val="auto"/>
          <w:sz w:val="24"/>
          <w:szCs w:val="24"/>
        </w:rPr>
        <w:t>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Mentální retardace je zařazena v kapitole V: Poruchy duševní a poruchy chování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Obor Psychiatrie F00-F99.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Oddíl Mentální retardace </w:t>
      </w:r>
      <w:r w:rsidRPr="00685501">
        <w:rPr>
          <w:b/>
          <w:bCs/>
          <w:color w:val="auto"/>
          <w:sz w:val="24"/>
          <w:szCs w:val="24"/>
        </w:rPr>
        <w:t>F70-F79</w:t>
      </w:r>
      <w:r w:rsidRPr="00685501">
        <w:rPr>
          <w:color w:val="auto"/>
          <w:sz w:val="24"/>
          <w:szCs w:val="24"/>
        </w:rPr>
        <w:t>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Kvantitativní hledisko klasifikace mentální retardace!</w:t>
      </w:r>
      <w:r w:rsidRPr="00685501">
        <w:rPr>
          <w:color w:val="auto"/>
          <w:sz w:val="24"/>
          <w:szCs w:val="24"/>
        </w:rPr>
        <w:t>.</w:t>
      </w:r>
    </w:p>
    <w:p w:rsidR="00F70871" w:rsidRPr="00685501" w:rsidRDefault="00F70871" w:rsidP="00F70871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Klasifikace mentálního postižení – MKN-10 (ICD-10)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A/ druh postižení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F70 – F79 mentální retardace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B/stupeň postižení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F 70 Lehká mentální retardace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F 71 Středně těžká mentální retardace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F 72 Těžká mentální retardace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lastRenderedPageBreak/>
        <w:t>F 73 Hluboká mentální retardace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F 78 Jiná mentální retardace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F 79 Nespecifikovaná mentální retardace</w:t>
      </w:r>
    </w:p>
    <w:p w:rsidR="00457C62" w:rsidRDefault="00457C62" w:rsidP="00457C62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  <w:u w:val="single"/>
        </w:rPr>
      </w:pPr>
    </w:p>
    <w:p w:rsidR="00F70871" w:rsidRPr="00685501" w:rsidRDefault="00F70871" w:rsidP="00457C62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C/ typ postižení (viz klasifikace MP podle typu chování)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proofErr w:type="spellStart"/>
      <w:r w:rsidRPr="00685501">
        <w:rPr>
          <w:color w:val="auto"/>
          <w:sz w:val="24"/>
          <w:szCs w:val="24"/>
        </w:rPr>
        <w:t>eretický</w:t>
      </w:r>
      <w:proofErr w:type="spellEnd"/>
      <w:r w:rsidRPr="00685501">
        <w:rPr>
          <w:color w:val="auto"/>
          <w:sz w:val="24"/>
          <w:szCs w:val="24"/>
        </w:rPr>
        <w:t xml:space="preserve"> (nepokojný, dráždivá, </w:t>
      </w:r>
      <w:proofErr w:type="spellStart"/>
      <w:r w:rsidRPr="00685501">
        <w:rPr>
          <w:color w:val="auto"/>
          <w:sz w:val="24"/>
          <w:szCs w:val="24"/>
        </w:rPr>
        <w:t>instabilní</w:t>
      </w:r>
      <w:proofErr w:type="spellEnd"/>
      <w:r w:rsidRPr="00685501">
        <w:rPr>
          <w:color w:val="auto"/>
          <w:sz w:val="24"/>
          <w:szCs w:val="24"/>
        </w:rPr>
        <w:t>),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torpidní (apatický, netečný, strnulý)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nevyhraněný.</w:t>
      </w:r>
    </w:p>
    <w:p w:rsidR="00F70871" w:rsidRPr="00685501" w:rsidRDefault="00F70871" w:rsidP="00F70871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Klasifikace MR MKN-10 (</w:t>
      </w:r>
      <w:proofErr w:type="gramStart"/>
      <w:r w:rsidRPr="00685501">
        <w:rPr>
          <w:color w:val="auto"/>
          <w:sz w:val="24"/>
          <w:szCs w:val="24"/>
        </w:rPr>
        <w:t>ICD-10)  Kvantitativní</w:t>
      </w:r>
      <w:proofErr w:type="gramEnd"/>
      <w:r w:rsidRPr="00685501">
        <w:rPr>
          <w:color w:val="auto"/>
          <w:sz w:val="24"/>
          <w:szCs w:val="24"/>
        </w:rPr>
        <w:t xml:space="preserve"> hledisko:</w:t>
      </w:r>
    </w:p>
    <w:p w:rsidR="00F70871" w:rsidRPr="00685501" w:rsidRDefault="00F70871" w:rsidP="00F70871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Klasifikace MR </w:t>
      </w:r>
      <w:r w:rsidRPr="00685501">
        <w:rPr>
          <w:color w:val="auto"/>
          <w:sz w:val="24"/>
          <w:szCs w:val="24"/>
        </w:rPr>
        <w:br/>
        <w:t>Kvalitativní hledisko:</w:t>
      </w:r>
    </w:p>
    <w:p w:rsidR="00457C62" w:rsidRDefault="00457C62" w:rsidP="00457C62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  <w:u w:val="single"/>
        </w:rPr>
      </w:pPr>
    </w:p>
    <w:p w:rsidR="00F70871" w:rsidRPr="00685501" w:rsidRDefault="00F70871" w:rsidP="00457C62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Inteligenční kvocient (IQ) je ovlivňován neintelektovými jevy: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adaptace, neklid,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zájem,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zvídavost, aktivace, osobní tempo,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pozornost, paměť,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schopnost nápodoby,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schopnost motivace,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řečový projev,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emoční stabilita,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preferovaný způsob řešení problémů.</w:t>
      </w:r>
    </w:p>
    <w:p w:rsidR="00F70871" w:rsidRPr="00685501" w:rsidRDefault="00F70871" w:rsidP="00F70871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</w:rPr>
        <w:t>Dané faktory vyjadřují míru využitelnosti zachované inteligence.</w:t>
      </w:r>
    </w:p>
    <w:p w:rsidR="00F70871" w:rsidRPr="00685501" w:rsidRDefault="00F70871" w:rsidP="00F70871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Klasifikace mentálního postižení</w:t>
      </w:r>
    </w:p>
    <w:p w:rsidR="00457C62" w:rsidRDefault="00457C62" w:rsidP="00457C62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  <w:u w:val="single"/>
        </w:rPr>
      </w:pPr>
    </w:p>
    <w:p w:rsidR="00F70871" w:rsidRPr="00685501" w:rsidRDefault="00F70871" w:rsidP="00457C62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Systémy klasifikace nemocí či duševních poruch: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Diagnostický a statistický manuál duševních poruch - DSM </w:t>
      </w:r>
      <w:r w:rsidRPr="00685501">
        <w:rPr>
          <w:color w:val="auto"/>
          <w:sz w:val="24"/>
          <w:szCs w:val="24"/>
        </w:rPr>
        <w:t>(</w:t>
      </w:r>
      <w:proofErr w:type="spellStart"/>
      <w:r w:rsidRPr="00685501">
        <w:rPr>
          <w:color w:val="auto"/>
          <w:sz w:val="24"/>
          <w:szCs w:val="24"/>
        </w:rPr>
        <w:t>Diagnostic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and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Statistical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of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Mental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Disorders</w:t>
      </w:r>
      <w:proofErr w:type="spellEnd"/>
      <w:r w:rsidRPr="00685501">
        <w:rPr>
          <w:color w:val="auto"/>
          <w:sz w:val="24"/>
          <w:szCs w:val="24"/>
        </w:rPr>
        <w:t xml:space="preserve"> - DSM). 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Klasifikace duševních poruch užívaná ve Spojených státech.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DSM vydává Americkou psychiatrickou asociací (APA).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 současné době platí čtvrtá verze Diagnostického a statistického manuálu duševních poruch (DSM-IV).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 roce 2000 byla publikována revize DSM-IV pod označením DSM-IV-TR (Text </w:t>
      </w:r>
      <w:proofErr w:type="spellStart"/>
      <w:r w:rsidRPr="00685501">
        <w:rPr>
          <w:color w:val="auto"/>
          <w:sz w:val="24"/>
          <w:szCs w:val="24"/>
        </w:rPr>
        <w:t>revision</w:t>
      </w:r>
      <w:proofErr w:type="spellEnd"/>
      <w:r w:rsidRPr="00685501">
        <w:rPr>
          <w:color w:val="auto"/>
          <w:sz w:val="24"/>
          <w:szCs w:val="24"/>
        </w:rPr>
        <w:t xml:space="preserve">). </w:t>
      </w:r>
    </w:p>
    <w:p w:rsidR="00F70871" w:rsidRPr="00685501" w:rsidRDefault="00F70871" w:rsidP="00F70871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F70871" w:rsidRPr="00685501" w:rsidRDefault="00F70871" w:rsidP="00F70871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Klasifikace mentálního postižení</w:t>
      </w:r>
    </w:p>
    <w:p w:rsidR="00F70871" w:rsidRDefault="00F70871" w:rsidP="00F70871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457C62" w:rsidRPr="00457C62" w:rsidRDefault="00457C62" w:rsidP="00457C62"/>
    <w:p w:rsidR="00F70871" w:rsidRPr="00685501" w:rsidRDefault="00F70871" w:rsidP="00457C62">
      <w:pPr>
        <w:pStyle w:val="Nadpis2"/>
        <w:ind w:left="720" w:firstLine="0"/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lastRenderedPageBreak/>
        <w:t xml:space="preserve">Mezinárodní klasifikace funkčnosti, postižení a zdraví </w:t>
      </w:r>
      <w:r w:rsidRPr="00685501">
        <w:rPr>
          <w:color w:val="auto"/>
          <w:sz w:val="24"/>
          <w:szCs w:val="24"/>
        </w:rPr>
        <w:t>(</w:t>
      </w:r>
      <w:proofErr w:type="spellStart"/>
      <w:r w:rsidRPr="00685501">
        <w:rPr>
          <w:color w:val="auto"/>
          <w:sz w:val="24"/>
          <w:szCs w:val="24"/>
        </w:rPr>
        <w:t>International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Classification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of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Functioning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proofErr w:type="spellStart"/>
      <w:r w:rsidRPr="00685501">
        <w:rPr>
          <w:color w:val="auto"/>
          <w:sz w:val="24"/>
          <w:szCs w:val="24"/>
        </w:rPr>
        <w:t>Disability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and</w:t>
      </w:r>
      <w:proofErr w:type="spellEnd"/>
      <w:r w:rsidRPr="00685501">
        <w:rPr>
          <w:color w:val="auto"/>
          <w:sz w:val="24"/>
          <w:szCs w:val="24"/>
        </w:rPr>
        <w:t xml:space="preserve"> </w:t>
      </w:r>
      <w:proofErr w:type="spellStart"/>
      <w:r w:rsidRPr="00685501">
        <w:rPr>
          <w:color w:val="auto"/>
          <w:sz w:val="24"/>
          <w:szCs w:val="24"/>
        </w:rPr>
        <w:t>Helth</w:t>
      </w:r>
      <w:proofErr w:type="spellEnd"/>
      <w:r w:rsidRPr="00685501">
        <w:rPr>
          <w:color w:val="auto"/>
          <w:sz w:val="24"/>
          <w:szCs w:val="24"/>
        </w:rPr>
        <w:t xml:space="preserve">, </w:t>
      </w:r>
      <w:r w:rsidRPr="00685501">
        <w:rPr>
          <w:b/>
          <w:bCs/>
          <w:color w:val="auto"/>
          <w:sz w:val="24"/>
          <w:szCs w:val="24"/>
        </w:rPr>
        <w:t>ICF</w:t>
      </w:r>
      <w:r w:rsidRPr="00685501">
        <w:rPr>
          <w:color w:val="auto"/>
          <w:sz w:val="24"/>
          <w:szCs w:val="24"/>
        </w:rPr>
        <w:t xml:space="preserve">) </w:t>
      </w:r>
    </w:p>
    <w:p w:rsidR="00F70871" w:rsidRPr="00685501" w:rsidRDefault="00F70871" w:rsidP="00F70871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Schválena všemi členskými zeměmi WHO v roce 2001.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Podává nový pohled na pojmy „</w:t>
      </w:r>
      <w:r w:rsidRPr="00685501">
        <w:rPr>
          <w:i/>
          <w:iCs/>
          <w:color w:val="auto"/>
          <w:sz w:val="24"/>
          <w:szCs w:val="24"/>
        </w:rPr>
        <w:t>zdraví“</w:t>
      </w:r>
      <w:r w:rsidRPr="00685501">
        <w:rPr>
          <w:color w:val="auto"/>
          <w:sz w:val="24"/>
          <w:szCs w:val="24"/>
        </w:rPr>
        <w:t xml:space="preserve"> a „</w:t>
      </w:r>
      <w:r w:rsidRPr="00685501">
        <w:rPr>
          <w:i/>
          <w:iCs/>
          <w:color w:val="auto"/>
          <w:sz w:val="24"/>
          <w:szCs w:val="24"/>
        </w:rPr>
        <w:t>postižení“.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Bere v úvahu sociální aspekty postižení, na něhož nepohlíží pouze jako na medicínskou či biologickou poruchu.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Bere v úvahu faktory životního prostředí, které ovlivňují člověka a jeho fungování. </w:t>
      </w:r>
    </w:p>
    <w:p w:rsidR="00F70871" w:rsidRPr="00685501" w:rsidRDefault="00F70871" w:rsidP="00F70871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Postižení je podle dané klasifikace členěno na základě dvou způsobů: </w:t>
      </w:r>
      <w:r w:rsidRPr="00685501">
        <w:rPr>
          <w:b/>
          <w:bCs/>
          <w:color w:val="auto"/>
          <w:sz w:val="24"/>
          <w:szCs w:val="24"/>
        </w:rPr>
        <w:t>A/</w:t>
      </w:r>
      <w:r w:rsidRPr="00685501">
        <w:rPr>
          <w:color w:val="auto"/>
          <w:sz w:val="24"/>
          <w:szCs w:val="24"/>
        </w:rPr>
        <w:t xml:space="preserve"> z hlediska tělesných funkcí a tělesných struktur. </w:t>
      </w:r>
      <w:r w:rsidRPr="00685501">
        <w:rPr>
          <w:b/>
          <w:bCs/>
          <w:color w:val="auto"/>
          <w:sz w:val="24"/>
          <w:szCs w:val="24"/>
        </w:rPr>
        <w:t>B/</w:t>
      </w:r>
      <w:r w:rsidRPr="00685501">
        <w:rPr>
          <w:color w:val="auto"/>
          <w:sz w:val="24"/>
          <w:szCs w:val="24"/>
        </w:rPr>
        <w:t xml:space="preserve"> z hlediska aktivity a účasti. </w:t>
      </w:r>
    </w:p>
    <w:p w:rsidR="0061299A" w:rsidRDefault="0061299A"/>
    <w:sectPr w:rsidR="0061299A" w:rsidSect="0061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1604"/>
    <w:multiLevelType w:val="hybridMultilevel"/>
    <w:tmpl w:val="74EE4644"/>
    <w:lvl w:ilvl="0" w:tplc="BBEAA0C2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871"/>
    <w:rsid w:val="00457C62"/>
    <w:rsid w:val="0061299A"/>
    <w:rsid w:val="00F7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871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70871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56"/>
      <w:szCs w:val="56"/>
    </w:rPr>
  </w:style>
  <w:style w:type="paragraph" w:styleId="Nadpis2">
    <w:name w:val="heading 2"/>
    <w:basedOn w:val="Normln"/>
    <w:next w:val="Normln"/>
    <w:link w:val="Nadpis2Char"/>
    <w:uiPriority w:val="99"/>
    <w:qFormat/>
    <w:rsid w:val="00F70871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0871"/>
    <w:rPr>
      <w:rFonts w:ascii="Times New Roman" w:eastAsia="Times New Roman" w:hAnsi="Times New Roman" w:cs="Times New Roman"/>
      <w:color w:val="000000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70871"/>
    <w:rPr>
      <w:rFonts w:ascii="Times New Roman" w:eastAsia="Times New Roman" w:hAnsi="Times New Roman" w:cs="Times New Roman"/>
      <w:color w:val="000000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1199</Words>
  <Characters>7075</Characters>
  <Application>Microsoft Office Word</Application>
  <DocSecurity>0</DocSecurity>
  <Lines>58</Lines>
  <Paragraphs>16</Paragraphs>
  <ScaleCrop>false</ScaleCrop>
  <Company>Pedagogicka fakulta MU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Chaloupkova</cp:lastModifiedBy>
  <cp:revision>3</cp:revision>
  <dcterms:created xsi:type="dcterms:W3CDTF">2012-09-24T12:58:00Z</dcterms:created>
  <dcterms:modified xsi:type="dcterms:W3CDTF">2012-09-24T13:09:00Z</dcterms:modified>
</cp:coreProperties>
</file>