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3" w:rsidRPr="00A565E3" w:rsidRDefault="00A565E3" w:rsidP="00A565E3">
      <w:pPr>
        <w:jc w:val="center"/>
        <w:rPr>
          <w:b/>
          <w:sz w:val="28"/>
          <w:szCs w:val="28"/>
          <w:u w:val="single"/>
        </w:rPr>
      </w:pPr>
      <w:r w:rsidRPr="00A565E3">
        <w:rPr>
          <w:b/>
          <w:sz w:val="28"/>
          <w:szCs w:val="28"/>
          <w:u w:val="single"/>
        </w:rPr>
        <w:t>Základy fyziologie oka</w:t>
      </w:r>
    </w:p>
    <w:p w:rsidR="00000000" w:rsidRPr="00A565E3" w:rsidRDefault="00687D98" w:rsidP="00A565E3">
      <w:pPr>
        <w:rPr>
          <w:b/>
          <w:u w:val="single"/>
        </w:rPr>
      </w:pPr>
      <w:r w:rsidRPr="00A565E3">
        <w:rPr>
          <w:b/>
          <w:u w:val="single"/>
        </w:rPr>
        <w:t>Vývoj vidění</w:t>
      </w:r>
    </w:p>
    <w:p w:rsidR="00000000" w:rsidRPr="00A565E3" w:rsidRDefault="00687D98" w:rsidP="00A565E3">
      <w:pPr>
        <w:pStyle w:val="Odstavecseseznamem"/>
        <w:numPr>
          <w:ilvl w:val="0"/>
          <w:numId w:val="30"/>
        </w:numPr>
      </w:pPr>
      <w:r w:rsidRPr="00A565E3">
        <w:rPr>
          <w:b/>
          <w:bCs/>
          <w:u w:val="single"/>
        </w:rPr>
        <w:t>Narození</w:t>
      </w:r>
      <w:r w:rsidRPr="00A565E3">
        <w:t xml:space="preserve"> =&gt; světlocit, důraz na periferní vidění, nystagmus (rychlé pohyby očí)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2. týden </w:t>
      </w:r>
      <w:r w:rsidRPr="00A565E3">
        <w:t>=&gt; počátek centrálního vidění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Do 2. měsíců </w:t>
      </w:r>
      <w:r w:rsidRPr="00A565E3">
        <w:t xml:space="preserve">=&gt; </w:t>
      </w:r>
      <w:r w:rsidRPr="00A565E3">
        <w:rPr>
          <w:b/>
          <w:bCs/>
        </w:rPr>
        <w:t>MONOKULÁRNÍ</w:t>
      </w:r>
      <w:r w:rsidRPr="00A565E3">
        <w:t xml:space="preserve"> fixace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Od 2. měsíců </w:t>
      </w:r>
      <w:r w:rsidRPr="00A565E3">
        <w:t xml:space="preserve">=&gt; rozvoj </w:t>
      </w:r>
      <w:r w:rsidRPr="00A565E3">
        <w:rPr>
          <w:b/>
          <w:bCs/>
        </w:rPr>
        <w:t>BINOKULÁRNÍ</w:t>
      </w:r>
      <w:r w:rsidRPr="00A565E3">
        <w:t xml:space="preserve"> fixace (dítě se dívá oběma očima)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Od 3. měsíce </w:t>
      </w:r>
      <w:r w:rsidRPr="00A565E3">
        <w:t xml:space="preserve">=&gt; reflex </w:t>
      </w:r>
      <w:r w:rsidRPr="00A565E3">
        <w:rPr>
          <w:b/>
          <w:bCs/>
        </w:rPr>
        <w:t>KONVERGENCE</w:t>
      </w:r>
      <w:r w:rsidRPr="00A565E3">
        <w:t xml:space="preserve"> / </w:t>
      </w:r>
      <w:proofErr w:type="gramStart"/>
      <w:r w:rsidRPr="00A565E3">
        <w:rPr>
          <w:b/>
          <w:bCs/>
        </w:rPr>
        <w:t>DIVERGENCE</w:t>
      </w:r>
      <w:r w:rsidRPr="00A565E3">
        <w:t xml:space="preserve">    (dítě</w:t>
      </w:r>
      <w:proofErr w:type="gramEnd"/>
      <w:r w:rsidRPr="00A565E3">
        <w:t xml:space="preserve"> sleduje bližší i vzdálenější předměty)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Od 4. měsíce </w:t>
      </w:r>
      <w:r w:rsidRPr="00A565E3">
        <w:t xml:space="preserve">=&gt; počátek </w:t>
      </w:r>
      <w:r w:rsidRPr="00A565E3">
        <w:rPr>
          <w:b/>
          <w:bCs/>
        </w:rPr>
        <w:t>AKOMODACE</w:t>
      </w:r>
      <w:r w:rsidRPr="00A565E3">
        <w:t xml:space="preserve"> (zaostřování na různou vzdálenost), převaha fotopického vidění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Od 5. měsíce </w:t>
      </w:r>
      <w:r w:rsidRPr="00A565E3">
        <w:t xml:space="preserve">=&gt; trvalá centrální fixace, </w:t>
      </w:r>
      <w:r w:rsidRPr="00A565E3">
        <w:rPr>
          <w:b/>
          <w:bCs/>
        </w:rPr>
        <w:t>VIZUS 1/20 – 1/30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6. měsíc </w:t>
      </w:r>
      <w:r w:rsidRPr="00A565E3">
        <w:t xml:space="preserve">=&gt; </w:t>
      </w:r>
      <w:r w:rsidRPr="00A565E3">
        <w:rPr>
          <w:u w:val="single"/>
        </w:rPr>
        <w:t>dokončený</w:t>
      </w:r>
      <w:r w:rsidRPr="00A565E3">
        <w:t xml:space="preserve"> vývoj </w:t>
      </w:r>
      <w:r w:rsidRPr="00A565E3">
        <w:rPr>
          <w:b/>
          <w:bCs/>
        </w:rPr>
        <w:t>MAKULY</w:t>
      </w:r>
      <w:r w:rsidRPr="00A565E3">
        <w:t xml:space="preserve">, </w:t>
      </w:r>
      <w:r w:rsidRPr="00A565E3">
        <w:rPr>
          <w:u w:val="single"/>
        </w:rPr>
        <w:t>reflex</w:t>
      </w:r>
      <w:r w:rsidRPr="00A565E3">
        <w:t xml:space="preserve"> </w:t>
      </w:r>
      <w:r w:rsidRPr="00A565E3">
        <w:rPr>
          <w:b/>
          <w:bCs/>
        </w:rPr>
        <w:t>FÚZE</w:t>
      </w:r>
      <w:r w:rsidRPr="00A565E3">
        <w:t xml:space="preserve"> – dítě dokáže spojit 2 obrazy obou očí v 1 spol.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9. – 12. měsíc </w:t>
      </w:r>
      <w:r w:rsidRPr="00A565E3">
        <w:t xml:space="preserve">=&gt; </w:t>
      </w:r>
      <w:r w:rsidRPr="00A565E3">
        <w:rPr>
          <w:u w:val="single"/>
        </w:rPr>
        <w:t xml:space="preserve">upevňování binokulárních </w:t>
      </w:r>
      <w:r w:rsidRPr="00A565E3">
        <w:t xml:space="preserve">reflexů (fixace, fúze, akomodace, konvergence), </w:t>
      </w:r>
      <w:r w:rsidRPr="00A565E3">
        <w:rPr>
          <w:b/>
          <w:bCs/>
        </w:rPr>
        <w:t>VIZUS 6/60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3 roky </w:t>
      </w:r>
      <w:r w:rsidRPr="00A565E3">
        <w:t xml:space="preserve">=&gt; </w:t>
      </w:r>
      <w:r w:rsidRPr="00A565E3">
        <w:rPr>
          <w:b/>
          <w:bCs/>
        </w:rPr>
        <w:t>VIZUS 6/9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rPr>
          <w:b/>
          <w:bCs/>
        </w:rPr>
        <w:t xml:space="preserve">5 – 6 rok </w:t>
      </w:r>
      <w:r w:rsidRPr="00A565E3">
        <w:t xml:space="preserve">=&gt; </w:t>
      </w:r>
      <w:r w:rsidRPr="00A565E3">
        <w:rPr>
          <w:b/>
          <w:bCs/>
        </w:rPr>
        <w:t>VIZUS 6/6</w:t>
      </w:r>
    </w:p>
    <w:p w:rsidR="00000000" w:rsidRPr="00A565E3" w:rsidRDefault="00687D98" w:rsidP="00A565E3">
      <w:pPr>
        <w:numPr>
          <w:ilvl w:val="0"/>
          <w:numId w:val="30"/>
        </w:numPr>
      </w:pPr>
      <w:r w:rsidRPr="00A565E3">
        <w:t>Zraková ostrost</w:t>
      </w:r>
    </w:p>
    <w:p w:rsidR="00A565E3" w:rsidRDefault="00A565E3" w:rsidP="00A565E3">
      <w:pPr>
        <w:rPr>
          <w:b/>
          <w:bCs/>
        </w:rPr>
      </w:pPr>
    </w:p>
    <w:p w:rsidR="00A565E3" w:rsidRPr="00A565E3" w:rsidRDefault="00A565E3" w:rsidP="00A565E3">
      <w:r w:rsidRPr="00A565E3">
        <w:rPr>
          <w:b/>
          <w:bCs/>
        </w:rPr>
        <w:t xml:space="preserve">Zraková ostrost = </w:t>
      </w:r>
      <w:proofErr w:type="spellStart"/>
      <w:r w:rsidRPr="00A565E3">
        <w:rPr>
          <w:b/>
          <w:bCs/>
        </w:rPr>
        <w:t>Visus</w:t>
      </w:r>
      <w:proofErr w:type="spellEnd"/>
      <w:r w:rsidRPr="00A565E3">
        <w:rPr>
          <w:b/>
          <w:bCs/>
        </w:rPr>
        <w:t xml:space="preserve"> </w:t>
      </w:r>
    </w:p>
    <w:p w:rsidR="00000000" w:rsidRPr="00A565E3" w:rsidRDefault="00687D98" w:rsidP="00A565E3">
      <w:pPr>
        <w:numPr>
          <w:ilvl w:val="0"/>
          <w:numId w:val="6"/>
        </w:numPr>
      </w:pPr>
      <w:r w:rsidRPr="00A565E3">
        <w:t xml:space="preserve">udáván jako </w:t>
      </w:r>
      <w:r w:rsidRPr="00A565E3">
        <w:rPr>
          <w:b/>
          <w:bCs/>
        </w:rPr>
        <w:t>poměr vzdálenosti</w:t>
      </w:r>
      <w:r w:rsidRPr="00A565E3">
        <w:t xml:space="preserve">, ze které je znak optotypu ještě </w:t>
      </w:r>
      <w:r w:rsidRPr="00A565E3">
        <w:t xml:space="preserve">rozeznán, </w:t>
      </w:r>
      <w:proofErr w:type="gramStart"/>
      <w:r w:rsidRPr="00A565E3">
        <w:t>ku</w:t>
      </w:r>
      <w:proofErr w:type="gramEnd"/>
      <w:r w:rsidRPr="00A565E3">
        <w:t xml:space="preserve"> vzdálenosti, ze které ji rozezná oko o hodnotě visu V=1</w:t>
      </w:r>
    </w:p>
    <w:p w:rsidR="00000000" w:rsidRPr="00A565E3" w:rsidRDefault="00687D98" w:rsidP="00A565E3">
      <w:pPr>
        <w:numPr>
          <w:ilvl w:val="0"/>
          <w:numId w:val="6"/>
        </w:numPr>
      </w:pPr>
      <w:r w:rsidRPr="00A565E3">
        <w:rPr>
          <w:b/>
          <w:bCs/>
        </w:rPr>
        <w:t xml:space="preserve">v čitateli (optotyp) </w:t>
      </w:r>
      <w:r w:rsidRPr="00A565E3">
        <w:t>je uvedena zkušební vzdálenost (6m) a ve jmenovateli vzdálenost, ze které by se mělo pozorovateli jevit kritérium znaku přibližně pod úhlem 1´</w:t>
      </w:r>
    </w:p>
    <w:p w:rsidR="00000000" w:rsidRPr="00A565E3" w:rsidRDefault="00687D98" w:rsidP="00A565E3">
      <w:pPr>
        <w:numPr>
          <w:ilvl w:val="0"/>
          <w:numId w:val="6"/>
        </w:numPr>
      </w:pPr>
      <w:proofErr w:type="spellStart"/>
      <w:r w:rsidRPr="00A565E3">
        <w:rPr>
          <w:b/>
          <w:bCs/>
        </w:rPr>
        <w:t>Visus</w:t>
      </w:r>
      <w:proofErr w:type="spellEnd"/>
      <w:r w:rsidRPr="00A565E3">
        <w:rPr>
          <w:b/>
          <w:bCs/>
        </w:rPr>
        <w:t xml:space="preserve"> 1 (6/6) = emetr</w:t>
      </w:r>
      <w:r w:rsidRPr="00A565E3">
        <w:rPr>
          <w:b/>
          <w:bCs/>
        </w:rPr>
        <w:t xml:space="preserve">opie </w:t>
      </w:r>
      <w:r w:rsidRPr="00A565E3">
        <w:t>(horší = ametropie)</w:t>
      </w:r>
    </w:p>
    <w:p w:rsidR="00A565E3" w:rsidRDefault="00A565E3" w:rsidP="00A565E3">
      <w:pPr>
        <w:rPr>
          <w:b/>
          <w:bCs/>
          <w:i/>
          <w:iCs/>
        </w:rPr>
      </w:pPr>
    </w:p>
    <w:p w:rsidR="00A565E3" w:rsidRDefault="00A565E3" w:rsidP="00A565E3">
      <w:pPr>
        <w:rPr>
          <w:b/>
          <w:bCs/>
          <w:i/>
          <w:iCs/>
        </w:rPr>
      </w:pPr>
    </w:p>
    <w:p w:rsidR="00A565E3" w:rsidRDefault="00A565E3" w:rsidP="00A565E3">
      <w:pPr>
        <w:rPr>
          <w:b/>
          <w:bCs/>
          <w:i/>
          <w:iCs/>
        </w:rPr>
      </w:pPr>
    </w:p>
    <w:p w:rsidR="00A565E3" w:rsidRDefault="00A565E3" w:rsidP="00A565E3">
      <w:pPr>
        <w:rPr>
          <w:b/>
          <w:bCs/>
          <w:i/>
          <w:iCs/>
        </w:rPr>
      </w:pPr>
    </w:p>
    <w:p w:rsidR="00A565E3" w:rsidRPr="00A565E3" w:rsidRDefault="00A565E3" w:rsidP="00A565E3">
      <w:proofErr w:type="spellStart"/>
      <w:r w:rsidRPr="00A565E3">
        <w:rPr>
          <w:b/>
          <w:bCs/>
          <w:i/>
          <w:iCs/>
        </w:rPr>
        <w:lastRenderedPageBreak/>
        <w:t>Snellenovy</w:t>
      </w:r>
      <w:proofErr w:type="spellEnd"/>
      <w:r w:rsidRPr="00A565E3">
        <w:rPr>
          <w:b/>
          <w:bCs/>
          <w:i/>
          <w:iCs/>
        </w:rPr>
        <w:t xml:space="preserve"> optotypy </w:t>
      </w:r>
    </w:p>
    <w:p w:rsidR="00A565E3" w:rsidRPr="00A565E3" w:rsidRDefault="00A565E3" w:rsidP="00A565E3">
      <w:r w:rsidRPr="00A565E3">
        <w:t xml:space="preserve">vyšetřovací vzdálenost </w:t>
      </w:r>
    </w:p>
    <w:p w:rsidR="00A565E3" w:rsidRPr="00A565E3" w:rsidRDefault="00A565E3" w:rsidP="00A565E3">
      <w:r w:rsidRPr="00A565E3">
        <w:t>je 6m (akomodační klid)</w:t>
      </w:r>
    </w:p>
    <w:p w:rsidR="00A565E3" w:rsidRDefault="00A565E3" w:rsidP="00A565E3">
      <w:pPr>
        <w:rPr>
          <w:b/>
          <w:bCs/>
        </w:rPr>
      </w:pPr>
    </w:p>
    <w:p w:rsidR="00A565E3" w:rsidRPr="00A565E3" w:rsidRDefault="00A565E3" w:rsidP="00A565E3">
      <w:r w:rsidRPr="00A565E3">
        <w:rPr>
          <w:b/>
          <w:bCs/>
        </w:rPr>
        <w:t>Vidění do blízka</w:t>
      </w:r>
    </w:p>
    <w:p w:rsidR="00A565E3" w:rsidRPr="00A565E3" w:rsidRDefault="00A565E3" w:rsidP="00A565E3">
      <w:r w:rsidRPr="00A565E3">
        <w:t>Hodnotí se schopnost číst a vykonávat práci s jemnými detaily (blízko)</w:t>
      </w:r>
    </w:p>
    <w:p w:rsidR="00A565E3" w:rsidRPr="00A565E3" w:rsidRDefault="00A565E3" w:rsidP="00A565E3">
      <w:r w:rsidRPr="00A565E3">
        <w:t xml:space="preserve">Pomůcka: </w:t>
      </w:r>
      <w:proofErr w:type="spellStart"/>
      <w:r w:rsidRPr="00A565E3">
        <w:rPr>
          <w:b/>
          <w:bCs/>
        </w:rPr>
        <w:t>Jägrovy</w:t>
      </w:r>
      <w:proofErr w:type="spellEnd"/>
      <w:r w:rsidRPr="00A565E3">
        <w:rPr>
          <w:b/>
          <w:bCs/>
        </w:rPr>
        <w:t xml:space="preserve"> tabulky</w:t>
      </w:r>
      <w:r w:rsidRPr="00A565E3">
        <w:t xml:space="preserve"> </w:t>
      </w:r>
    </w:p>
    <w:p w:rsidR="00A565E3" w:rsidRPr="00A565E3" w:rsidRDefault="00A565E3" w:rsidP="00A565E3">
      <w:r w:rsidRPr="00A565E3">
        <w:t>- souvislý tištěný text</w:t>
      </w:r>
    </w:p>
    <w:p w:rsidR="00A565E3" w:rsidRPr="00A565E3" w:rsidRDefault="00A565E3" w:rsidP="00A565E3">
      <w:r w:rsidRPr="00A565E3">
        <w:t xml:space="preserve">- odstavce jsou vytištěny v různé velikosti </w:t>
      </w:r>
    </w:p>
    <w:p w:rsidR="00000000" w:rsidRPr="00A565E3" w:rsidRDefault="00687D98" w:rsidP="00A565E3">
      <w:pPr>
        <w:numPr>
          <w:ilvl w:val="0"/>
          <w:numId w:val="10"/>
        </w:numPr>
      </w:pPr>
      <w:proofErr w:type="spellStart"/>
      <w:r w:rsidRPr="00A565E3">
        <w:rPr>
          <w:b/>
          <w:bCs/>
        </w:rPr>
        <w:t>J</w:t>
      </w:r>
      <w:r w:rsidRPr="00A565E3">
        <w:rPr>
          <w:b/>
          <w:bCs/>
        </w:rPr>
        <w:t>ä</w:t>
      </w:r>
      <w:r w:rsidRPr="00A565E3">
        <w:rPr>
          <w:b/>
          <w:bCs/>
        </w:rPr>
        <w:t>grovy</w:t>
      </w:r>
      <w:proofErr w:type="spellEnd"/>
      <w:r w:rsidRPr="00A565E3">
        <w:rPr>
          <w:b/>
          <w:bCs/>
        </w:rPr>
        <w:t xml:space="preserve"> tabulky</w:t>
      </w:r>
    </w:p>
    <w:p w:rsidR="00000000" w:rsidRPr="00A565E3" w:rsidRDefault="00687D98" w:rsidP="00A565E3">
      <w:pPr>
        <w:numPr>
          <w:ilvl w:val="0"/>
          <w:numId w:val="10"/>
        </w:numPr>
      </w:pPr>
      <w:r w:rsidRPr="00A565E3">
        <w:t>Nedostatky ve zrakové ostrosti</w:t>
      </w:r>
      <w:r w:rsidRPr="00A565E3">
        <w:br/>
        <w:t>(Refrakční vady)</w:t>
      </w:r>
    </w:p>
    <w:p w:rsidR="00A565E3" w:rsidRDefault="00A565E3" w:rsidP="00A565E3">
      <w:pPr>
        <w:rPr>
          <w:b/>
          <w:bCs/>
        </w:rPr>
      </w:pPr>
    </w:p>
    <w:p w:rsidR="00A565E3" w:rsidRPr="00A565E3" w:rsidRDefault="00A565E3" w:rsidP="00A565E3">
      <w:pPr>
        <w:rPr>
          <w:b/>
          <w:bCs/>
          <w:u w:val="single"/>
        </w:rPr>
      </w:pPr>
      <w:r w:rsidRPr="00A565E3">
        <w:rPr>
          <w:b/>
          <w:bCs/>
          <w:u w:val="single"/>
        </w:rPr>
        <w:t>Refrakční vady:</w:t>
      </w:r>
    </w:p>
    <w:p w:rsidR="00A565E3" w:rsidRPr="00A565E3" w:rsidRDefault="00A565E3" w:rsidP="00A565E3">
      <w:r w:rsidRPr="00A565E3">
        <w:rPr>
          <w:b/>
          <w:bCs/>
        </w:rPr>
        <w:t>Myopie</w:t>
      </w:r>
    </w:p>
    <w:p w:rsidR="00A565E3" w:rsidRPr="00A565E3" w:rsidRDefault="00A565E3" w:rsidP="00A565E3">
      <w:r w:rsidRPr="00A565E3">
        <w:rPr>
          <w:b/>
          <w:bCs/>
        </w:rPr>
        <w:t>Hypermetropie</w:t>
      </w:r>
    </w:p>
    <w:p w:rsidR="00A565E3" w:rsidRPr="00A565E3" w:rsidRDefault="00A565E3" w:rsidP="00A565E3">
      <w:r w:rsidRPr="00A565E3">
        <w:t xml:space="preserve">(nikoliv </w:t>
      </w:r>
      <w:r w:rsidRPr="00A565E3">
        <w:rPr>
          <w:b/>
          <w:bCs/>
          <w:i/>
          <w:iCs/>
        </w:rPr>
        <w:t>Presbyopie</w:t>
      </w:r>
      <w:r w:rsidRPr="00A565E3">
        <w:t>)</w:t>
      </w:r>
    </w:p>
    <w:p w:rsidR="00A565E3" w:rsidRPr="00A565E3" w:rsidRDefault="00A565E3" w:rsidP="00A565E3">
      <w:r w:rsidRPr="00A565E3">
        <w:rPr>
          <w:b/>
          <w:bCs/>
        </w:rPr>
        <w:t>Astigmatismus</w:t>
      </w:r>
    </w:p>
    <w:p w:rsidR="00A565E3" w:rsidRDefault="00A565E3" w:rsidP="00A565E3">
      <w:pPr>
        <w:ind w:left="720"/>
      </w:pPr>
    </w:p>
    <w:p w:rsidR="00000000" w:rsidRPr="00A565E3" w:rsidRDefault="00687D98" w:rsidP="00A565E3">
      <w:pPr>
        <w:pStyle w:val="Odstavecseseznamem"/>
        <w:ind w:left="360"/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t>Myopie</w:t>
      </w:r>
    </w:p>
    <w:p w:rsidR="00A565E3" w:rsidRPr="00A565E3" w:rsidRDefault="00A565E3" w:rsidP="00A565E3">
      <w:r w:rsidRPr="00A565E3">
        <w:t>= (krátkozrakost)</w:t>
      </w:r>
    </w:p>
    <w:p w:rsidR="00000000" w:rsidRPr="00A565E3" w:rsidRDefault="00687D98" w:rsidP="00A565E3">
      <w:pPr>
        <w:numPr>
          <w:ilvl w:val="0"/>
          <w:numId w:val="12"/>
        </w:numPr>
      </w:pPr>
      <w:r w:rsidRPr="00A565E3">
        <w:t xml:space="preserve">Klient vidí </w:t>
      </w:r>
      <w:proofErr w:type="gramStart"/>
      <w:r w:rsidRPr="00A565E3">
        <w:t>na</w:t>
      </w:r>
      <w:proofErr w:type="gramEnd"/>
      <w:r w:rsidRPr="00A565E3">
        <w:t xml:space="preserve"> blízko – nevidí do dálky</w:t>
      </w:r>
    </w:p>
    <w:p w:rsidR="00000000" w:rsidRPr="00A565E3" w:rsidRDefault="00687D98" w:rsidP="00A565E3">
      <w:pPr>
        <w:numPr>
          <w:ilvl w:val="0"/>
          <w:numId w:val="12"/>
        </w:numPr>
      </w:pPr>
      <w:r w:rsidRPr="00A565E3">
        <w:t>Fyziologicky vlivem nadměrné velikosti oka (nikoliv čočky) =&gt; oko je příliš dlouhé =&gt; obraz se promítá před sítnici</w:t>
      </w:r>
    </w:p>
    <w:p w:rsidR="00000000" w:rsidRPr="00A565E3" w:rsidRDefault="00687D98" w:rsidP="00A565E3">
      <w:pPr>
        <w:numPr>
          <w:ilvl w:val="0"/>
          <w:numId w:val="12"/>
        </w:numPr>
      </w:pPr>
      <w:r w:rsidRPr="00A565E3">
        <w:t>Korekce rozptylkami</w:t>
      </w:r>
    </w:p>
    <w:p w:rsidR="00A565E3" w:rsidRDefault="00A565E3" w:rsidP="00A565E3">
      <w:pPr>
        <w:ind w:left="360"/>
      </w:pPr>
    </w:p>
    <w:p w:rsidR="00A565E3" w:rsidRDefault="00A565E3" w:rsidP="00A565E3">
      <w:pPr>
        <w:ind w:left="360"/>
        <w:rPr>
          <w:i/>
          <w:sz w:val="28"/>
          <w:szCs w:val="28"/>
        </w:rPr>
      </w:pPr>
    </w:p>
    <w:p w:rsidR="00A565E3" w:rsidRDefault="00A565E3" w:rsidP="00A565E3">
      <w:pPr>
        <w:ind w:left="360"/>
        <w:rPr>
          <w:i/>
          <w:sz w:val="28"/>
          <w:szCs w:val="28"/>
        </w:rPr>
      </w:pPr>
    </w:p>
    <w:p w:rsidR="00000000" w:rsidRPr="00A565E3" w:rsidRDefault="00687D98" w:rsidP="00A565E3">
      <w:pPr>
        <w:ind w:left="360"/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lastRenderedPageBreak/>
        <w:t>Hypermetropie</w:t>
      </w:r>
    </w:p>
    <w:p w:rsidR="00A565E3" w:rsidRPr="00A565E3" w:rsidRDefault="00A565E3" w:rsidP="00A565E3">
      <w:r w:rsidRPr="00A565E3">
        <w:t>= (</w:t>
      </w:r>
      <w:proofErr w:type="spellStart"/>
      <w:r w:rsidRPr="00A565E3">
        <w:t>dalekoszrakost</w:t>
      </w:r>
      <w:proofErr w:type="spellEnd"/>
      <w:r w:rsidRPr="00A565E3">
        <w:t>)</w:t>
      </w:r>
    </w:p>
    <w:p w:rsidR="00000000" w:rsidRPr="00A565E3" w:rsidRDefault="00687D98" w:rsidP="00A565E3">
      <w:pPr>
        <w:numPr>
          <w:ilvl w:val="0"/>
          <w:numId w:val="15"/>
        </w:numPr>
      </w:pPr>
      <w:r w:rsidRPr="00A565E3">
        <w:t xml:space="preserve">Klient nevidí </w:t>
      </w:r>
      <w:proofErr w:type="gramStart"/>
      <w:r w:rsidRPr="00A565E3">
        <w:t>na</w:t>
      </w:r>
      <w:proofErr w:type="gramEnd"/>
      <w:r w:rsidRPr="00A565E3">
        <w:t xml:space="preserve"> blízko – vidí na střední vzdálenost, vidění do dálky nebývá kvalitní</w:t>
      </w:r>
    </w:p>
    <w:p w:rsidR="00000000" w:rsidRPr="00A565E3" w:rsidRDefault="00687D98" w:rsidP="00A565E3">
      <w:pPr>
        <w:numPr>
          <w:ilvl w:val="0"/>
          <w:numId w:val="15"/>
        </w:numPr>
      </w:pPr>
      <w:r w:rsidRPr="00A565E3">
        <w:t>Fyziologicky vlivem snížené velikosti oka (nikoliv čočky) =&gt; oko je příliš krátké =&gt; obraz se promítá za sítnici</w:t>
      </w:r>
    </w:p>
    <w:p w:rsidR="00000000" w:rsidRPr="00A565E3" w:rsidRDefault="00687D98" w:rsidP="00A565E3">
      <w:pPr>
        <w:numPr>
          <w:ilvl w:val="0"/>
          <w:numId w:val="15"/>
        </w:numPr>
      </w:pPr>
      <w:r w:rsidRPr="00A565E3">
        <w:t>Korekce spojnými čočk</w:t>
      </w:r>
      <w:r w:rsidRPr="00A565E3">
        <w:t>ami</w:t>
      </w:r>
    </w:p>
    <w:p w:rsidR="00A565E3" w:rsidRDefault="00A565E3" w:rsidP="00A565E3"/>
    <w:p w:rsidR="00000000" w:rsidRPr="00A565E3" w:rsidRDefault="00687D98" w:rsidP="00A565E3">
      <w:pPr>
        <w:ind w:firstLine="360"/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t>Astigmatismus</w:t>
      </w:r>
    </w:p>
    <w:p w:rsidR="00A565E3" w:rsidRPr="00A565E3" w:rsidRDefault="00A565E3" w:rsidP="00A565E3">
      <w:r w:rsidRPr="00A565E3">
        <w:t xml:space="preserve">optický aparát oka nemá ve všech osách stejnou optickou mohutnost </w:t>
      </w:r>
    </w:p>
    <w:p w:rsidR="00A565E3" w:rsidRPr="00A565E3" w:rsidRDefault="00A565E3" w:rsidP="00A565E3">
      <w:r w:rsidRPr="00A565E3">
        <w:rPr>
          <w:b/>
          <w:bCs/>
        </w:rPr>
        <w:t>Příčina</w:t>
      </w:r>
      <w:r w:rsidRPr="00A565E3">
        <w:t xml:space="preserve">: </w:t>
      </w:r>
    </w:p>
    <w:p w:rsidR="00000000" w:rsidRPr="00A565E3" w:rsidRDefault="00687D98" w:rsidP="00A565E3">
      <w:pPr>
        <w:numPr>
          <w:ilvl w:val="0"/>
          <w:numId w:val="18"/>
        </w:numPr>
      </w:pPr>
      <w:r w:rsidRPr="00A565E3">
        <w:t xml:space="preserve">nesouměrné </w:t>
      </w:r>
      <w:r w:rsidRPr="00A565E3">
        <w:rPr>
          <w:i/>
          <w:iCs/>
        </w:rPr>
        <w:t>zakřivení</w:t>
      </w:r>
      <w:r w:rsidRPr="00A565E3">
        <w:t xml:space="preserve"> rohovky či čočky</w:t>
      </w:r>
    </w:p>
    <w:p w:rsidR="00000000" w:rsidRPr="00A565E3" w:rsidRDefault="00687D98" w:rsidP="00A565E3">
      <w:pPr>
        <w:numPr>
          <w:ilvl w:val="0"/>
          <w:numId w:val="19"/>
        </w:numPr>
      </w:pPr>
      <w:r w:rsidRPr="00A565E3">
        <w:t xml:space="preserve">změna </w:t>
      </w:r>
      <w:r w:rsidRPr="00A565E3">
        <w:rPr>
          <w:i/>
          <w:iCs/>
        </w:rPr>
        <w:t>indexu lomu</w:t>
      </w:r>
      <w:r w:rsidRPr="00A565E3">
        <w:t xml:space="preserve"> (katarakta)</w:t>
      </w:r>
    </w:p>
    <w:p w:rsidR="00000000" w:rsidRPr="00A565E3" w:rsidRDefault="00687D98" w:rsidP="00A565E3">
      <w:pPr>
        <w:numPr>
          <w:ilvl w:val="0"/>
          <w:numId w:val="19"/>
        </w:numPr>
      </w:pPr>
      <w:r w:rsidRPr="00A565E3">
        <w:rPr>
          <w:i/>
          <w:iCs/>
        </w:rPr>
        <w:t>decentrace</w:t>
      </w:r>
      <w:r w:rsidRPr="00A565E3">
        <w:t xml:space="preserve"> (</w:t>
      </w:r>
      <w:r w:rsidRPr="00A565E3">
        <w:t>subluxace čočky,</w:t>
      </w:r>
      <w:r w:rsidRPr="00A565E3">
        <w:t xml:space="preserve"> </w:t>
      </w:r>
      <w:r w:rsidRPr="00A565E3">
        <w:t>IOL)</w:t>
      </w:r>
    </w:p>
    <w:p w:rsidR="00A565E3" w:rsidRPr="00A565E3" w:rsidRDefault="00A565E3" w:rsidP="00A565E3">
      <w:r w:rsidRPr="00A565E3">
        <w:rPr>
          <w:b/>
          <w:bCs/>
          <w:u w:val="single"/>
        </w:rPr>
        <w:t>Fyziologický astigmatismus</w:t>
      </w:r>
      <w:r>
        <w:rPr>
          <w:b/>
          <w:bCs/>
          <w:u w:val="single"/>
        </w:rPr>
        <w:t>:</w:t>
      </w:r>
      <w:r w:rsidRPr="00A565E3">
        <w:rPr>
          <w:b/>
          <w:bCs/>
          <w:u w:val="single"/>
        </w:rPr>
        <w:t xml:space="preserve"> </w:t>
      </w:r>
    </w:p>
    <w:p w:rsidR="00A565E3" w:rsidRDefault="00A565E3" w:rsidP="00A565E3">
      <w:pPr>
        <w:rPr>
          <w:b/>
          <w:u w:val="single"/>
        </w:rPr>
      </w:pPr>
    </w:p>
    <w:p w:rsidR="00000000" w:rsidRPr="00A565E3" w:rsidRDefault="00687D98" w:rsidP="00A565E3">
      <w:pPr>
        <w:rPr>
          <w:b/>
          <w:u w:val="single"/>
        </w:rPr>
      </w:pPr>
      <w:r w:rsidRPr="00A565E3">
        <w:rPr>
          <w:b/>
          <w:u w:val="single"/>
        </w:rPr>
        <w:t>Vyšetření astigmatismu</w:t>
      </w:r>
      <w:r w:rsidR="00A565E3">
        <w:rPr>
          <w:b/>
          <w:u w:val="single"/>
        </w:rPr>
        <w:t>:</w:t>
      </w:r>
    </w:p>
    <w:p w:rsidR="00A565E3" w:rsidRPr="00A565E3" w:rsidRDefault="00A565E3" w:rsidP="00A565E3">
      <w:proofErr w:type="spellStart"/>
      <w:r w:rsidRPr="00A565E3">
        <w:t>Landoltovy</w:t>
      </w:r>
      <w:proofErr w:type="spellEnd"/>
      <w:r w:rsidRPr="00A565E3">
        <w:t xml:space="preserve"> kruhy, astigmatický vějíř</w:t>
      </w:r>
    </w:p>
    <w:p w:rsidR="00A565E3" w:rsidRPr="00A565E3" w:rsidRDefault="00A565E3" w:rsidP="00A565E3">
      <w:r w:rsidRPr="00A565E3">
        <w:t xml:space="preserve">C O </w:t>
      </w:r>
      <w:r w:rsidRPr="00A565E3">
        <w:tab/>
        <w:t xml:space="preserve">E F </w:t>
      </w:r>
      <w:r w:rsidRPr="00A565E3">
        <w:tab/>
        <w:t>B P</w:t>
      </w:r>
    </w:p>
    <w:p w:rsidR="00A565E3" w:rsidRDefault="00A565E3" w:rsidP="00A565E3"/>
    <w:p w:rsidR="00000000" w:rsidRPr="00A565E3" w:rsidRDefault="00687D98" w:rsidP="00A565E3">
      <w:pPr>
        <w:rPr>
          <w:b/>
          <w:u w:val="single"/>
        </w:rPr>
      </w:pPr>
      <w:r w:rsidRPr="00A565E3">
        <w:rPr>
          <w:b/>
          <w:u w:val="single"/>
        </w:rPr>
        <w:t>Korekce astigmatismu</w:t>
      </w:r>
      <w:r w:rsidR="00A565E3">
        <w:rPr>
          <w:b/>
          <w:u w:val="single"/>
        </w:rPr>
        <w:t>:</w:t>
      </w:r>
    </w:p>
    <w:p w:rsidR="00A565E3" w:rsidRDefault="00A565E3">
      <w:r>
        <w:br w:type="page"/>
      </w:r>
    </w:p>
    <w:p w:rsidR="00000000" w:rsidRPr="00A565E3" w:rsidRDefault="00687D98" w:rsidP="00A565E3">
      <w:pPr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lastRenderedPageBreak/>
        <w:t>Zorné pole</w:t>
      </w:r>
    </w:p>
    <w:p w:rsidR="00000000" w:rsidRPr="00A565E3" w:rsidRDefault="00687D98" w:rsidP="00A565E3">
      <w:pPr>
        <w:numPr>
          <w:ilvl w:val="0"/>
          <w:numId w:val="32"/>
        </w:numPr>
      </w:pPr>
      <w:r w:rsidRPr="00A565E3">
        <w:rPr>
          <w:b/>
          <w:bCs/>
          <w:i/>
          <w:iCs/>
        </w:rPr>
        <w:t>Zorné pole</w:t>
      </w:r>
      <w:r w:rsidRPr="00A565E3">
        <w:t xml:space="preserve"> </w:t>
      </w:r>
      <w:r w:rsidRPr="00A565E3">
        <w:t>je ta část prostoru, které oko přehlédne při fixování pohledu přímo vpřed</w:t>
      </w:r>
    </w:p>
    <w:p w:rsidR="00000000" w:rsidRPr="00A565E3" w:rsidRDefault="00687D98" w:rsidP="00A565E3">
      <w:pPr>
        <w:numPr>
          <w:ilvl w:val="0"/>
          <w:numId w:val="32"/>
        </w:numPr>
      </w:pPr>
      <w:r w:rsidRPr="00A565E3">
        <w:rPr>
          <w:b/>
          <w:bCs/>
          <w:i/>
          <w:iCs/>
        </w:rPr>
        <w:t xml:space="preserve">Normální rozsah </w:t>
      </w:r>
      <w:r w:rsidRPr="00A565E3">
        <w:t xml:space="preserve">zorného pole je temporálně 90-100°, nasálně a nahoře 60°, dole </w:t>
      </w:r>
      <w:r w:rsidRPr="00A565E3">
        <w:t xml:space="preserve">70°. Rozsah ZP je limitován očnicí, nosem, víčky </w:t>
      </w:r>
    </w:p>
    <w:p w:rsidR="00000000" w:rsidRPr="00A565E3" w:rsidRDefault="00687D98" w:rsidP="00A565E3">
      <w:pPr>
        <w:numPr>
          <w:ilvl w:val="0"/>
          <w:numId w:val="32"/>
        </w:numPr>
      </w:pPr>
      <w:r w:rsidRPr="00A565E3">
        <w:t>Vyšetření zorného pole (perimetr)</w:t>
      </w:r>
    </w:p>
    <w:p w:rsidR="00A565E3" w:rsidRPr="00A565E3" w:rsidRDefault="00A565E3" w:rsidP="00A565E3">
      <w:pPr>
        <w:ind w:left="720"/>
      </w:pPr>
    </w:p>
    <w:p w:rsidR="00000000" w:rsidRPr="00A565E3" w:rsidRDefault="00687D98" w:rsidP="00A565E3">
      <w:pPr>
        <w:pStyle w:val="Odstavecseseznamem"/>
        <w:numPr>
          <w:ilvl w:val="0"/>
          <w:numId w:val="32"/>
        </w:numPr>
      </w:pPr>
      <w:r w:rsidRPr="00A565E3">
        <w:rPr>
          <w:b/>
          <w:bCs/>
          <w:i/>
          <w:iCs/>
        </w:rPr>
        <w:t xml:space="preserve">Statická </w:t>
      </w:r>
      <w:proofErr w:type="spellStart"/>
      <w:r w:rsidRPr="00A565E3">
        <w:rPr>
          <w:b/>
          <w:bCs/>
          <w:i/>
          <w:iCs/>
        </w:rPr>
        <w:t>perimetrie</w:t>
      </w:r>
      <w:proofErr w:type="spellEnd"/>
      <w:r w:rsidRPr="00A565E3">
        <w:t xml:space="preserve"> </w:t>
      </w:r>
    </w:p>
    <w:p w:rsidR="00A565E3" w:rsidRPr="00A565E3" w:rsidRDefault="00A565E3" w:rsidP="00A565E3">
      <w:r w:rsidRPr="00A565E3">
        <w:tab/>
        <w:t>Zaznamenáváme prahovou intenzitu světelného stimulu v daném místě sítnice, kdy pacient ohlásí vjem.   Zjišťujeme kvantitativní změny zorného pole - velikost, tvar a hloubku defektů (skotomů) zorného pole + hranice.</w:t>
      </w:r>
    </w:p>
    <w:p w:rsidR="00000000" w:rsidRPr="00A565E3" w:rsidRDefault="00687D98" w:rsidP="00A565E3">
      <w:pPr>
        <w:numPr>
          <w:ilvl w:val="0"/>
          <w:numId w:val="33"/>
        </w:numPr>
      </w:pPr>
      <w:r w:rsidRPr="00A565E3">
        <w:t xml:space="preserve">Fyziologický </w:t>
      </w:r>
      <w:proofErr w:type="gramStart"/>
      <w:r w:rsidRPr="00A565E3">
        <w:t xml:space="preserve">skotom </w:t>
      </w:r>
      <w:r w:rsidRPr="00A565E3">
        <w:t xml:space="preserve">=&gt; </w:t>
      </w:r>
      <w:r w:rsidR="00A565E3">
        <w:rPr>
          <w:b/>
          <w:bCs/>
        </w:rPr>
        <w:t>?</w:t>
      </w:r>
      <w:proofErr w:type="gramEnd"/>
    </w:p>
    <w:p w:rsidR="00000000" w:rsidRPr="00A565E3" w:rsidRDefault="00687D98" w:rsidP="00A565E3">
      <w:pPr>
        <w:numPr>
          <w:ilvl w:val="0"/>
          <w:numId w:val="33"/>
        </w:numPr>
      </w:pPr>
      <w:r w:rsidRPr="00A565E3">
        <w:t>Vyšetření zorného pole (perimetr)</w:t>
      </w:r>
    </w:p>
    <w:p w:rsidR="00A565E3" w:rsidRDefault="00A565E3" w:rsidP="00A565E3"/>
    <w:p w:rsidR="00A565E3" w:rsidRPr="00A565E3" w:rsidRDefault="00A565E3" w:rsidP="00A565E3">
      <w:r w:rsidRPr="00A565E3">
        <w:t xml:space="preserve">Výpadek v zorném </w:t>
      </w:r>
      <w:proofErr w:type="gramStart"/>
      <w:r w:rsidRPr="00A565E3">
        <w:t xml:space="preserve">poli </w:t>
      </w:r>
      <w:r>
        <w:t>=&gt; ?</w:t>
      </w:r>
      <w:proofErr w:type="gramEnd"/>
    </w:p>
    <w:p w:rsidR="00A565E3" w:rsidRPr="00A565E3" w:rsidRDefault="00A565E3" w:rsidP="00A565E3">
      <w:r w:rsidRPr="00A565E3">
        <w:t xml:space="preserve"> </w:t>
      </w:r>
    </w:p>
    <w:p w:rsidR="00000000" w:rsidRPr="00A565E3" w:rsidRDefault="00687D98" w:rsidP="00A565E3">
      <w:pPr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t>Kontrast</w:t>
      </w:r>
    </w:p>
    <w:p w:rsidR="00000000" w:rsidRPr="00A565E3" w:rsidRDefault="00687D98" w:rsidP="00A565E3">
      <w:pPr>
        <w:numPr>
          <w:ilvl w:val="0"/>
          <w:numId w:val="34"/>
        </w:numPr>
      </w:pPr>
      <w:r w:rsidRPr="00A565E3">
        <w:rPr>
          <w:b/>
          <w:bCs/>
          <w:i/>
          <w:iCs/>
        </w:rPr>
        <w:t xml:space="preserve">Kontrast </w:t>
      </w:r>
      <w:r w:rsidRPr="00A565E3">
        <w:t>charakterizuje zrakový vjem. Závisí na rozdílu jasu (svítivosti) světlých a tmavých částí předmětu</w:t>
      </w:r>
    </w:p>
    <w:p w:rsidR="00000000" w:rsidRPr="00A565E3" w:rsidRDefault="00687D98" w:rsidP="00A565E3">
      <w:pPr>
        <w:numPr>
          <w:ilvl w:val="0"/>
          <w:numId w:val="34"/>
        </w:numPr>
      </w:pPr>
      <w:r w:rsidRPr="00A565E3">
        <w:rPr>
          <w:b/>
          <w:bCs/>
          <w:i/>
          <w:iCs/>
        </w:rPr>
        <w:t xml:space="preserve">Kontrastní senzitivita </w:t>
      </w:r>
      <w:r w:rsidRPr="00A565E3">
        <w:t xml:space="preserve">stanovuje </w:t>
      </w:r>
      <w:r w:rsidRPr="00A565E3">
        <w:t>prahovou hodnotu kontrastu pro každou velikost písma nebo pro vzor pruhů</w:t>
      </w:r>
    </w:p>
    <w:p w:rsidR="00000000" w:rsidRPr="00A565E3" w:rsidRDefault="00687D98" w:rsidP="00A565E3">
      <w:pPr>
        <w:numPr>
          <w:ilvl w:val="0"/>
          <w:numId w:val="34"/>
        </w:numPr>
      </w:pPr>
      <w:r w:rsidRPr="00A565E3">
        <w:rPr>
          <w:b/>
          <w:bCs/>
        </w:rPr>
        <w:t>Kontrast ovlivňuje: změny na očním pozadí, útlak očního nervu …</w:t>
      </w:r>
    </w:p>
    <w:p w:rsidR="00A565E3" w:rsidRDefault="00A565E3" w:rsidP="00A565E3">
      <w:pPr>
        <w:rPr>
          <w:i/>
          <w:sz w:val="28"/>
          <w:szCs w:val="28"/>
        </w:rPr>
      </w:pPr>
    </w:p>
    <w:p w:rsidR="00000000" w:rsidRPr="00A565E3" w:rsidRDefault="00687D98" w:rsidP="00A565E3">
      <w:pPr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t>Barvocit</w:t>
      </w:r>
    </w:p>
    <w:p w:rsidR="00A565E3" w:rsidRPr="00A565E3" w:rsidRDefault="00A565E3" w:rsidP="00A565E3">
      <w:r w:rsidRPr="00A565E3">
        <w:t xml:space="preserve">Každou barvu spektra lze rozložit na určitý poměr tří základních (primárních) barev =&gt; pro každou z těchto barev existuje specifický typ receptoru =&gt; </w:t>
      </w:r>
      <w:r w:rsidRPr="00A565E3">
        <w:rPr>
          <w:b/>
          <w:bCs/>
        </w:rPr>
        <w:t xml:space="preserve">existují tedy 3 typy receptorů </w:t>
      </w:r>
      <w:r w:rsidRPr="00A565E3">
        <w:t>(každý pro jednu základní barvu)</w:t>
      </w:r>
    </w:p>
    <w:p w:rsidR="00A565E3" w:rsidRPr="00A565E3" w:rsidRDefault="00A565E3" w:rsidP="00A565E3">
      <w:r w:rsidRPr="00A565E3">
        <w:rPr>
          <w:b/>
          <w:bCs/>
        </w:rPr>
        <w:t>R - červená</w:t>
      </w:r>
    </w:p>
    <w:p w:rsidR="00A565E3" w:rsidRPr="00A565E3" w:rsidRDefault="00A565E3" w:rsidP="00A565E3">
      <w:r w:rsidRPr="00A565E3">
        <w:rPr>
          <w:b/>
          <w:bCs/>
        </w:rPr>
        <w:t>G - zelená</w:t>
      </w:r>
    </w:p>
    <w:p w:rsidR="00A565E3" w:rsidRPr="00A565E3" w:rsidRDefault="00A565E3" w:rsidP="00A565E3">
      <w:r w:rsidRPr="00A565E3">
        <w:rPr>
          <w:b/>
          <w:bCs/>
        </w:rPr>
        <w:t>B - modrá</w:t>
      </w:r>
    </w:p>
    <w:p w:rsidR="00000000" w:rsidRPr="00A565E3" w:rsidRDefault="00687D98" w:rsidP="00A565E3">
      <w:pPr>
        <w:ind w:left="720"/>
        <w:rPr>
          <w:b/>
          <w:sz w:val="24"/>
          <w:szCs w:val="24"/>
          <w:u w:val="single"/>
        </w:rPr>
      </w:pPr>
      <w:r w:rsidRPr="00A565E3">
        <w:rPr>
          <w:b/>
          <w:sz w:val="24"/>
          <w:szCs w:val="24"/>
          <w:u w:val="single"/>
        </w:rPr>
        <w:lastRenderedPageBreak/>
        <w:t>Vyšetření barvocitu</w:t>
      </w:r>
    </w:p>
    <w:p w:rsidR="00000000" w:rsidRPr="00A565E3" w:rsidRDefault="00687D98" w:rsidP="00A565E3">
      <w:pPr>
        <w:numPr>
          <w:ilvl w:val="0"/>
          <w:numId w:val="35"/>
        </w:numPr>
      </w:pPr>
      <w:proofErr w:type="spellStart"/>
      <w:r w:rsidRPr="00A565E3">
        <w:t>Pseoudoisochromatické</w:t>
      </w:r>
      <w:proofErr w:type="spellEnd"/>
      <w:r w:rsidRPr="00A565E3">
        <w:t xml:space="preserve"> tabulky, </w:t>
      </w:r>
      <w:proofErr w:type="spellStart"/>
      <w:r w:rsidRPr="00A565E3">
        <w:t>Anomaloskop</w:t>
      </w:r>
      <w:proofErr w:type="spellEnd"/>
      <w:r w:rsidRPr="00A565E3">
        <w:t xml:space="preserve"> </w:t>
      </w:r>
    </w:p>
    <w:p w:rsidR="00000000" w:rsidRPr="00A565E3" w:rsidRDefault="00687D98" w:rsidP="00A565E3">
      <w:pPr>
        <w:numPr>
          <w:ilvl w:val="0"/>
          <w:numId w:val="35"/>
        </w:numPr>
      </w:pPr>
      <w:proofErr w:type="spellStart"/>
      <w:r w:rsidRPr="00A565E3">
        <w:t>Lanthony</w:t>
      </w:r>
      <w:proofErr w:type="spellEnd"/>
      <w:r w:rsidRPr="00A565E3">
        <w:t xml:space="preserve"> desaturovaný panel D15</w:t>
      </w:r>
      <w:r w:rsidRPr="00A565E3">
        <w:t xml:space="preserve"> </w:t>
      </w:r>
    </w:p>
    <w:p w:rsidR="00000000" w:rsidRPr="00A565E3" w:rsidRDefault="00687D98" w:rsidP="00A565E3">
      <w:pPr>
        <w:numPr>
          <w:ilvl w:val="0"/>
          <w:numId w:val="35"/>
        </w:numPr>
      </w:pPr>
      <w:proofErr w:type="spellStart"/>
      <w:r w:rsidRPr="00A565E3">
        <w:t>Farnsworth</w:t>
      </w:r>
      <w:proofErr w:type="spellEnd"/>
      <w:r w:rsidRPr="00A565E3">
        <w:t>-</w:t>
      </w:r>
      <w:proofErr w:type="spellStart"/>
      <w:r w:rsidRPr="00A565E3">
        <w:t>Munsell</w:t>
      </w:r>
      <w:proofErr w:type="spellEnd"/>
      <w:r w:rsidRPr="00A565E3">
        <w:t xml:space="preserve"> 100-</w:t>
      </w:r>
      <w:proofErr w:type="spellStart"/>
      <w:r w:rsidRPr="00A565E3">
        <w:t>Hue</w:t>
      </w:r>
      <w:proofErr w:type="spellEnd"/>
      <w:r w:rsidRPr="00A565E3">
        <w:t xml:space="preserve"> test</w:t>
      </w:r>
    </w:p>
    <w:p w:rsidR="00A565E3" w:rsidRDefault="00A565E3" w:rsidP="00A565E3">
      <w:pPr>
        <w:ind w:left="720"/>
      </w:pPr>
    </w:p>
    <w:p w:rsidR="00000000" w:rsidRPr="00A565E3" w:rsidRDefault="00687D98" w:rsidP="00687D98">
      <w:pPr>
        <w:rPr>
          <w:i/>
          <w:sz w:val="28"/>
          <w:szCs w:val="28"/>
        </w:rPr>
      </w:pPr>
      <w:r w:rsidRPr="00A565E3">
        <w:rPr>
          <w:i/>
          <w:sz w:val="28"/>
          <w:szCs w:val="28"/>
        </w:rPr>
        <w:t>Adaptace</w:t>
      </w:r>
    </w:p>
    <w:p w:rsidR="00000000" w:rsidRPr="00A565E3" w:rsidRDefault="00687D98" w:rsidP="00687D98">
      <w:r w:rsidRPr="00A565E3">
        <w:t>Schopnost zraku přizpůs</w:t>
      </w:r>
      <w:r w:rsidRPr="00A565E3">
        <w:t>obit se různým hladin</w:t>
      </w:r>
      <w:r w:rsidRPr="00A565E3">
        <w:t>á</w:t>
      </w:r>
      <w:r w:rsidRPr="00A565E3">
        <w:t>m osvětlen</w:t>
      </w:r>
      <w:r w:rsidRPr="00A565E3">
        <w:t>í</w:t>
      </w:r>
      <w:r w:rsidRPr="00A565E3">
        <w:t xml:space="preserve"> (od 0,003 do 80 000 </w:t>
      </w:r>
      <w:proofErr w:type="spellStart"/>
      <w:r w:rsidRPr="00A565E3">
        <w:t>lx</w:t>
      </w:r>
      <w:proofErr w:type="spellEnd"/>
      <w:r w:rsidRPr="00A565E3">
        <w:t>)</w:t>
      </w:r>
    </w:p>
    <w:p w:rsidR="00A565E3" w:rsidRPr="00A565E3" w:rsidRDefault="00A565E3" w:rsidP="00A565E3">
      <w:r w:rsidRPr="00A565E3">
        <w:t>Oslnění X Šeroslepost</w:t>
      </w:r>
    </w:p>
    <w:p w:rsidR="00A565E3" w:rsidRPr="00A565E3" w:rsidRDefault="00A565E3" w:rsidP="00A565E3">
      <w:r w:rsidRPr="00A565E3">
        <w:rPr>
          <w:b/>
          <w:bCs/>
          <w:u w:val="single"/>
        </w:rPr>
        <w:t>Vyšetření</w:t>
      </w:r>
      <w:r w:rsidRPr="00A565E3">
        <w:t>: Adaptometr</w:t>
      </w:r>
    </w:p>
    <w:p w:rsidR="00855900" w:rsidRDefault="00855900"/>
    <w:sectPr w:rsidR="00855900" w:rsidSect="0085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44"/>
    <w:multiLevelType w:val="hybridMultilevel"/>
    <w:tmpl w:val="D122B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4D3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6FB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1C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45A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230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0BE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0C2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A78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B4184"/>
    <w:multiLevelType w:val="hybridMultilevel"/>
    <w:tmpl w:val="45ECDE90"/>
    <w:lvl w:ilvl="0" w:tplc="FAA40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4FF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AD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43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0EA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C5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C9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0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82B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621B94"/>
    <w:multiLevelType w:val="hybridMultilevel"/>
    <w:tmpl w:val="4F724D00"/>
    <w:lvl w:ilvl="0" w:tplc="531CB2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050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CB9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C23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E5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851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860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20A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C75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05C2A"/>
    <w:multiLevelType w:val="hybridMultilevel"/>
    <w:tmpl w:val="FC6C424C"/>
    <w:lvl w:ilvl="0" w:tplc="C038A6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66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43E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ACB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683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E9C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49D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ED3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E4C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51899"/>
    <w:multiLevelType w:val="hybridMultilevel"/>
    <w:tmpl w:val="626AF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22036"/>
    <w:multiLevelType w:val="hybridMultilevel"/>
    <w:tmpl w:val="D182007E"/>
    <w:lvl w:ilvl="0" w:tplc="2B3629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24B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27E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6B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AA9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4BE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FC7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61A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0D2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E7978"/>
    <w:multiLevelType w:val="hybridMultilevel"/>
    <w:tmpl w:val="31724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0D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E3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436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8D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0A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456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AF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F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B42172C"/>
    <w:multiLevelType w:val="hybridMultilevel"/>
    <w:tmpl w:val="47D084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E64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21D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A8C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8DB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45B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9B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32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0DB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72E8E"/>
    <w:multiLevelType w:val="hybridMultilevel"/>
    <w:tmpl w:val="6FB02C92"/>
    <w:lvl w:ilvl="0" w:tplc="5F406E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472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6C7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CDF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011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E5F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A2B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284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09D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F3C62"/>
    <w:multiLevelType w:val="hybridMultilevel"/>
    <w:tmpl w:val="710EB078"/>
    <w:lvl w:ilvl="0" w:tplc="8264B1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A28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01F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2C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064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D8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29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06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46B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BB2C28"/>
    <w:multiLevelType w:val="hybridMultilevel"/>
    <w:tmpl w:val="56C4386C"/>
    <w:lvl w:ilvl="0" w:tplc="181C5AD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F0EA3A">
      <w:start w:val="1003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FAE7414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80D2D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6C9862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BA8FE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3EF498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C7E08A6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CE8192C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020A68"/>
    <w:multiLevelType w:val="hybridMultilevel"/>
    <w:tmpl w:val="B9C4225A"/>
    <w:lvl w:ilvl="0" w:tplc="47F609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CB2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E27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C9A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813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224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ED6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83D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AFB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900BD"/>
    <w:multiLevelType w:val="hybridMultilevel"/>
    <w:tmpl w:val="DCD45E76"/>
    <w:lvl w:ilvl="0" w:tplc="446C74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64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C3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C7E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ECD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E38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E9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4D1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EB0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472DA"/>
    <w:multiLevelType w:val="hybridMultilevel"/>
    <w:tmpl w:val="C0F4EE9E"/>
    <w:lvl w:ilvl="0" w:tplc="EC309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62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87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00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05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6C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283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EE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29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4F1273"/>
    <w:multiLevelType w:val="hybridMultilevel"/>
    <w:tmpl w:val="1136B992"/>
    <w:lvl w:ilvl="0" w:tplc="C9D8E8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98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27C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0CD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E92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C19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4DB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0F1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F5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D816BC"/>
    <w:multiLevelType w:val="hybridMultilevel"/>
    <w:tmpl w:val="AFF86E94"/>
    <w:lvl w:ilvl="0" w:tplc="88F0E4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4D3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6FB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1C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45A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230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0BE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0C2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A78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43CA2"/>
    <w:multiLevelType w:val="hybridMultilevel"/>
    <w:tmpl w:val="841C89E2"/>
    <w:lvl w:ilvl="0" w:tplc="46AC9D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250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C16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A4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CAC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E47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C86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8F0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8E9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40FFB"/>
    <w:multiLevelType w:val="hybridMultilevel"/>
    <w:tmpl w:val="6DE219E0"/>
    <w:lvl w:ilvl="0" w:tplc="1E784A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034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77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B1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E0D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2DD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631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8C9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6B0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542CC"/>
    <w:multiLevelType w:val="hybridMultilevel"/>
    <w:tmpl w:val="2FECD3F0"/>
    <w:lvl w:ilvl="0" w:tplc="30C2F1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8E6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A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98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C60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CBD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13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A9A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60A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431D0"/>
    <w:multiLevelType w:val="hybridMultilevel"/>
    <w:tmpl w:val="8B4690C4"/>
    <w:lvl w:ilvl="0" w:tplc="3D4AC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AF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49F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EC4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A0F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43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8D1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842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2B9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F24422"/>
    <w:multiLevelType w:val="hybridMultilevel"/>
    <w:tmpl w:val="26888FD2"/>
    <w:lvl w:ilvl="0" w:tplc="CE3C4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45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ACF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652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0BC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E5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804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BB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6CB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A79F3"/>
    <w:multiLevelType w:val="hybridMultilevel"/>
    <w:tmpl w:val="8642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015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405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EA9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97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E27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CFE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C34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A03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E665F6"/>
    <w:multiLevelType w:val="hybridMultilevel"/>
    <w:tmpl w:val="D388B6DA"/>
    <w:lvl w:ilvl="0" w:tplc="3F563A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E64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21D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A8C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8DB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45B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9B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32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0DB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332DC9"/>
    <w:multiLevelType w:val="hybridMultilevel"/>
    <w:tmpl w:val="65001E36"/>
    <w:lvl w:ilvl="0" w:tplc="6E644E8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BAC44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CE3B8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E76B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CEC9E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ADBE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A9DC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2257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BC2CE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E6F1680"/>
    <w:multiLevelType w:val="hybridMultilevel"/>
    <w:tmpl w:val="A69C5868"/>
    <w:lvl w:ilvl="0" w:tplc="E00257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2D5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C62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09D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6F0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4DC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CF2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AEA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CE5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42E26"/>
    <w:multiLevelType w:val="hybridMultilevel"/>
    <w:tmpl w:val="8E9675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93361F"/>
    <w:multiLevelType w:val="hybridMultilevel"/>
    <w:tmpl w:val="0DDC2374"/>
    <w:lvl w:ilvl="0" w:tplc="9A5AF9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E75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80EF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864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CC4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664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FA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041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EAA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5654A0"/>
    <w:multiLevelType w:val="hybridMultilevel"/>
    <w:tmpl w:val="6518CCA4"/>
    <w:lvl w:ilvl="0" w:tplc="6F64B9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015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405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EA9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97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E27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CFE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C34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A03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4A2F87"/>
    <w:multiLevelType w:val="hybridMultilevel"/>
    <w:tmpl w:val="2098D1F0"/>
    <w:lvl w:ilvl="0" w:tplc="9446D0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A7A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808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AB0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C2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6FF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267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061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EF1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56FEF"/>
    <w:multiLevelType w:val="hybridMultilevel"/>
    <w:tmpl w:val="CAFCD326"/>
    <w:lvl w:ilvl="0" w:tplc="DA7A3D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8A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09A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5C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8B3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A39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07B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487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2EC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A45E2B"/>
    <w:multiLevelType w:val="hybridMultilevel"/>
    <w:tmpl w:val="D93EE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C67D4C"/>
    <w:multiLevelType w:val="hybridMultilevel"/>
    <w:tmpl w:val="40569072"/>
    <w:lvl w:ilvl="0" w:tplc="F1D659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0D5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EC1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04E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EF8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EAD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25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0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A02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FC0A90"/>
    <w:multiLevelType w:val="hybridMultilevel"/>
    <w:tmpl w:val="D36083EE"/>
    <w:lvl w:ilvl="0" w:tplc="C8FAC4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41B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21E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AA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2E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4F7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411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EFD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02C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A698F"/>
    <w:multiLevelType w:val="hybridMultilevel"/>
    <w:tmpl w:val="9D66C628"/>
    <w:lvl w:ilvl="0" w:tplc="688A05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84F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CDB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428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0D3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80A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48F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0FF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012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281284"/>
    <w:multiLevelType w:val="hybridMultilevel"/>
    <w:tmpl w:val="0F9C2962"/>
    <w:lvl w:ilvl="0" w:tplc="E5629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8B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68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4F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A9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68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A2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401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26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29"/>
  </w:num>
  <w:num w:numId="14">
    <w:abstractNumId w:val="32"/>
  </w:num>
  <w:num w:numId="15">
    <w:abstractNumId w:val="34"/>
  </w:num>
  <w:num w:numId="16">
    <w:abstractNumId w:val="33"/>
  </w:num>
  <w:num w:numId="17">
    <w:abstractNumId w:val="11"/>
  </w:num>
  <w:num w:numId="18">
    <w:abstractNumId w:val="19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15"/>
  </w:num>
  <w:num w:numId="25">
    <w:abstractNumId w:val="23"/>
  </w:num>
  <w:num w:numId="26">
    <w:abstractNumId w:val="22"/>
  </w:num>
  <w:num w:numId="27">
    <w:abstractNumId w:val="10"/>
  </w:num>
  <w:num w:numId="28">
    <w:abstractNumId w:val="27"/>
  </w:num>
  <w:num w:numId="29">
    <w:abstractNumId w:val="26"/>
  </w:num>
  <w:num w:numId="30">
    <w:abstractNumId w:val="4"/>
  </w:num>
  <w:num w:numId="31">
    <w:abstractNumId w:val="30"/>
  </w:num>
  <w:num w:numId="32">
    <w:abstractNumId w:val="25"/>
  </w:num>
  <w:num w:numId="33">
    <w:abstractNumId w:val="0"/>
  </w:num>
  <w:num w:numId="34">
    <w:abstractNumId w:val="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5E3"/>
    <w:rsid w:val="00687D98"/>
    <w:rsid w:val="00855900"/>
    <w:rsid w:val="00A5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90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6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8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7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3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4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3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4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9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5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4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6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1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9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9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1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7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8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6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6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7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8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4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5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3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1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5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1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2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1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4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0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6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6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0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2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1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0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1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9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2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2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2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7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7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7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6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4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0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4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2012-09-24T17:17:00Z</dcterms:created>
  <dcterms:modified xsi:type="dcterms:W3CDTF">2012-09-24T17:28:00Z</dcterms:modified>
</cp:coreProperties>
</file>