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53" w:rsidRPr="00414A53" w:rsidRDefault="00414A53" w:rsidP="00414A53">
      <w:pPr>
        <w:jc w:val="center"/>
        <w:rPr>
          <w:rFonts w:ascii="Times New Roman" w:hAnsi="Times New Roman" w:cs="Times New Roman"/>
          <w:sz w:val="32"/>
        </w:rPr>
      </w:pPr>
      <w:r w:rsidRPr="00414A53">
        <w:rPr>
          <w:rFonts w:ascii="Times New Roman" w:hAnsi="Times New Roman" w:cs="Times New Roman"/>
          <w:sz w:val="32"/>
        </w:rPr>
        <w:t>MASARYKOVA UNIVERZITA</w:t>
      </w:r>
    </w:p>
    <w:p w:rsidR="00BF4090" w:rsidRDefault="00414A53" w:rsidP="00414A53">
      <w:pPr>
        <w:jc w:val="center"/>
        <w:rPr>
          <w:rFonts w:ascii="Times New Roman" w:hAnsi="Times New Roman" w:cs="Times New Roman"/>
          <w:sz w:val="24"/>
        </w:rPr>
      </w:pPr>
      <w:r w:rsidRPr="00414A53">
        <w:rPr>
          <w:rFonts w:ascii="Times New Roman" w:hAnsi="Times New Roman" w:cs="Times New Roman"/>
          <w:sz w:val="24"/>
        </w:rPr>
        <w:t>PEDAGOGICKÁ FAKULTA</w:t>
      </w:r>
    </w:p>
    <w:p w:rsidR="00414A53" w:rsidRPr="00414A53" w:rsidRDefault="00414A53" w:rsidP="00414A53">
      <w:pPr>
        <w:jc w:val="center"/>
        <w:rPr>
          <w:rFonts w:ascii="Times New Roman" w:hAnsi="Times New Roman" w:cs="Times New Roman"/>
        </w:rPr>
      </w:pPr>
    </w:p>
    <w:p w:rsidR="00414A53" w:rsidRPr="00414A53" w:rsidRDefault="00414A53" w:rsidP="00414A53">
      <w:pPr>
        <w:jc w:val="center"/>
        <w:rPr>
          <w:rFonts w:ascii="Times New Roman" w:hAnsi="Times New Roman" w:cs="Times New Roman"/>
        </w:rPr>
      </w:pPr>
    </w:p>
    <w:p w:rsidR="00414A53" w:rsidRPr="00414A53" w:rsidRDefault="00414A53" w:rsidP="00414A53">
      <w:pPr>
        <w:jc w:val="center"/>
        <w:rPr>
          <w:rFonts w:ascii="Times New Roman" w:hAnsi="Times New Roman" w:cs="Times New Roman"/>
        </w:rPr>
      </w:pPr>
      <w:r w:rsidRPr="00414A53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4E2DEA8" wp14:editId="1E84C1B4">
            <wp:extent cx="3511550" cy="3511550"/>
            <wp:effectExtent l="0" t="0" r="0" b="0"/>
            <wp:docPr id="1" name="Obrázek 1" descr="Výsledek obrázku pro PDF M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DF MU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A53" w:rsidRPr="00414A53" w:rsidRDefault="00414A53" w:rsidP="00414A53">
      <w:pPr>
        <w:jc w:val="center"/>
        <w:rPr>
          <w:rFonts w:ascii="Times New Roman" w:hAnsi="Times New Roman" w:cs="Times New Roman"/>
        </w:rPr>
      </w:pPr>
    </w:p>
    <w:p w:rsidR="00414A53" w:rsidRPr="00414A53" w:rsidRDefault="00414A53" w:rsidP="00414A53">
      <w:pPr>
        <w:jc w:val="center"/>
        <w:rPr>
          <w:rFonts w:ascii="Times New Roman" w:hAnsi="Times New Roman" w:cs="Times New Roman"/>
          <w:sz w:val="36"/>
        </w:rPr>
      </w:pPr>
      <w:r w:rsidRPr="00414A53">
        <w:rPr>
          <w:rFonts w:ascii="Times New Roman" w:hAnsi="Times New Roman" w:cs="Times New Roman"/>
          <w:sz w:val="40"/>
          <w:szCs w:val="24"/>
        </w:rPr>
        <w:t>Spoření, investování</w:t>
      </w:r>
    </w:p>
    <w:p w:rsidR="00414A53" w:rsidRPr="00414A53" w:rsidRDefault="00414A53" w:rsidP="00414A53">
      <w:pPr>
        <w:jc w:val="center"/>
        <w:rPr>
          <w:rFonts w:ascii="Times New Roman" w:hAnsi="Times New Roman" w:cs="Times New Roman"/>
          <w:sz w:val="24"/>
        </w:rPr>
      </w:pPr>
      <w:r w:rsidRPr="00414A53">
        <w:rPr>
          <w:rFonts w:ascii="Times New Roman" w:hAnsi="Times New Roman" w:cs="Times New Roman"/>
          <w:sz w:val="24"/>
        </w:rPr>
        <w:t>Didaktika finančního vzdělávání</w:t>
      </w:r>
    </w:p>
    <w:p w:rsidR="00414A53" w:rsidRDefault="00414A53" w:rsidP="00414A53">
      <w:pPr>
        <w:jc w:val="center"/>
        <w:rPr>
          <w:rFonts w:ascii="Times New Roman" w:hAnsi="Times New Roman" w:cs="Times New Roman"/>
        </w:rPr>
      </w:pPr>
    </w:p>
    <w:p w:rsidR="00414A53" w:rsidRDefault="00414A53" w:rsidP="00414A53">
      <w:pPr>
        <w:jc w:val="center"/>
        <w:rPr>
          <w:rFonts w:ascii="Times New Roman" w:hAnsi="Times New Roman" w:cs="Times New Roman"/>
        </w:rPr>
      </w:pPr>
    </w:p>
    <w:p w:rsidR="00414A53" w:rsidRDefault="00414A53" w:rsidP="00414A53">
      <w:pPr>
        <w:jc w:val="center"/>
        <w:rPr>
          <w:rFonts w:ascii="Times New Roman" w:hAnsi="Times New Roman" w:cs="Times New Roman"/>
        </w:rPr>
      </w:pPr>
    </w:p>
    <w:p w:rsidR="00414A53" w:rsidRDefault="00414A53" w:rsidP="00414A53">
      <w:pPr>
        <w:jc w:val="center"/>
        <w:rPr>
          <w:rFonts w:ascii="Times New Roman" w:hAnsi="Times New Roman" w:cs="Times New Roman"/>
        </w:rPr>
      </w:pPr>
    </w:p>
    <w:p w:rsidR="00414A53" w:rsidRDefault="00414A53" w:rsidP="00414A53">
      <w:pPr>
        <w:jc w:val="center"/>
        <w:rPr>
          <w:rFonts w:ascii="Times New Roman" w:hAnsi="Times New Roman" w:cs="Times New Roman"/>
        </w:rPr>
      </w:pPr>
    </w:p>
    <w:p w:rsidR="00414A53" w:rsidRDefault="00414A53" w:rsidP="00414A53">
      <w:pPr>
        <w:jc w:val="center"/>
        <w:rPr>
          <w:rFonts w:ascii="Times New Roman" w:hAnsi="Times New Roman" w:cs="Times New Roman"/>
        </w:rPr>
      </w:pPr>
    </w:p>
    <w:p w:rsidR="00414A53" w:rsidRDefault="00414A53" w:rsidP="00414A53">
      <w:pPr>
        <w:jc w:val="center"/>
        <w:rPr>
          <w:rFonts w:ascii="Times New Roman" w:hAnsi="Times New Roman" w:cs="Times New Roman"/>
        </w:rPr>
      </w:pPr>
    </w:p>
    <w:p w:rsidR="00414A53" w:rsidRDefault="00414A53" w:rsidP="00414A53">
      <w:pPr>
        <w:jc w:val="center"/>
        <w:rPr>
          <w:rFonts w:ascii="Times New Roman" w:hAnsi="Times New Roman" w:cs="Times New Roman"/>
        </w:rPr>
      </w:pPr>
    </w:p>
    <w:p w:rsidR="00414A53" w:rsidRDefault="00414A53" w:rsidP="00414A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Jana </w:t>
      </w:r>
      <w:proofErr w:type="spellStart"/>
      <w:r>
        <w:rPr>
          <w:rFonts w:ascii="Times New Roman" w:hAnsi="Times New Roman" w:cs="Times New Roman"/>
        </w:rPr>
        <w:t>Sítařová</w:t>
      </w:r>
      <w:proofErr w:type="spellEnd"/>
    </w:p>
    <w:p w:rsidR="00414A53" w:rsidRDefault="00414A53" w:rsidP="00414A53">
      <w:pPr>
        <w:rPr>
          <w:rFonts w:ascii="Times New Roman" w:hAnsi="Times New Roman" w:cs="Times New Roman"/>
          <w:b/>
          <w:sz w:val="24"/>
        </w:rPr>
      </w:pPr>
      <w:r w:rsidRPr="00414A53">
        <w:rPr>
          <w:rFonts w:ascii="Times New Roman" w:hAnsi="Times New Roman" w:cs="Times New Roman"/>
          <w:b/>
          <w:sz w:val="24"/>
        </w:rPr>
        <w:lastRenderedPageBreak/>
        <w:t>Teoretická část práce</w:t>
      </w:r>
    </w:p>
    <w:p w:rsidR="00414A53" w:rsidRPr="00414A53" w:rsidRDefault="00414A53" w:rsidP="00414A53">
      <w:pPr>
        <w:rPr>
          <w:rFonts w:ascii="Times New Roman" w:hAnsi="Times New Roman" w:cs="Times New Roman"/>
          <w:b/>
          <w:i/>
          <w:sz w:val="24"/>
        </w:rPr>
      </w:pPr>
      <w:r w:rsidRPr="00414A53">
        <w:rPr>
          <w:rFonts w:ascii="Times New Roman" w:hAnsi="Times New Roman" w:cs="Times New Roman"/>
          <w:b/>
          <w:i/>
          <w:sz w:val="24"/>
        </w:rPr>
        <w:t>Úspory</w:t>
      </w:r>
      <w:r w:rsidR="00126478">
        <w:rPr>
          <w:rFonts w:ascii="Times New Roman" w:hAnsi="Times New Roman" w:cs="Times New Roman"/>
          <w:b/>
          <w:i/>
          <w:sz w:val="24"/>
        </w:rPr>
        <w:t>,</w:t>
      </w:r>
      <w:r w:rsidRPr="00414A53">
        <w:rPr>
          <w:rFonts w:ascii="Times New Roman" w:hAnsi="Times New Roman" w:cs="Times New Roman"/>
          <w:b/>
          <w:i/>
          <w:sz w:val="24"/>
        </w:rPr>
        <w:t xml:space="preserve"> spoření</w:t>
      </w:r>
      <w:r w:rsidR="00126478">
        <w:rPr>
          <w:rFonts w:ascii="Times New Roman" w:hAnsi="Times New Roman" w:cs="Times New Roman"/>
          <w:b/>
          <w:i/>
          <w:sz w:val="24"/>
        </w:rPr>
        <w:t>, investice</w:t>
      </w:r>
    </w:p>
    <w:p w:rsidR="00414A53" w:rsidRPr="005854D5" w:rsidRDefault="00414A53" w:rsidP="005854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4D5">
        <w:rPr>
          <w:rFonts w:ascii="Times New Roman" w:hAnsi="Times New Roman" w:cs="Times New Roman"/>
          <w:sz w:val="24"/>
          <w:szCs w:val="24"/>
          <w:u w:val="single"/>
        </w:rPr>
        <w:t xml:space="preserve">Co je to spoření? </w:t>
      </w:r>
    </w:p>
    <w:p w:rsidR="00930A25" w:rsidRPr="005854D5" w:rsidRDefault="00414A53" w:rsidP="005854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4D5">
        <w:rPr>
          <w:rFonts w:ascii="Times New Roman" w:hAnsi="Times New Roman" w:cs="Times New Roman"/>
          <w:bCs/>
          <w:sz w:val="24"/>
          <w:szCs w:val="24"/>
        </w:rPr>
        <w:t xml:space="preserve">Spoření je </w:t>
      </w:r>
      <w:r w:rsidRPr="005854D5">
        <w:rPr>
          <w:rFonts w:ascii="Times New Roman" w:hAnsi="Times New Roman" w:cs="Times New Roman"/>
          <w:sz w:val="24"/>
          <w:szCs w:val="24"/>
        </w:rPr>
        <w:t>rozdíl mezi disponibilními příjmy a výdaji na spotřebu a měří se objemem peněz za nějakou dobu.</w:t>
      </w:r>
      <w:r w:rsidR="00270278" w:rsidRPr="005854D5">
        <w:rPr>
          <w:rFonts w:ascii="Times New Roman" w:hAnsi="Times New Roman" w:cs="Times New Roman"/>
          <w:sz w:val="24"/>
          <w:szCs w:val="24"/>
        </w:rPr>
        <w:t xml:space="preserve"> Spoření můžeme také definovat jako </w:t>
      </w:r>
      <w:r w:rsidR="00402CCA" w:rsidRPr="005854D5">
        <w:rPr>
          <w:rFonts w:ascii="Times New Roman" w:hAnsi="Times New Roman" w:cs="Times New Roman"/>
          <w:sz w:val="24"/>
          <w:szCs w:val="24"/>
        </w:rPr>
        <w:t>činnost</w:t>
      </w:r>
      <w:r w:rsidR="00270278" w:rsidRPr="005854D5">
        <w:rPr>
          <w:rFonts w:ascii="Times New Roman" w:hAnsi="Times New Roman" w:cs="Times New Roman"/>
          <w:sz w:val="24"/>
          <w:szCs w:val="24"/>
        </w:rPr>
        <w:t>,</w:t>
      </w:r>
      <w:r w:rsidR="00402CCA" w:rsidRPr="005854D5">
        <w:rPr>
          <w:rFonts w:ascii="Times New Roman" w:hAnsi="Times New Roman" w:cs="Times New Roman"/>
          <w:sz w:val="24"/>
          <w:szCs w:val="24"/>
        </w:rPr>
        <w:t xml:space="preserve"> kdy odkládáme část čistých příjmů a tím vznikají úspory</w:t>
      </w:r>
      <w:r w:rsidR="00270278" w:rsidRPr="005854D5">
        <w:rPr>
          <w:rFonts w:ascii="Times New Roman" w:hAnsi="Times New Roman" w:cs="Times New Roman"/>
          <w:sz w:val="24"/>
          <w:szCs w:val="24"/>
        </w:rPr>
        <w:t xml:space="preserve"> </w:t>
      </w:r>
      <w:r w:rsidR="00402CCA" w:rsidRPr="005854D5">
        <w:rPr>
          <w:rFonts w:ascii="Times New Roman" w:hAnsi="Times New Roman" w:cs="Times New Roman"/>
          <w:sz w:val="24"/>
          <w:szCs w:val="24"/>
        </w:rPr>
        <w:t>(majetek, kapitál)</w:t>
      </w:r>
      <w:r w:rsidR="00270278" w:rsidRPr="005854D5">
        <w:rPr>
          <w:rFonts w:ascii="Times New Roman" w:hAnsi="Times New Roman" w:cs="Times New Roman"/>
          <w:sz w:val="24"/>
          <w:szCs w:val="24"/>
        </w:rPr>
        <w:t>. Tuto část odložených příjmů, můžeme označit jako úspora. Opak úspor je dluh.</w:t>
      </w:r>
    </w:p>
    <w:p w:rsidR="00270278" w:rsidRPr="005854D5" w:rsidRDefault="00270278" w:rsidP="005854D5">
      <w:pPr>
        <w:jc w:val="both"/>
        <w:rPr>
          <w:rFonts w:ascii="Times New Roman" w:hAnsi="Times New Roman" w:cs="Times New Roman"/>
          <w:sz w:val="24"/>
          <w:szCs w:val="24"/>
        </w:rPr>
      </w:pPr>
      <w:r w:rsidRPr="005854D5">
        <w:rPr>
          <w:rFonts w:ascii="Times New Roman" w:hAnsi="Times New Roman" w:cs="Times New Roman"/>
          <w:sz w:val="24"/>
          <w:szCs w:val="24"/>
        </w:rPr>
        <w:t>Uchovávat úspory, tedy spořit můžeme různě. Mezi nejčastější typy spoření patří:</w:t>
      </w:r>
    </w:p>
    <w:p w:rsidR="00930A25" w:rsidRPr="005854D5" w:rsidRDefault="00402CCA" w:rsidP="005854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4D5">
        <w:rPr>
          <w:rFonts w:ascii="Times New Roman" w:hAnsi="Times New Roman" w:cs="Times New Roman"/>
          <w:b/>
          <w:sz w:val="24"/>
          <w:szCs w:val="24"/>
        </w:rPr>
        <w:t xml:space="preserve">Termínovaný vklad </w:t>
      </w:r>
    </w:p>
    <w:p w:rsidR="00FE72B5" w:rsidRPr="005854D5" w:rsidRDefault="00FE72B5" w:rsidP="005854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4D5">
        <w:rPr>
          <w:rFonts w:ascii="Times New Roman" w:hAnsi="Times New Roman" w:cs="Times New Roman"/>
          <w:sz w:val="24"/>
          <w:szCs w:val="24"/>
        </w:rPr>
        <w:t>Ne</w:t>
      </w:r>
      <w:r w:rsidR="004649CC" w:rsidRPr="005854D5">
        <w:rPr>
          <w:rFonts w:ascii="Times New Roman" w:hAnsi="Times New Roman" w:cs="Times New Roman"/>
          <w:sz w:val="24"/>
          <w:szCs w:val="24"/>
        </w:rPr>
        <w:t>jčastějším</w:t>
      </w:r>
      <w:r w:rsidRPr="005854D5">
        <w:rPr>
          <w:rFonts w:ascii="Times New Roman" w:hAnsi="Times New Roman" w:cs="Times New Roman"/>
          <w:sz w:val="24"/>
          <w:szCs w:val="24"/>
        </w:rPr>
        <w:t xml:space="preserve"> spořícím produktem je termínovaný vklad. </w:t>
      </w:r>
      <w:r w:rsidR="004649CC" w:rsidRPr="005854D5">
        <w:rPr>
          <w:rFonts w:ascii="Times New Roman" w:hAnsi="Times New Roman" w:cs="Times New Roman"/>
          <w:sz w:val="24"/>
          <w:szCs w:val="24"/>
        </w:rPr>
        <w:t>Nabízí jej všechny banky, které se zabývají úvěrovými spotřebiteli. Při jeho zřizování se zvolí</w:t>
      </w:r>
      <w:r w:rsidRPr="005854D5">
        <w:rPr>
          <w:rFonts w:ascii="Times New Roman" w:hAnsi="Times New Roman" w:cs="Times New Roman"/>
          <w:sz w:val="24"/>
          <w:szCs w:val="24"/>
        </w:rPr>
        <w:t xml:space="preserve"> dob</w:t>
      </w:r>
      <w:r w:rsidR="004649CC" w:rsidRPr="005854D5">
        <w:rPr>
          <w:rFonts w:ascii="Times New Roman" w:hAnsi="Times New Roman" w:cs="Times New Roman"/>
          <w:sz w:val="24"/>
          <w:szCs w:val="24"/>
        </w:rPr>
        <w:t>a</w:t>
      </w:r>
      <w:r w:rsidRPr="005854D5">
        <w:rPr>
          <w:rFonts w:ascii="Times New Roman" w:hAnsi="Times New Roman" w:cs="Times New Roman"/>
          <w:sz w:val="24"/>
          <w:szCs w:val="24"/>
        </w:rPr>
        <w:t xml:space="preserve"> fixace úrokové sazby (standardně 1, 3, 6, 12, 24 nebo 36 měsíců), která na daný čas zaručí neměnnou výši úroku. Obecně platí: čím delší doba fixace</w:t>
      </w:r>
      <w:r w:rsidR="00B72D76" w:rsidRPr="005854D5">
        <w:rPr>
          <w:rFonts w:ascii="Times New Roman" w:hAnsi="Times New Roman" w:cs="Times New Roman"/>
          <w:sz w:val="24"/>
          <w:szCs w:val="24"/>
        </w:rPr>
        <w:t>, tím vyšší úrok. Fixace také</w:t>
      </w:r>
      <w:r w:rsidRPr="005854D5">
        <w:rPr>
          <w:rFonts w:ascii="Times New Roman" w:hAnsi="Times New Roman" w:cs="Times New Roman"/>
          <w:sz w:val="24"/>
          <w:szCs w:val="24"/>
        </w:rPr>
        <w:t xml:space="preserve"> určuje, na jak</w:t>
      </w:r>
      <w:r w:rsidR="00B72D76" w:rsidRPr="005854D5">
        <w:rPr>
          <w:rFonts w:ascii="Times New Roman" w:hAnsi="Times New Roman" w:cs="Times New Roman"/>
          <w:sz w:val="24"/>
          <w:szCs w:val="24"/>
        </w:rPr>
        <w:t xml:space="preserve"> dlouhou</w:t>
      </w:r>
      <w:r w:rsidRPr="005854D5">
        <w:rPr>
          <w:rFonts w:ascii="Times New Roman" w:hAnsi="Times New Roman" w:cs="Times New Roman"/>
          <w:sz w:val="24"/>
          <w:szCs w:val="24"/>
        </w:rPr>
        <w:t xml:space="preserve"> dobu budou peníze v bance vázané. Předčasné výběry z termínovaného účtu započítává poplatkem nebo srážkou z</w:t>
      </w:r>
      <w:r w:rsidR="00B72D76" w:rsidRPr="005854D5">
        <w:rPr>
          <w:rFonts w:ascii="Times New Roman" w:hAnsi="Times New Roman" w:cs="Times New Roman"/>
          <w:sz w:val="24"/>
          <w:szCs w:val="24"/>
        </w:rPr>
        <w:t xml:space="preserve"> úroků</w:t>
      </w:r>
      <w:r w:rsidRPr="005854D5">
        <w:rPr>
          <w:rFonts w:ascii="Times New Roman" w:hAnsi="Times New Roman" w:cs="Times New Roman"/>
          <w:sz w:val="24"/>
          <w:szCs w:val="24"/>
        </w:rPr>
        <w:t>.</w:t>
      </w:r>
    </w:p>
    <w:p w:rsidR="00FE72B5" w:rsidRPr="005854D5" w:rsidRDefault="00402CCA" w:rsidP="005854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4D5">
        <w:rPr>
          <w:rFonts w:ascii="Times New Roman" w:hAnsi="Times New Roman" w:cs="Times New Roman"/>
          <w:b/>
          <w:sz w:val="24"/>
          <w:szCs w:val="24"/>
        </w:rPr>
        <w:t xml:space="preserve">Vkladní knížka, vkladní knížka pro děti </w:t>
      </w:r>
    </w:p>
    <w:p w:rsidR="00F37ADF" w:rsidRPr="005854D5" w:rsidRDefault="00F37ADF" w:rsidP="005854D5">
      <w:pPr>
        <w:jc w:val="both"/>
        <w:rPr>
          <w:rFonts w:ascii="Times New Roman" w:hAnsi="Times New Roman" w:cs="Times New Roman"/>
          <w:sz w:val="24"/>
          <w:szCs w:val="24"/>
        </w:rPr>
      </w:pPr>
      <w:r w:rsidRPr="005854D5">
        <w:rPr>
          <w:rFonts w:ascii="Times New Roman" w:hAnsi="Times New Roman" w:cs="Times New Roman"/>
          <w:b/>
          <w:sz w:val="24"/>
          <w:szCs w:val="24"/>
        </w:rPr>
        <w:tab/>
      </w:r>
      <w:r w:rsidRPr="005854D5">
        <w:rPr>
          <w:rFonts w:ascii="Times New Roman" w:hAnsi="Times New Roman" w:cs="Times New Roman"/>
          <w:sz w:val="24"/>
          <w:szCs w:val="24"/>
        </w:rPr>
        <w:t xml:space="preserve">Vkladní knížka byla nejvíce používaná v minulosti, dnes ji ovšem v nabídce bank najdeme také. Vkladní knížka může být s výpovědní lhůtou anebo bez výpovědní lhůty. Výpovědní lhůta určuje, kolik měsíců před výběrem z vkladní knížky se musí bance výběr sdělit. Opět platí: čím delší výpovědní lhůta, tím vyšší úročení. </w:t>
      </w:r>
    </w:p>
    <w:p w:rsidR="00FE72B5" w:rsidRPr="005854D5" w:rsidRDefault="00FE72B5" w:rsidP="005854D5">
      <w:pPr>
        <w:jc w:val="both"/>
        <w:rPr>
          <w:rFonts w:ascii="Times New Roman" w:hAnsi="Times New Roman" w:cs="Times New Roman"/>
          <w:sz w:val="24"/>
          <w:szCs w:val="24"/>
        </w:rPr>
      </w:pPr>
      <w:r w:rsidRPr="005854D5">
        <w:rPr>
          <w:rFonts w:ascii="Times New Roman" w:hAnsi="Times New Roman" w:cs="Times New Roman"/>
          <w:sz w:val="24"/>
          <w:szCs w:val="24"/>
        </w:rPr>
        <w:t>Vkladní knížky pro děti nabízejí oproti klasickým vklad</w:t>
      </w:r>
      <w:r w:rsidR="000C6D5E">
        <w:rPr>
          <w:rFonts w:ascii="Times New Roman" w:hAnsi="Times New Roman" w:cs="Times New Roman"/>
          <w:sz w:val="24"/>
          <w:szCs w:val="24"/>
        </w:rPr>
        <w:t>ním</w:t>
      </w:r>
      <w:r w:rsidR="00821588" w:rsidRPr="005854D5">
        <w:rPr>
          <w:rFonts w:ascii="Times New Roman" w:hAnsi="Times New Roman" w:cs="Times New Roman"/>
          <w:sz w:val="24"/>
          <w:szCs w:val="24"/>
        </w:rPr>
        <w:t xml:space="preserve"> knížkám speciální bonusy. </w:t>
      </w:r>
      <w:r w:rsidRPr="005854D5">
        <w:rPr>
          <w:rFonts w:ascii="Times New Roman" w:hAnsi="Times New Roman" w:cs="Times New Roman"/>
          <w:sz w:val="24"/>
          <w:szCs w:val="24"/>
        </w:rPr>
        <w:t>Bonus je následně aplikován ve formě výhodnějšího úročení nebo mimořádného vložení jisté sumy peněz na knížku ze strany banky.</w:t>
      </w:r>
      <w:r w:rsidR="00821588" w:rsidRPr="00585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A25" w:rsidRPr="005854D5" w:rsidRDefault="00402CCA" w:rsidP="005854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4D5">
        <w:rPr>
          <w:rFonts w:ascii="Times New Roman" w:hAnsi="Times New Roman" w:cs="Times New Roman"/>
          <w:b/>
          <w:sz w:val="24"/>
          <w:szCs w:val="24"/>
        </w:rPr>
        <w:t xml:space="preserve">Spořicí účet </w:t>
      </w:r>
    </w:p>
    <w:p w:rsidR="00FE72B5" w:rsidRPr="005854D5" w:rsidRDefault="00FE72B5" w:rsidP="005854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4D5">
        <w:rPr>
          <w:rFonts w:ascii="Times New Roman" w:hAnsi="Times New Roman" w:cs="Times New Roman"/>
          <w:sz w:val="24"/>
          <w:szCs w:val="24"/>
        </w:rPr>
        <w:t xml:space="preserve">Spořicí účet je nejčastěji nabízen jako tzv. podúčet k běžnému účtu. Jeho výhodou je možnost nastavení automatických převodů "zbylých peněz" z běžného účtu. Princip spoření spočívá v tom, že na běžném účtu </w:t>
      </w:r>
      <w:r w:rsidR="00821588" w:rsidRPr="005854D5">
        <w:rPr>
          <w:rFonts w:ascii="Times New Roman" w:hAnsi="Times New Roman" w:cs="Times New Roman"/>
          <w:sz w:val="24"/>
          <w:szCs w:val="24"/>
        </w:rPr>
        <w:t>lze</w:t>
      </w:r>
      <w:r w:rsidRPr="005854D5">
        <w:rPr>
          <w:rFonts w:ascii="Times New Roman" w:hAnsi="Times New Roman" w:cs="Times New Roman"/>
          <w:sz w:val="24"/>
          <w:szCs w:val="24"/>
        </w:rPr>
        <w:t xml:space="preserve"> nastav</w:t>
      </w:r>
      <w:r w:rsidR="00821588" w:rsidRPr="005854D5">
        <w:rPr>
          <w:rFonts w:ascii="Times New Roman" w:hAnsi="Times New Roman" w:cs="Times New Roman"/>
          <w:sz w:val="24"/>
          <w:szCs w:val="24"/>
        </w:rPr>
        <w:t>it</w:t>
      </w:r>
      <w:r w:rsidRPr="005854D5">
        <w:rPr>
          <w:rFonts w:ascii="Times New Roman" w:hAnsi="Times New Roman" w:cs="Times New Roman"/>
          <w:sz w:val="24"/>
          <w:szCs w:val="24"/>
        </w:rPr>
        <w:t xml:space="preserve"> limit minimálního zůstatku, </w:t>
      </w:r>
      <w:r w:rsidR="00821588" w:rsidRPr="005854D5">
        <w:rPr>
          <w:rFonts w:ascii="Times New Roman" w:hAnsi="Times New Roman" w:cs="Times New Roman"/>
          <w:sz w:val="24"/>
          <w:szCs w:val="24"/>
        </w:rPr>
        <w:t>má být na</w:t>
      </w:r>
      <w:r w:rsidRPr="005854D5">
        <w:rPr>
          <w:rFonts w:ascii="Times New Roman" w:hAnsi="Times New Roman" w:cs="Times New Roman"/>
          <w:sz w:val="24"/>
          <w:szCs w:val="24"/>
        </w:rPr>
        <w:t xml:space="preserve"> běžném účtu vždy k dispozici. Vše nad tímto limitem, bude automaticky převáděno na spořicí účet s výhodnějším úročením, jako je úročení na běžném účtu. V případě,</w:t>
      </w:r>
      <w:r w:rsidR="00FB322B" w:rsidRPr="005854D5">
        <w:rPr>
          <w:rFonts w:ascii="Times New Roman" w:hAnsi="Times New Roman" w:cs="Times New Roman"/>
          <w:sz w:val="24"/>
          <w:szCs w:val="24"/>
        </w:rPr>
        <w:t xml:space="preserve"> že se na běžném účtu dostane uživatel </w:t>
      </w:r>
      <w:r w:rsidRPr="005854D5">
        <w:rPr>
          <w:rFonts w:ascii="Times New Roman" w:hAnsi="Times New Roman" w:cs="Times New Roman"/>
          <w:sz w:val="24"/>
          <w:szCs w:val="24"/>
        </w:rPr>
        <w:t xml:space="preserve">pod stanovený limit, provede se část peněz ze spořicího účtu zpět na běžný účet. </w:t>
      </w:r>
      <w:r w:rsidR="00821588" w:rsidRPr="005854D5">
        <w:rPr>
          <w:rFonts w:ascii="Times New Roman" w:hAnsi="Times New Roman" w:cs="Times New Roman"/>
          <w:sz w:val="24"/>
          <w:szCs w:val="24"/>
        </w:rPr>
        <w:t>Spořicí</w:t>
      </w:r>
      <w:r w:rsidRPr="005854D5">
        <w:rPr>
          <w:rFonts w:ascii="Times New Roman" w:hAnsi="Times New Roman" w:cs="Times New Roman"/>
          <w:sz w:val="24"/>
          <w:szCs w:val="24"/>
        </w:rPr>
        <w:t xml:space="preserve"> účty mohou být nabízeny jako termínované (s podobným principem jako u termínovaných vkladů), netermínované nebo jako klasické spořicí účty bez propojení na běžný účet.</w:t>
      </w:r>
    </w:p>
    <w:p w:rsidR="00FE72B5" w:rsidRPr="005854D5" w:rsidRDefault="00402CCA" w:rsidP="005854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4D5">
        <w:rPr>
          <w:rFonts w:ascii="Times New Roman" w:hAnsi="Times New Roman" w:cs="Times New Roman"/>
          <w:b/>
          <w:sz w:val="24"/>
          <w:szCs w:val="24"/>
        </w:rPr>
        <w:t xml:space="preserve">Stavební spoření </w:t>
      </w:r>
    </w:p>
    <w:p w:rsidR="00FE72B5" w:rsidRPr="005854D5" w:rsidRDefault="00FE72B5" w:rsidP="005854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4D5">
        <w:rPr>
          <w:rFonts w:ascii="Times New Roman" w:hAnsi="Times New Roman" w:cs="Times New Roman"/>
          <w:sz w:val="24"/>
          <w:szCs w:val="24"/>
        </w:rPr>
        <w:t xml:space="preserve">Stavební spoření se většinou využívá jako produkt, jehož prostřednictvím se nejen spoří, ale i později získává přístup ke stavebnímu úvěru. Při uzavírání stavebního spoření </w:t>
      </w:r>
      <w:r w:rsidR="00FB322B" w:rsidRPr="005854D5">
        <w:rPr>
          <w:rFonts w:ascii="Times New Roman" w:hAnsi="Times New Roman" w:cs="Times New Roman"/>
          <w:sz w:val="24"/>
          <w:szCs w:val="24"/>
        </w:rPr>
        <w:t>se</w:t>
      </w:r>
      <w:r w:rsidRPr="005854D5">
        <w:rPr>
          <w:rFonts w:ascii="Times New Roman" w:hAnsi="Times New Roman" w:cs="Times New Roman"/>
          <w:sz w:val="24"/>
          <w:szCs w:val="24"/>
        </w:rPr>
        <w:t xml:space="preserve"> </w:t>
      </w:r>
      <w:r w:rsidR="00FB322B" w:rsidRPr="005854D5">
        <w:rPr>
          <w:rFonts w:ascii="Times New Roman" w:hAnsi="Times New Roman" w:cs="Times New Roman"/>
          <w:sz w:val="24"/>
          <w:szCs w:val="24"/>
        </w:rPr>
        <w:lastRenderedPageBreak/>
        <w:t>určí cílová</w:t>
      </w:r>
      <w:r w:rsidRPr="005854D5">
        <w:rPr>
          <w:rFonts w:ascii="Times New Roman" w:hAnsi="Times New Roman" w:cs="Times New Roman"/>
          <w:sz w:val="24"/>
          <w:szCs w:val="24"/>
        </w:rPr>
        <w:t xml:space="preserve"> částk</w:t>
      </w:r>
      <w:r w:rsidR="00FB322B" w:rsidRPr="005854D5">
        <w:rPr>
          <w:rFonts w:ascii="Times New Roman" w:hAnsi="Times New Roman" w:cs="Times New Roman"/>
          <w:sz w:val="24"/>
          <w:szCs w:val="24"/>
        </w:rPr>
        <w:t>a, kterou chce uživatel</w:t>
      </w:r>
      <w:r w:rsidRPr="005854D5">
        <w:rPr>
          <w:rFonts w:ascii="Times New Roman" w:hAnsi="Times New Roman" w:cs="Times New Roman"/>
          <w:sz w:val="24"/>
          <w:szCs w:val="24"/>
        </w:rPr>
        <w:t xml:space="preserve"> naspořit. Splátky do stavebního spoření je možné hradit pravidelně, ale i jednorázově. Podmínkou pro vyplacení státní prémie je vložit v průběhu roku do stavebního spoření postupně nebo jednorázově vklad ve výši alespoň stanoveného minima. V případě výpovědi smlouvy do 2 let</w:t>
      </w:r>
      <w:r w:rsidR="00FB322B" w:rsidRPr="005854D5">
        <w:rPr>
          <w:rFonts w:ascii="Times New Roman" w:hAnsi="Times New Roman" w:cs="Times New Roman"/>
          <w:sz w:val="24"/>
          <w:szCs w:val="24"/>
        </w:rPr>
        <w:t xml:space="preserve"> se ztrácí</w:t>
      </w:r>
      <w:r w:rsidRPr="005854D5">
        <w:rPr>
          <w:rFonts w:ascii="Times New Roman" w:hAnsi="Times New Roman" w:cs="Times New Roman"/>
          <w:sz w:val="24"/>
          <w:szCs w:val="24"/>
        </w:rPr>
        <w:t xml:space="preserve"> nárok na státní prémii. Pokud smlouvu vypoví od 2 do 6 let, nárok na státní prémii nezaniká, naspořené peníze </w:t>
      </w:r>
      <w:r w:rsidR="00FB322B" w:rsidRPr="005854D5">
        <w:rPr>
          <w:rFonts w:ascii="Times New Roman" w:hAnsi="Times New Roman" w:cs="Times New Roman"/>
          <w:sz w:val="24"/>
          <w:szCs w:val="24"/>
        </w:rPr>
        <w:t xml:space="preserve">se </w:t>
      </w:r>
      <w:r w:rsidRPr="005854D5">
        <w:rPr>
          <w:rFonts w:ascii="Times New Roman" w:hAnsi="Times New Roman" w:cs="Times New Roman"/>
          <w:sz w:val="24"/>
          <w:szCs w:val="24"/>
        </w:rPr>
        <w:t xml:space="preserve">však musí využít na stavební účel a tento účel </w:t>
      </w:r>
      <w:r w:rsidR="00C209FB" w:rsidRPr="005854D5">
        <w:rPr>
          <w:rFonts w:ascii="Times New Roman" w:hAnsi="Times New Roman" w:cs="Times New Roman"/>
          <w:sz w:val="24"/>
          <w:szCs w:val="24"/>
        </w:rPr>
        <w:t>se</w:t>
      </w:r>
      <w:r w:rsidR="00FB322B" w:rsidRPr="005854D5">
        <w:rPr>
          <w:rFonts w:ascii="Times New Roman" w:hAnsi="Times New Roman" w:cs="Times New Roman"/>
          <w:sz w:val="24"/>
          <w:szCs w:val="24"/>
        </w:rPr>
        <w:t xml:space="preserve"> </w:t>
      </w:r>
      <w:r w:rsidRPr="005854D5">
        <w:rPr>
          <w:rFonts w:ascii="Times New Roman" w:hAnsi="Times New Roman" w:cs="Times New Roman"/>
          <w:sz w:val="24"/>
          <w:szCs w:val="24"/>
        </w:rPr>
        <w:t>musí doložit.</w:t>
      </w:r>
    </w:p>
    <w:p w:rsidR="00930A25" w:rsidRPr="005854D5" w:rsidRDefault="00402CCA" w:rsidP="005854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4D5">
        <w:rPr>
          <w:rFonts w:ascii="Times New Roman" w:hAnsi="Times New Roman" w:cs="Times New Roman"/>
          <w:b/>
          <w:sz w:val="24"/>
          <w:szCs w:val="24"/>
        </w:rPr>
        <w:t xml:space="preserve">Depozitní certifikát </w:t>
      </w:r>
    </w:p>
    <w:p w:rsidR="00FE72B5" w:rsidRPr="005854D5" w:rsidRDefault="00FE72B5" w:rsidP="005854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54D5">
        <w:rPr>
          <w:rFonts w:ascii="Times New Roman" w:hAnsi="Times New Roman" w:cs="Times New Roman"/>
          <w:sz w:val="24"/>
          <w:szCs w:val="24"/>
        </w:rPr>
        <w:t>Depozitní certifikát je alternativou k termínovanému vkladu. Dep</w:t>
      </w:r>
      <w:r w:rsidR="00D576EF" w:rsidRPr="005854D5">
        <w:rPr>
          <w:rFonts w:ascii="Times New Roman" w:hAnsi="Times New Roman" w:cs="Times New Roman"/>
          <w:sz w:val="24"/>
          <w:szCs w:val="24"/>
        </w:rPr>
        <w:t>ozitní certifikáty jsou nabízeny</w:t>
      </w:r>
      <w:r w:rsidRPr="005854D5">
        <w:rPr>
          <w:rFonts w:ascii="Times New Roman" w:hAnsi="Times New Roman" w:cs="Times New Roman"/>
          <w:sz w:val="24"/>
          <w:szCs w:val="24"/>
        </w:rPr>
        <w:t xml:space="preserve"> v různých nominálních hodnotách. Pokud</w:t>
      </w:r>
      <w:r w:rsidR="00D576EF" w:rsidRPr="005854D5">
        <w:rPr>
          <w:rFonts w:ascii="Times New Roman" w:hAnsi="Times New Roman" w:cs="Times New Roman"/>
          <w:sz w:val="24"/>
          <w:szCs w:val="24"/>
        </w:rPr>
        <w:t xml:space="preserve"> je</w:t>
      </w:r>
      <w:r w:rsidRPr="005854D5">
        <w:rPr>
          <w:rFonts w:ascii="Times New Roman" w:hAnsi="Times New Roman" w:cs="Times New Roman"/>
          <w:sz w:val="24"/>
          <w:szCs w:val="24"/>
        </w:rPr>
        <w:t xml:space="preserve"> depozitní certifikát koup</w:t>
      </w:r>
      <w:r w:rsidR="00D576EF" w:rsidRPr="005854D5">
        <w:rPr>
          <w:rFonts w:ascii="Times New Roman" w:hAnsi="Times New Roman" w:cs="Times New Roman"/>
          <w:sz w:val="24"/>
          <w:szCs w:val="24"/>
        </w:rPr>
        <w:t>ený</w:t>
      </w:r>
      <w:r w:rsidRPr="005854D5">
        <w:rPr>
          <w:rFonts w:ascii="Times New Roman" w:hAnsi="Times New Roman" w:cs="Times New Roman"/>
          <w:sz w:val="24"/>
          <w:szCs w:val="24"/>
        </w:rPr>
        <w:t xml:space="preserve"> pod jeho nominální hodnotou, v době prodeje bude vyplacena jeho nominální hodnota. Depozitní certifikáty se prodávají i za nominální hodnoty, přičemž v době splatnosti se vyplácí nominální hodnota zvýšená o úrokový výnos. Depozitní certifikáty s delší splatností než 12 měsíců se nazývají termínované depozitní certifikáty.</w:t>
      </w:r>
    </w:p>
    <w:p w:rsidR="00270278" w:rsidRPr="005854D5" w:rsidRDefault="00FB322B" w:rsidP="005854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54D5">
        <w:rPr>
          <w:rFonts w:ascii="Times New Roman" w:hAnsi="Times New Roman" w:cs="Times New Roman"/>
          <w:sz w:val="24"/>
          <w:szCs w:val="24"/>
        </w:rPr>
        <w:t>Další možností</w:t>
      </w:r>
      <w:r w:rsidR="00270278" w:rsidRPr="005854D5">
        <w:rPr>
          <w:rFonts w:ascii="Times New Roman" w:hAnsi="Times New Roman" w:cs="Times New Roman"/>
          <w:sz w:val="24"/>
          <w:szCs w:val="24"/>
        </w:rPr>
        <w:t xml:space="preserve"> jak spořit, je většinou nabízen jako bonus k nějakému produktu. Příkladem je například penzijní </w:t>
      </w:r>
      <w:r w:rsidR="00FB4B21" w:rsidRPr="005854D5">
        <w:rPr>
          <w:rFonts w:ascii="Times New Roman" w:hAnsi="Times New Roman" w:cs="Times New Roman"/>
          <w:sz w:val="24"/>
          <w:szCs w:val="24"/>
        </w:rPr>
        <w:t>při</w:t>
      </w:r>
      <w:r w:rsidR="00270278" w:rsidRPr="005854D5">
        <w:rPr>
          <w:rFonts w:ascii="Times New Roman" w:hAnsi="Times New Roman" w:cs="Times New Roman"/>
          <w:sz w:val="24"/>
          <w:szCs w:val="24"/>
        </w:rPr>
        <w:t>pojištění</w:t>
      </w:r>
      <w:r w:rsidR="00FB4B21" w:rsidRPr="005854D5">
        <w:rPr>
          <w:rFonts w:ascii="Times New Roman" w:hAnsi="Times New Roman" w:cs="Times New Roman"/>
          <w:sz w:val="24"/>
          <w:szCs w:val="24"/>
        </w:rPr>
        <w:t xml:space="preserve"> nebo spoření na vzdělání, které se vyskytuje nejčastěji v zahraničí.</w:t>
      </w:r>
    </w:p>
    <w:p w:rsidR="00FB4B21" w:rsidRPr="005854D5" w:rsidRDefault="00FB4B21" w:rsidP="005854D5">
      <w:pPr>
        <w:pStyle w:val="Odstavecseseznamem"/>
        <w:numPr>
          <w:ilvl w:val="0"/>
          <w:numId w:val="4"/>
        </w:numPr>
        <w:spacing w:line="276" w:lineRule="auto"/>
        <w:jc w:val="both"/>
      </w:pPr>
      <w:r w:rsidRPr="005854D5">
        <w:rPr>
          <w:rFonts w:eastAsiaTheme="minorEastAsia"/>
          <w:bCs/>
        </w:rPr>
        <w:t xml:space="preserve">Penzijní připojištění - </w:t>
      </w:r>
      <w:r w:rsidRPr="005854D5">
        <w:rPr>
          <w:rFonts w:eastAsiaTheme="minorEastAsia"/>
        </w:rPr>
        <w:t>Spořitel určitou dobu spoří dohodnutou částku a po dosažení určitého věku mu je vyplácena podstatně vyšší částka než naspořil</w:t>
      </w:r>
    </w:p>
    <w:p w:rsidR="00FB4B21" w:rsidRPr="005854D5" w:rsidRDefault="00FB4B21" w:rsidP="005854D5">
      <w:pPr>
        <w:pStyle w:val="Odstavecseseznamem"/>
        <w:spacing w:line="276" w:lineRule="auto"/>
        <w:jc w:val="both"/>
      </w:pPr>
    </w:p>
    <w:p w:rsidR="00FB4B21" w:rsidRPr="005854D5" w:rsidRDefault="00FB4B21" w:rsidP="005854D5">
      <w:pPr>
        <w:pStyle w:val="Odstavecseseznamem"/>
        <w:numPr>
          <w:ilvl w:val="0"/>
          <w:numId w:val="4"/>
        </w:numPr>
        <w:spacing w:line="276" w:lineRule="auto"/>
        <w:jc w:val="both"/>
      </w:pPr>
      <w:r w:rsidRPr="005854D5">
        <w:rPr>
          <w:rFonts w:eastAsiaTheme="minorEastAsia"/>
          <w:bCs/>
        </w:rPr>
        <w:t>Spoření na vzdělání</w:t>
      </w:r>
      <w:r w:rsidRPr="005854D5">
        <w:rPr>
          <w:rFonts w:eastAsiaTheme="minorEastAsia"/>
          <w:b/>
          <w:bCs/>
        </w:rPr>
        <w:t xml:space="preserve"> - </w:t>
      </w:r>
      <w:r w:rsidRPr="005854D5">
        <w:rPr>
          <w:rFonts w:eastAsiaTheme="minorEastAsia"/>
        </w:rPr>
        <w:t>Určeno pro mladé lidi (studenty - vysokoškoláky). Výhodou jsou nižší poplatky, karty pro studenty, výhodné úročení</w:t>
      </w:r>
    </w:p>
    <w:p w:rsidR="00270278" w:rsidRPr="005854D5" w:rsidRDefault="00270278" w:rsidP="005854D5">
      <w:pPr>
        <w:jc w:val="both"/>
        <w:rPr>
          <w:rFonts w:ascii="Times New Roman" w:hAnsi="Times New Roman" w:cs="Times New Roman"/>
        </w:rPr>
      </w:pPr>
    </w:p>
    <w:p w:rsidR="00414A53" w:rsidRPr="005854D5" w:rsidRDefault="00FB4B21" w:rsidP="005854D5">
      <w:pPr>
        <w:jc w:val="both"/>
        <w:rPr>
          <w:rFonts w:ascii="Times New Roman" w:hAnsi="Times New Roman" w:cs="Times New Roman"/>
          <w:sz w:val="24"/>
          <w:u w:val="single"/>
        </w:rPr>
      </w:pPr>
      <w:r w:rsidRPr="005854D5">
        <w:rPr>
          <w:rFonts w:ascii="Times New Roman" w:hAnsi="Times New Roman" w:cs="Times New Roman"/>
          <w:sz w:val="24"/>
          <w:u w:val="single"/>
        </w:rPr>
        <w:t xml:space="preserve"> Co jsou to investice?</w:t>
      </w:r>
    </w:p>
    <w:p w:rsidR="00FB322B" w:rsidRPr="005854D5" w:rsidRDefault="00FB4B21" w:rsidP="005854D5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</w:rPr>
      </w:pPr>
      <w:r w:rsidRPr="005854D5">
        <w:rPr>
          <w:rFonts w:ascii="Times New Roman" w:hAnsi="Times New Roman" w:cs="Times New Roman"/>
          <w:bCs/>
          <w:sz w:val="24"/>
        </w:rPr>
        <w:t xml:space="preserve">Investice je </w:t>
      </w:r>
      <w:r w:rsidRPr="005854D5">
        <w:rPr>
          <w:rFonts w:ascii="Times New Roman" w:hAnsi="Times New Roman" w:cs="Times New Roman"/>
          <w:sz w:val="24"/>
        </w:rPr>
        <w:t xml:space="preserve">souhrn peněžních prostředků, které byly investorem vynaloženy z toho důvodu, aby došlo v budoucnu k jejich skutečnému zhodnocení a dospělo se ke splnění očekávání dosáhnout určitého budoucího výnosu. Investice můžeme dělit na krátkodobé a dlouhodobé. Krátkodobá investice má výnos do 1 roku, dlouhodobá investice trvá delší dobu, než zní, člověk získá výnos, definováno na dobu delší než jeden rok. </w:t>
      </w:r>
    </w:p>
    <w:p w:rsidR="00FB322B" w:rsidRPr="005854D5" w:rsidRDefault="00FB4B21" w:rsidP="005854D5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</w:rPr>
      </w:pPr>
      <w:r w:rsidRPr="005854D5">
        <w:rPr>
          <w:rFonts w:ascii="Times New Roman" w:hAnsi="Times New Roman" w:cs="Times New Roman"/>
          <w:sz w:val="24"/>
        </w:rPr>
        <w:t>Dále investice můžeme dělit podle druhu. Nejčastější dělení podle druhu je na reálné a finanční. Reálná investice</w:t>
      </w:r>
      <w:r w:rsidR="00126478" w:rsidRPr="005854D5">
        <w:rPr>
          <w:rFonts w:ascii="Times New Roman" w:hAnsi="Times New Roman" w:cs="Times New Roman"/>
          <w:sz w:val="24"/>
        </w:rPr>
        <w:t xml:space="preserve"> může být například nemovitost, různé sbírky, drahé kovy a jiné. Mezi finanční investice nejčastěji patří akcie, dluhopisy nebo spoření. </w:t>
      </w:r>
    </w:p>
    <w:p w:rsidR="000D175E" w:rsidRPr="005854D5" w:rsidRDefault="000D175E" w:rsidP="005854D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4D5">
        <w:rPr>
          <w:rFonts w:ascii="Times New Roman" w:hAnsi="Times New Roman" w:cs="Times New Roman"/>
          <w:sz w:val="24"/>
        </w:rPr>
        <w:t xml:space="preserve"> Další synonymní množinou, jsou cenné papíry. C</w:t>
      </w:r>
      <w:r w:rsidRPr="005854D5">
        <w:rPr>
          <w:rFonts w:ascii="Times New Roman" w:eastAsia="Times New Roman" w:hAnsi="Times New Roman" w:cs="Times New Roman"/>
          <w:sz w:val="24"/>
          <w:szCs w:val="24"/>
          <w:lang w:eastAsia="cs-CZ"/>
        </w:rPr>
        <w:t>enný papír je dokumentem, s nímž je spojena určitá hodnota a majetkový prospěch. J</w:t>
      </w:r>
      <w:r w:rsidRPr="000D175E">
        <w:rPr>
          <w:rFonts w:ascii="Times New Roman" w:eastAsia="Times New Roman" w:hAnsi="Times New Roman" w:cs="Times New Roman"/>
          <w:sz w:val="24"/>
          <w:szCs w:val="24"/>
          <w:lang w:eastAsia="cs-CZ"/>
        </w:rPr>
        <w:t>de o listinu, která zachycuje v</w:t>
      </w:r>
      <w:r w:rsidRPr="005854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ztah mezi dvěma a více subjekty a </w:t>
      </w:r>
      <w:r w:rsidRPr="000D175E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náležitosti určuje Zákon o cenných papírech</w:t>
      </w:r>
      <w:r w:rsidRPr="005854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Jde o druh kapitálu, se kterým je možné obchodovat na finančním trhu. Typy cenných papírů: akcie, </w:t>
      </w:r>
      <w:r w:rsidRPr="000D175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podílové listy</w:t>
      </w:r>
      <w:r w:rsidRPr="005854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D175E">
        <w:rPr>
          <w:rFonts w:ascii="Times New Roman" w:eastAsia="Times New Roman" w:hAnsi="Times New Roman" w:cs="Times New Roman"/>
          <w:sz w:val="24"/>
          <w:szCs w:val="24"/>
          <w:lang w:eastAsia="cs-CZ"/>
        </w:rPr>
        <w:t>dluhopisy</w:t>
      </w:r>
      <w:r w:rsidRPr="005854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D175E">
        <w:rPr>
          <w:rFonts w:ascii="Times New Roman" w:eastAsia="Times New Roman" w:hAnsi="Times New Roman" w:cs="Times New Roman"/>
          <w:sz w:val="24"/>
          <w:szCs w:val="24"/>
          <w:lang w:eastAsia="cs-CZ"/>
        </w:rPr>
        <w:t>směnky</w:t>
      </w:r>
      <w:r w:rsidRPr="005854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0D175E">
        <w:rPr>
          <w:rFonts w:ascii="Times New Roman" w:eastAsia="Times New Roman" w:hAnsi="Times New Roman" w:cs="Times New Roman"/>
          <w:sz w:val="24"/>
          <w:szCs w:val="24"/>
          <w:lang w:eastAsia="cs-CZ"/>
        </w:rPr>
        <w:t>šeky</w:t>
      </w:r>
      <w:r w:rsidRPr="005854D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D175E" w:rsidRPr="005854D5" w:rsidRDefault="000D175E" w:rsidP="005854D5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175E" w:rsidRDefault="00F75C76" w:rsidP="005854D5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</w:rPr>
      </w:pPr>
      <w:r w:rsidRPr="005854D5">
        <w:rPr>
          <w:rFonts w:ascii="Times New Roman" w:hAnsi="Times New Roman" w:cs="Times New Roman"/>
          <w:b/>
          <w:bCs/>
        </w:rPr>
        <w:lastRenderedPageBreak/>
        <w:t>A</w:t>
      </w:r>
      <w:r w:rsidR="000D175E" w:rsidRPr="005854D5">
        <w:rPr>
          <w:rFonts w:ascii="Times New Roman" w:hAnsi="Times New Roman" w:cs="Times New Roman"/>
          <w:b/>
          <w:bCs/>
        </w:rPr>
        <w:t>kcie</w:t>
      </w:r>
    </w:p>
    <w:p w:rsidR="009808CC" w:rsidRPr="009808CC" w:rsidRDefault="009808CC" w:rsidP="009808CC">
      <w:pPr>
        <w:spacing w:before="100" w:beforeAutospacing="1" w:after="100" w:afterAutospacing="1"/>
        <w:ind w:firstLine="360"/>
        <w:jc w:val="both"/>
        <w:outlineLvl w:val="2"/>
        <w:rPr>
          <w:rFonts w:ascii="Times New Roman" w:hAnsi="Times New Roman" w:cs="Times New Roman"/>
          <w:bCs/>
          <w:sz w:val="24"/>
        </w:rPr>
      </w:pPr>
      <w:r w:rsidRPr="009808CC">
        <w:rPr>
          <w:rFonts w:ascii="Times New Roman" w:hAnsi="Times New Roman" w:cs="Times New Roman"/>
          <w:bCs/>
          <w:sz w:val="24"/>
        </w:rPr>
        <w:t>Akcie jsou cenný papír vydaný akciovou společností a opravňující jejího vlastníka – akcionáře vykonávat práva společníka akciové společnosti. Akcionář má právo účastnit se valné hromady a hlasovat. Dále se může podílet na majetkových právech, tzn. Mít podíl na zisku v podobě tzv. dividendy.</w:t>
      </w:r>
    </w:p>
    <w:p w:rsidR="000D175E" w:rsidRPr="000D175E" w:rsidRDefault="000D175E" w:rsidP="005854D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cs-CZ"/>
        </w:rPr>
        <w:t>akcie zaměstnanecké (prodávány vlastním zaměstnancům za výhodnějších podmínek)</w:t>
      </w:r>
    </w:p>
    <w:p w:rsidR="000D175E" w:rsidRPr="000D175E" w:rsidRDefault="000D175E" w:rsidP="005854D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akcie prioritní </w:t>
      </w:r>
    </w:p>
    <w:p w:rsidR="000D175E" w:rsidRPr="000D175E" w:rsidRDefault="000D175E" w:rsidP="005854D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cs-CZ"/>
        </w:rPr>
        <w:t>akcie kmenové</w:t>
      </w:r>
    </w:p>
    <w:p w:rsidR="000D175E" w:rsidRPr="000D175E" w:rsidRDefault="000D175E" w:rsidP="005854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cs-CZ"/>
        </w:rPr>
        <w:t>druhy:</w:t>
      </w:r>
    </w:p>
    <w:p w:rsidR="000D175E" w:rsidRPr="000D175E" w:rsidRDefault="00B973FC" w:rsidP="005854D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akcie na jméno </w:t>
      </w:r>
    </w:p>
    <w:p w:rsidR="000D175E" w:rsidRPr="000D175E" w:rsidRDefault="000D175E" w:rsidP="005854D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akcie na majitele </w:t>
      </w:r>
    </w:p>
    <w:p w:rsidR="000D175E" w:rsidRPr="000D175E" w:rsidRDefault="000D175E" w:rsidP="005854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hodnoty akcií</w:t>
      </w:r>
    </w:p>
    <w:p w:rsidR="000D175E" w:rsidRPr="000D175E" w:rsidRDefault="000D175E" w:rsidP="005854D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cs-CZ"/>
        </w:rPr>
        <w:t>nominální - hodnota akcie na ní napsaná a za tuto částku se emituje</w:t>
      </w:r>
    </w:p>
    <w:p w:rsidR="000D175E" w:rsidRPr="000D175E" w:rsidRDefault="000D175E" w:rsidP="005854D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cs-CZ"/>
        </w:rPr>
        <w:t>tržní - výše závisí na vztahu nabídky a poptávky po akciích na trhu s cennými papíry</w:t>
      </w:r>
    </w:p>
    <w:p w:rsidR="000D175E" w:rsidRPr="000D175E" w:rsidRDefault="001E449B" w:rsidP="005854D5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854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0D175E" w:rsidRPr="000D17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odílové listy</w:t>
      </w:r>
    </w:p>
    <w:p w:rsidR="000D175E" w:rsidRPr="000D175E" w:rsidRDefault="006E6896" w:rsidP="005854D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4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Podílové listy jsou </w:t>
      </w:r>
      <w:r w:rsidR="000D175E" w:rsidRPr="000D17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majetkové cenné papíry, </w:t>
      </w:r>
      <w:proofErr w:type="gramStart"/>
      <w:r w:rsidR="000D175E" w:rsidRPr="000D175E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proofErr w:type="gramEnd"/>
      <w:r w:rsidR="000D175E" w:rsidRPr="000D17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kterými jejich majitel může podílet na výnosu fondu, který podílový list vydal. Má také právo na odpovídající část podílu majetkového fondu.</w:t>
      </w:r>
    </w:p>
    <w:p w:rsidR="000D175E" w:rsidRPr="000D175E" w:rsidRDefault="001E449B" w:rsidP="005854D5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854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</w:t>
      </w:r>
      <w:r w:rsidR="000D175E" w:rsidRPr="000D17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epozitní certifikát</w:t>
      </w:r>
    </w:p>
    <w:p w:rsidR="000D175E" w:rsidRPr="000D175E" w:rsidRDefault="00AB11D0" w:rsidP="005854D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4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Depozitní certifikát je </w:t>
      </w:r>
      <w:r w:rsidR="000D175E" w:rsidRPr="000D175E">
        <w:rPr>
          <w:rFonts w:ascii="Times New Roman" w:eastAsia="Times New Roman" w:hAnsi="Times New Roman" w:cs="Times New Roman"/>
          <w:sz w:val="24"/>
          <w:szCs w:val="24"/>
          <w:lang w:eastAsia="cs-CZ"/>
        </w:rPr>
        <w:t>krátkodobý obchodovatelný úročený cenný papír, který vydávají převážně banky většinou na majitele. Úkolem je aktivizovat dočasně volné peněžní prostředky</w:t>
      </w:r>
    </w:p>
    <w:p w:rsidR="000D175E" w:rsidRPr="000D175E" w:rsidRDefault="001E449B" w:rsidP="005854D5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854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</w:t>
      </w:r>
      <w:r w:rsidR="000D175E" w:rsidRPr="000D17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luhopisy</w:t>
      </w:r>
    </w:p>
    <w:p w:rsidR="009808CC" w:rsidRDefault="009808CC" w:rsidP="009808CC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Dluhopisy jsou úvěrové cenné papíry s pevně stanovenou dobou splatnosti a výnosem, jímž je obvyklý úrok. Máme různé dělení dluhopisů. Základní dělení je na výměnný a opční. Výměnný dluhopis je z</w:t>
      </w:r>
      <w:r w:rsidR="006672A8">
        <w:rPr>
          <w:rFonts w:ascii="Times New Roman" w:eastAsia="Times New Roman" w:hAnsi="Times New Roman" w:cs="Times New Roman"/>
          <w:sz w:val="24"/>
          <w:szCs w:val="24"/>
          <w:lang w:eastAsia="cs-CZ"/>
        </w:rPr>
        <w:t>a určitých podmínek směnný za ak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cie. Opční dluhopis</w:t>
      </w:r>
      <w:r w:rsidR="006672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majiteli zakládá předkupní právo na akcie toho, kdo dluhopis vydal. Další dělení dluhopisů je následující:</w:t>
      </w:r>
    </w:p>
    <w:p w:rsidR="000D175E" w:rsidRPr="000D175E" w:rsidRDefault="000D175E" w:rsidP="005854D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dluhopisy</w:t>
      </w:r>
    </w:p>
    <w:p w:rsidR="000D175E" w:rsidRPr="000D175E" w:rsidRDefault="000D175E" w:rsidP="005854D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cs-CZ"/>
        </w:rPr>
        <w:t>komunální dluhopisy</w:t>
      </w:r>
    </w:p>
    <w:p w:rsidR="000D175E" w:rsidRPr="000D175E" w:rsidRDefault="000D175E" w:rsidP="005854D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zaměstnanecké dluhopisy</w:t>
      </w:r>
    </w:p>
    <w:p w:rsidR="000D175E" w:rsidRPr="000D175E" w:rsidRDefault="000D175E" w:rsidP="005854D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cs-CZ"/>
        </w:rPr>
        <w:t>podnikové dluhopisy</w:t>
      </w:r>
    </w:p>
    <w:p w:rsidR="000D175E" w:rsidRPr="000D175E" w:rsidRDefault="000D175E" w:rsidP="005854D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dluhopisy</w:t>
      </w:r>
    </w:p>
    <w:p w:rsidR="000D175E" w:rsidRPr="000D175E" w:rsidRDefault="001E449B" w:rsidP="005854D5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854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O</w:t>
      </w:r>
      <w:r w:rsidR="000D175E" w:rsidRPr="000D17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pční listy</w:t>
      </w:r>
    </w:p>
    <w:p w:rsidR="000D175E" w:rsidRPr="000D175E" w:rsidRDefault="00666136" w:rsidP="00A2136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4D5">
        <w:rPr>
          <w:rFonts w:ascii="Times New Roman" w:eastAsia="Times New Roman" w:hAnsi="Times New Roman" w:cs="Times New Roman"/>
          <w:sz w:val="24"/>
          <w:szCs w:val="24"/>
          <w:lang w:eastAsia="cs-CZ"/>
        </w:rPr>
        <w:t>Opční listy j</w:t>
      </w:r>
      <w:r w:rsidR="000D175E" w:rsidRPr="000D175E">
        <w:rPr>
          <w:rFonts w:ascii="Times New Roman" w:eastAsia="Times New Roman" w:hAnsi="Times New Roman" w:cs="Times New Roman"/>
          <w:sz w:val="24"/>
          <w:szCs w:val="24"/>
          <w:lang w:eastAsia="cs-CZ"/>
        </w:rPr>
        <w:t>sou cenné papíry bez úroků a připojených dividend. Udělují vlastníkovi právo nakoupit nebo prodat určité aktivum (např. akcie) za předem stanovenou cenu k určitému časovému období.</w:t>
      </w:r>
    </w:p>
    <w:p w:rsidR="000D175E" w:rsidRPr="000D175E" w:rsidRDefault="001E449B" w:rsidP="005854D5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854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 w:rsidR="000D175E" w:rsidRPr="000D17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měnky</w:t>
      </w:r>
    </w:p>
    <w:p w:rsidR="000D175E" w:rsidRPr="000D175E" w:rsidRDefault="00AB11D0" w:rsidP="005854D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4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Směnky jsou </w:t>
      </w:r>
      <w:r w:rsidR="000D175E" w:rsidRPr="000D175E">
        <w:rPr>
          <w:rFonts w:ascii="Times New Roman" w:eastAsia="Times New Roman" w:hAnsi="Times New Roman" w:cs="Times New Roman"/>
          <w:sz w:val="24"/>
          <w:szCs w:val="24"/>
          <w:lang w:eastAsia="cs-CZ"/>
        </w:rPr>
        <w:t>jedny z nejstarších typů cenných papírů. Vyplývá z nich dlužnický závazek, který dává majiteli směnky nesporné právo požadovat ve stanovenou dobu stanovenou částku peněz. Slouží jako prostředek k placení a ručení. Je také prostředkem pro rychlé získání hotovosti před dobou platnosti.</w:t>
      </w:r>
      <w:r w:rsidR="006672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Můžeme je dělit na vlastní, kdy se výstavce zavazuje, že sám zaplatí stanovenou částku; nebo na cizí – kdy výstavce přikazuje, aby třetí osoba zaplatila věřiteli místo něho.</w:t>
      </w:r>
    </w:p>
    <w:p w:rsidR="000D175E" w:rsidRPr="000D175E" w:rsidRDefault="001E449B" w:rsidP="005854D5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854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</w:t>
      </w:r>
      <w:r w:rsidR="000D175E" w:rsidRPr="000D17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eky</w:t>
      </w:r>
    </w:p>
    <w:p w:rsidR="000D175E" w:rsidRPr="000D175E" w:rsidRDefault="00AB11D0" w:rsidP="005854D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4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Šeky </w:t>
      </w:r>
      <w:r w:rsidR="000D175E" w:rsidRPr="000D175E">
        <w:rPr>
          <w:rFonts w:ascii="Times New Roman" w:eastAsia="Times New Roman" w:hAnsi="Times New Roman" w:cs="Times New Roman"/>
          <w:sz w:val="24"/>
          <w:szCs w:val="24"/>
          <w:lang w:eastAsia="cs-CZ"/>
        </w:rPr>
        <w:t>jsou bankovním formulářem</w:t>
      </w:r>
      <w:r w:rsidR="006672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cenným papírem</w:t>
      </w:r>
      <w:r w:rsidR="000D175E" w:rsidRPr="000D175E">
        <w:rPr>
          <w:rFonts w:ascii="Times New Roman" w:eastAsia="Times New Roman" w:hAnsi="Times New Roman" w:cs="Times New Roman"/>
          <w:sz w:val="24"/>
          <w:szCs w:val="24"/>
          <w:lang w:eastAsia="cs-CZ"/>
        </w:rPr>
        <w:t>. Po jeho vyplnění se z něj stává regulérní platební prostředek a cenný papír.</w:t>
      </w:r>
      <w:r w:rsidR="006672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Vlastník účtu přikazuje bance vyplatit jeho doručiteli či uvedené osobě určitou peněžní částku.</w:t>
      </w:r>
      <w:r w:rsidR="000D175E" w:rsidRPr="000D17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hodně společného se směnkou, ale v Česku se už příliš nevyskytuje. Je velmi populární v anglosaských zemích.</w:t>
      </w:r>
    </w:p>
    <w:p w:rsidR="000D175E" w:rsidRPr="000D175E" w:rsidRDefault="001E449B" w:rsidP="005854D5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854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</w:t>
      </w:r>
      <w:r w:rsidR="000D175E" w:rsidRPr="000D17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estovní šeky</w:t>
      </w:r>
    </w:p>
    <w:p w:rsidR="000D175E" w:rsidRPr="005854D5" w:rsidRDefault="00AB11D0" w:rsidP="005854D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4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Cestovní šeky </w:t>
      </w:r>
      <w:r w:rsidR="000D175E" w:rsidRPr="000D175E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vychází z běžných šeků. Vystavuje je banka nebo cestovní kancelář. V zahraničí může majitel šeku požádat o vyplacení šeku. Šek podobně jako kdysi směnka chrání majitele při převozu peněz před krádeží.</w:t>
      </w:r>
    </w:p>
    <w:p w:rsidR="0075716F" w:rsidRPr="005854D5" w:rsidRDefault="0075716F" w:rsidP="005854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54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Rizika investování</w:t>
      </w:r>
    </w:p>
    <w:p w:rsidR="0075716F" w:rsidRPr="0075716F" w:rsidRDefault="00666136" w:rsidP="005854D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4D5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75716F" w:rsidRPr="0075716F">
        <w:rPr>
          <w:rFonts w:ascii="Times New Roman" w:eastAsia="Times New Roman" w:hAnsi="Times New Roman" w:cs="Times New Roman"/>
          <w:sz w:val="24"/>
          <w:szCs w:val="24"/>
          <w:lang w:eastAsia="cs-CZ"/>
        </w:rPr>
        <w:t>ím větší výnos od své investice požadujete, tím vyšší riziko budete muset připustit. Rizikem nazýváme obecně nebezpečí</w:t>
      </w:r>
      <w:r w:rsidRPr="005854D5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skutečný budoucí výnos</w:t>
      </w:r>
      <w:r w:rsidR="0075716F" w:rsidRPr="007571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investice se bude lišit od výnosu očekávaného. Existuje šest základních rizik spojených s investováním: </w:t>
      </w:r>
    </w:p>
    <w:p w:rsidR="0075716F" w:rsidRPr="005854D5" w:rsidRDefault="0075716F" w:rsidP="005854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854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Inflační riziko</w:t>
      </w:r>
    </w:p>
    <w:p w:rsidR="0075716F" w:rsidRPr="0075716F" w:rsidRDefault="0075716F" w:rsidP="005854D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1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Riziko inflace znamená nebezpečí, že se v ekonomice zrychlí růst cen zboží a služeb. V takovém případě klesne kupní síla vaší investice. Proto vždy berte v úvahu nikoliv nominální (tj. skutečně dosažený) výnos, ale výnos očištěný o změnu cenové hladiny (tzv. "reálný výnos"). </w:t>
      </w:r>
    </w:p>
    <w:p w:rsidR="0075716F" w:rsidRPr="005854D5" w:rsidRDefault="0075716F" w:rsidP="005854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854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Kreditní riziko</w:t>
      </w:r>
    </w:p>
    <w:p w:rsidR="0075716F" w:rsidRPr="0075716F" w:rsidRDefault="0075716F" w:rsidP="005854D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1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Kreditní riziko se týká dluhopisů a znamená nebezpečí, že ten, kdo dluhopis, nebude schopen dostát svému závazku splatit nominální hodnotu dluhopisu.</w:t>
      </w:r>
    </w:p>
    <w:p w:rsidR="0075716F" w:rsidRPr="005854D5" w:rsidRDefault="0075716F" w:rsidP="005854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571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Úrokové rizi</w:t>
      </w:r>
      <w:r w:rsidRPr="005854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</w:t>
      </w:r>
    </w:p>
    <w:p w:rsidR="0075716F" w:rsidRPr="0075716F" w:rsidRDefault="0075716F" w:rsidP="005854D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1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to nebezpečí, že s růstem úrokových sazeb klesne tržní cena akcií či dluhopisů a tím pádem i hodnota vaší investice. </w:t>
      </w:r>
    </w:p>
    <w:p w:rsidR="0075716F" w:rsidRPr="005854D5" w:rsidRDefault="0075716F" w:rsidP="005854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854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Riziko likvidity</w:t>
      </w:r>
    </w:p>
    <w:p w:rsidR="0075716F" w:rsidRPr="005854D5" w:rsidRDefault="0075716F" w:rsidP="005854D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16F">
        <w:rPr>
          <w:rFonts w:ascii="Times New Roman" w:eastAsia="Times New Roman" w:hAnsi="Times New Roman" w:cs="Times New Roman"/>
          <w:sz w:val="24"/>
          <w:szCs w:val="24"/>
          <w:lang w:eastAsia="cs-CZ"/>
        </w:rPr>
        <w:t>Jde o riziko, že v době, kdy budete chtít své aktivum přeměnit v</w:t>
      </w:r>
      <w:r w:rsidR="00DF1E2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5716F">
        <w:rPr>
          <w:rFonts w:ascii="Times New Roman" w:eastAsia="Times New Roman" w:hAnsi="Times New Roman" w:cs="Times New Roman"/>
          <w:sz w:val="24"/>
          <w:szCs w:val="24"/>
          <w:lang w:eastAsia="cs-CZ"/>
        </w:rPr>
        <w:t>peníze</w:t>
      </w:r>
      <w:r w:rsidR="00DF1E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7571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nebude</w:t>
      </w:r>
      <w:r w:rsidR="005854D5" w:rsidRPr="005854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</w:t>
      </w:r>
      <w:r w:rsidRPr="007571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možné</w:t>
      </w:r>
      <w:r w:rsidR="00DF1E2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571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vzhledem k nedostatečné poptávce. </w:t>
      </w:r>
    </w:p>
    <w:p w:rsidR="005854D5" w:rsidRPr="005854D5" w:rsidRDefault="005854D5" w:rsidP="005854D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4D5">
        <w:rPr>
          <w:rFonts w:ascii="Times New Roman" w:eastAsia="Times New Roman" w:hAnsi="Times New Roman" w:cs="Times New Roman"/>
          <w:sz w:val="24"/>
          <w:szCs w:val="24"/>
          <w:lang w:eastAsia="cs-CZ"/>
        </w:rPr>
        <w:t>Obecně likvidita nějakého investičního instrumentu vyjadřuje pohotovost, s jakou může být bez vynaložení dodatečných nákladů zpeněžen. Pokud je stanovena vysoká likvidita investičního produktu když je snadné jej na trhu prodat resp. koupit. V takovém případě je likvidní riziko investičního produktu malé.</w:t>
      </w:r>
    </w:p>
    <w:p w:rsidR="0075716F" w:rsidRPr="005854D5" w:rsidRDefault="0075716F" w:rsidP="005854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854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Riziko trhu</w:t>
      </w:r>
    </w:p>
    <w:p w:rsidR="0075716F" w:rsidRPr="0075716F" w:rsidRDefault="0075716F" w:rsidP="005854D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1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Jde o riziko, kterému podléhají všechny akcie či dluhopisy na konkrétním kapitálovém trhu. Vyplývá z ekonomických, politických i jiných podmínek, které jsou všem cenným papírům na daném trhu společné. Tržní riziko zahrnuje například riziko hospodářského poklesu, riziko politického převratu či riziko přírodních katastrof. </w:t>
      </w:r>
    </w:p>
    <w:p w:rsidR="0075716F" w:rsidRPr="005854D5" w:rsidRDefault="0075716F" w:rsidP="005854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854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Měnové riziko</w:t>
      </w:r>
    </w:p>
    <w:p w:rsidR="0075716F" w:rsidRPr="005854D5" w:rsidRDefault="0075716F" w:rsidP="005854D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1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Jde o nebezpečí, že zahraniční měna, v níž je vaše aktivum denominováno, se během investičního období znehodnotí oproti domácí měně a díky tomu klesne výnos vaší investice vyjádřený v domácí měně. </w:t>
      </w:r>
    </w:p>
    <w:p w:rsidR="005854D5" w:rsidRPr="005854D5" w:rsidRDefault="00A21366" w:rsidP="005854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Div</w:t>
      </w:r>
      <w:r w:rsidR="005854D5" w:rsidRPr="005854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</w:t>
      </w:r>
      <w:r w:rsidR="005854D5" w:rsidRPr="005854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ifikace</w:t>
      </w:r>
    </w:p>
    <w:p w:rsidR="00231BCF" w:rsidRPr="005854D5" w:rsidRDefault="005854D5" w:rsidP="005854D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4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Diverzifikace je bezpečnostní prvek, který </w:t>
      </w:r>
      <w:r w:rsidR="006D4515" w:rsidRPr="005854D5">
        <w:rPr>
          <w:rFonts w:ascii="Times New Roman" w:eastAsia="Times New Roman" w:hAnsi="Times New Roman" w:cs="Times New Roman"/>
          <w:sz w:val="24"/>
          <w:szCs w:val="24"/>
          <w:lang w:eastAsia="cs-CZ"/>
        </w:rPr>
        <w:t>se snaží snižovat rizika tím, že se nespoléhá na jediný produkt, nýbrž rozděluje své aktivity do různých oblastí, svá aktiva do různých firem, měn a podobně</w:t>
      </w:r>
      <w:r w:rsidRPr="005854D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854D5" w:rsidRDefault="005854D5" w:rsidP="00585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1E22" w:rsidRDefault="00DF1E22" w:rsidP="00585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1E22" w:rsidRDefault="00DF1E22" w:rsidP="00585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1E22" w:rsidRDefault="00DF1E22" w:rsidP="00585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1E22" w:rsidRDefault="00DF1E22" w:rsidP="00585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73FC" w:rsidRDefault="00B973FC" w:rsidP="00585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73FC" w:rsidRDefault="00B973FC" w:rsidP="00585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9808CC" w:rsidRPr="009808CC" w:rsidRDefault="009808CC" w:rsidP="009808CC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9808CC">
        <w:rPr>
          <w:rFonts w:ascii="Times New Roman" w:hAnsi="Times New Roman" w:cs="Times New Roman"/>
          <w:b/>
          <w:sz w:val="24"/>
        </w:rPr>
        <w:lastRenderedPageBreak/>
        <w:t>Praktická část práce</w:t>
      </w:r>
    </w:p>
    <w:p w:rsidR="002F159B" w:rsidRDefault="002F159B" w:rsidP="009278E7">
      <w:pPr>
        <w:jc w:val="center"/>
      </w:pPr>
      <w:r>
        <w:t>Struktura přípravy na vyučovací hodinu</w:t>
      </w:r>
    </w:p>
    <w:p w:rsidR="002F159B" w:rsidRDefault="002F159B" w:rsidP="002F159B">
      <w:r>
        <w:rPr>
          <w:u w:val="single"/>
        </w:rPr>
        <w:t>Vyučující</w:t>
      </w:r>
      <w:r>
        <w:t>:</w:t>
      </w:r>
    </w:p>
    <w:p w:rsidR="002F159B" w:rsidRDefault="002F159B" w:rsidP="002F15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248"/>
        <w:gridCol w:w="4111"/>
      </w:tblGrid>
      <w:tr w:rsidR="002F159B" w:rsidTr="005164AC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B" w:rsidRDefault="002F159B" w:rsidP="005164AC">
            <w:pPr>
              <w:rPr>
                <w:u w:val="single"/>
              </w:rPr>
            </w:pPr>
            <w:r>
              <w:rPr>
                <w:u w:val="single"/>
              </w:rPr>
              <w:t>Tematický okruh-téma</w:t>
            </w:r>
            <w:r>
              <w:t>: Finance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B" w:rsidRDefault="002F159B" w:rsidP="005164AC">
            <w:r>
              <w:rPr>
                <w:u w:val="single"/>
              </w:rPr>
              <w:t>Třída</w:t>
            </w:r>
            <w:r>
              <w:t>: 3. ročník</w:t>
            </w:r>
          </w:p>
          <w:p w:rsidR="002F159B" w:rsidRDefault="002F159B" w:rsidP="005164AC">
            <w:pPr>
              <w:rPr>
                <w:u w:val="single"/>
              </w:rPr>
            </w:pPr>
            <w:r>
              <w:rPr>
                <w:u w:val="single"/>
              </w:rPr>
              <w:t>Časová dotace</w:t>
            </w:r>
            <w:r>
              <w:t>: 2h/týdně</w:t>
            </w:r>
          </w:p>
        </w:tc>
      </w:tr>
      <w:tr w:rsidR="002F159B" w:rsidTr="005164AC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A" w:rsidRDefault="002F159B" w:rsidP="005164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u w:val="single"/>
              </w:rPr>
              <w:t>Průřezová témata</w:t>
            </w:r>
            <w:r>
              <w:t>:</w:t>
            </w:r>
            <w:r w:rsidR="006D228A">
              <w:t xml:space="preserve"> </w:t>
            </w:r>
            <w:r w:rsidR="006D228A">
              <w:rPr>
                <w:rFonts w:ascii="Arial" w:hAnsi="Arial" w:cs="Arial"/>
                <w:sz w:val="18"/>
                <w:szCs w:val="18"/>
              </w:rPr>
              <w:t>Člověk a svět práce</w:t>
            </w:r>
          </w:p>
          <w:p w:rsidR="002F159B" w:rsidRDefault="006D228A" w:rsidP="006D228A">
            <w:r>
              <w:rPr>
                <w:rFonts w:ascii="Arial" w:hAnsi="Arial" w:cs="Arial"/>
                <w:sz w:val="18"/>
                <w:szCs w:val="18"/>
              </w:rPr>
              <w:t xml:space="preserve">okruh Finance 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B" w:rsidRDefault="002F159B" w:rsidP="005164AC">
            <w:r>
              <w:rPr>
                <w:u w:val="single"/>
              </w:rPr>
              <w:t>Mezipředmětové vztahy</w:t>
            </w:r>
            <w:r>
              <w:t>:</w:t>
            </w:r>
          </w:p>
          <w:p w:rsidR="002F159B" w:rsidRDefault="006D228A" w:rsidP="006D228A">
            <w:r>
              <w:t>Matematika</w:t>
            </w:r>
          </w:p>
          <w:p w:rsidR="006D228A" w:rsidRDefault="006D228A" w:rsidP="006D228A">
            <w:r>
              <w:t>Ekonomie</w:t>
            </w:r>
          </w:p>
        </w:tc>
      </w:tr>
      <w:tr w:rsidR="002F159B" w:rsidTr="005164AC"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59B" w:rsidRDefault="002F159B" w:rsidP="005164AC">
            <w:r>
              <w:rPr>
                <w:u w:val="single"/>
              </w:rPr>
              <w:t>Cíle vyučovací hodiny</w:t>
            </w:r>
            <w:r>
              <w:t>:</w:t>
            </w:r>
          </w:p>
          <w:p w:rsidR="002F159B" w:rsidRDefault="002F159B" w:rsidP="005164AC">
            <w:r>
              <w:t>dílčí očekávané výstupy:</w:t>
            </w:r>
          </w:p>
          <w:p w:rsidR="006D228A" w:rsidRDefault="006D228A" w:rsidP="006D22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žák zvolí optimální způsob financování svých osobních potřeb (spoření, úvěr, splátky)</w:t>
            </w:r>
            <w:r>
              <w:rPr>
                <w:sz w:val="18"/>
                <w:szCs w:val="18"/>
              </w:rPr>
              <w:sym w:font="Symbol" w:char="F0B7"/>
            </w:r>
          </w:p>
          <w:p w:rsidR="006D228A" w:rsidRDefault="006D228A" w:rsidP="006D228A">
            <w:r>
              <w:rPr>
                <w:rFonts w:ascii="Arial" w:hAnsi="Arial" w:cs="Arial"/>
                <w:sz w:val="18"/>
                <w:szCs w:val="18"/>
              </w:rPr>
              <w:t>uvede principy vývoje ceny akcií i možnosti bezpečných forem investic do cenných papírů</w:t>
            </w:r>
          </w:p>
          <w:p w:rsidR="002F159B" w:rsidRDefault="002F159B" w:rsidP="005164AC"/>
          <w:p w:rsidR="002F159B" w:rsidRDefault="002F159B" w:rsidP="005164AC">
            <w:r>
              <w:t>očekávané výstupy RVP:</w:t>
            </w:r>
          </w:p>
          <w:p w:rsidR="0092668B" w:rsidRDefault="0092668B" w:rsidP="005164AC">
            <w:r>
              <w:t>orientace ve finanční sféře</w:t>
            </w:r>
          </w:p>
          <w:p w:rsidR="002F159B" w:rsidRDefault="002F159B" w:rsidP="005164AC"/>
          <w:p w:rsidR="002F159B" w:rsidRDefault="002F159B" w:rsidP="005164AC">
            <w:r>
              <w:t>klíčové kompetence:</w:t>
            </w:r>
          </w:p>
          <w:p w:rsidR="002F159B" w:rsidRDefault="006D228A" w:rsidP="005164AC">
            <w:r>
              <w:t>kompetence k učení, k řešení problémů, občanské, komunikativní</w:t>
            </w:r>
          </w:p>
          <w:p w:rsidR="002F159B" w:rsidRDefault="002F159B" w:rsidP="005164AC">
            <w:r>
              <w:t xml:space="preserve">            </w:t>
            </w:r>
          </w:p>
        </w:tc>
      </w:tr>
      <w:tr w:rsidR="002F159B" w:rsidTr="005164AC"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B" w:rsidRDefault="002F159B" w:rsidP="005164AC">
            <w:r>
              <w:rPr>
                <w:u w:val="single"/>
              </w:rPr>
              <w:t>Obsah</w:t>
            </w:r>
            <w:r>
              <w:t>:</w:t>
            </w:r>
          </w:p>
          <w:p w:rsidR="002F159B" w:rsidRDefault="006D228A" w:rsidP="005164AC">
            <w:r>
              <w:t>U</w:t>
            </w:r>
            <w:r w:rsidR="002F159B">
              <w:t>čivo</w:t>
            </w:r>
            <w:r>
              <w:t>: Spoření, investice</w:t>
            </w:r>
          </w:p>
          <w:p w:rsidR="00231BCF" w:rsidRPr="006D228A" w:rsidRDefault="002F159B" w:rsidP="0092668B">
            <w:r w:rsidRPr="0092668B">
              <w:rPr>
                <w:b/>
              </w:rPr>
              <w:t>pojmy opěrné (žák je zná, měl by je znát)</w:t>
            </w:r>
            <w:r w:rsidR="006D228A" w:rsidRPr="0092668B">
              <w:rPr>
                <w:b/>
              </w:rPr>
              <w:t>:</w:t>
            </w:r>
            <w:r w:rsidR="006D228A">
              <w:t xml:space="preserve"> </w:t>
            </w:r>
            <w:r w:rsidR="006D4515" w:rsidRPr="006D228A">
              <w:t>úspory, spoření, investování</w:t>
            </w:r>
            <w:r w:rsidR="0092668B">
              <w:t xml:space="preserve">, drahé kovy, </w:t>
            </w:r>
            <w:r w:rsidR="0092668B" w:rsidRPr="0092668B">
              <w:t xml:space="preserve">cenný papír, </w:t>
            </w:r>
            <w:r w:rsidR="0092668B">
              <w:t>riziko, dluh</w:t>
            </w:r>
          </w:p>
          <w:p w:rsidR="002F159B" w:rsidRPr="0092668B" w:rsidRDefault="002F159B" w:rsidP="005164AC">
            <w:pPr>
              <w:rPr>
                <w:b/>
              </w:rPr>
            </w:pPr>
            <w:r w:rsidRPr="0092668B">
              <w:rPr>
                <w:b/>
              </w:rPr>
              <w:t>pojmy nové (souvisí s obsahem učiva)</w:t>
            </w:r>
            <w:r w:rsidR="0092668B" w:rsidRPr="0092668B">
              <w:rPr>
                <w:b/>
              </w:rPr>
              <w:t>:</w:t>
            </w:r>
          </w:p>
          <w:p w:rsidR="0092668B" w:rsidRDefault="0092668B" w:rsidP="005164AC">
            <w:r w:rsidRPr="006D228A">
              <w:t>spoření, investování (nemovitosti, kov</w:t>
            </w:r>
            <w:r>
              <w:t xml:space="preserve">y, umělecké předměty), </w:t>
            </w:r>
            <w:r w:rsidRPr="006D228A">
              <w:t>diverzifikace</w:t>
            </w:r>
            <w:r>
              <w:t xml:space="preserve">, </w:t>
            </w:r>
            <w:r w:rsidRPr="0092668B">
              <w:t>cenný papír, akcie a jejich formy, dluhopisy a jejich dělení, podílový fond – koš aktiv, investiční společnost, podílový list, investorské riziko</w:t>
            </w:r>
          </w:p>
          <w:p w:rsidR="002F159B" w:rsidRDefault="002F159B" w:rsidP="005164AC"/>
        </w:tc>
      </w:tr>
      <w:tr w:rsidR="002F159B" w:rsidTr="005164AC"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B" w:rsidRDefault="002F159B" w:rsidP="005164AC">
            <w:r>
              <w:rPr>
                <w:u w:val="single"/>
              </w:rPr>
              <w:lastRenderedPageBreak/>
              <w:t>Výukové metody</w:t>
            </w:r>
            <w:r>
              <w:t>:</w:t>
            </w:r>
            <w:r w:rsidR="0092668B">
              <w:t xml:space="preserve"> slovní, diskuzní</w:t>
            </w:r>
          </w:p>
          <w:p w:rsidR="002F159B" w:rsidRDefault="002F159B" w:rsidP="005164AC">
            <w:pPr>
              <w:rPr>
                <w:u w:val="single"/>
              </w:rPr>
            </w:pPr>
          </w:p>
        </w:tc>
      </w:tr>
      <w:tr w:rsidR="002F159B" w:rsidTr="005164AC"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B" w:rsidRDefault="002F159B" w:rsidP="005164AC">
            <w:r>
              <w:rPr>
                <w:u w:val="single"/>
              </w:rPr>
              <w:t>Organizační formy výuky</w:t>
            </w:r>
            <w:r>
              <w:t>:</w:t>
            </w:r>
            <w:r w:rsidR="0092668B">
              <w:t xml:space="preserve"> frontální výuka, brainstorming</w:t>
            </w:r>
            <w:r w:rsidR="003E265F">
              <w:t xml:space="preserve">, </w:t>
            </w:r>
          </w:p>
          <w:p w:rsidR="002F159B" w:rsidRDefault="002F159B" w:rsidP="005164AC"/>
        </w:tc>
      </w:tr>
      <w:tr w:rsidR="002F159B" w:rsidTr="005164AC"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B" w:rsidRDefault="002F159B" w:rsidP="005164AC">
            <w:r>
              <w:rPr>
                <w:u w:val="single"/>
              </w:rPr>
              <w:t>Učební pomůcky, didaktická technika</w:t>
            </w:r>
            <w:r>
              <w:t>:</w:t>
            </w:r>
            <w:r w:rsidR="0092668B">
              <w:t xml:space="preserve"> </w:t>
            </w:r>
            <w:proofErr w:type="spellStart"/>
            <w:r w:rsidR="0092668B">
              <w:t>powerpoint</w:t>
            </w:r>
            <w:proofErr w:type="spellEnd"/>
            <w:r w:rsidR="0092668B">
              <w:t>. prezentace</w:t>
            </w:r>
          </w:p>
          <w:p w:rsidR="002F159B" w:rsidRDefault="002F159B" w:rsidP="005164AC"/>
        </w:tc>
      </w:tr>
      <w:tr w:rsidR="002F159B" w:rsidTr="005164AC"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B" w:rsidRDefault="002F159B" w:rsidP="0092668B">
            <w:pPr>
              <w:rPr>
                <w:u w:val="single"/>
              </w:rPr>
            </w:pPr>
            <w:r>
              <w:rPr>
                <w:u w:val="single"/>
              </w:rPr>
              <w:t xml:space="preserve">Scénář hodiny </w:t>
            </w:r>
            <w:r>
              <w:t>(viz Rozpracování scénáře)</w:t>
            </w:r>
          </w:p>
          <w:p w:rsidR="003E265F" w:rsidRDefault="002F159B" w:rsidP="005164AC">
            <w:pPr>
              <w:rPr>
                <w:b/>
              </w:rPr>
            </w:pPr>
            <w:r w:rsidRPr="003E265F">
              <w:rPr>
                <w:b/>
              </w:rPr>
              <w:t xml:space="preserve">I. Úvod </w:t>
            </w:r>
          </w:p>
          <w:p w:rsidR="003E265F" w:rsidRDefault="003E265F" w:rsidP="005164AC">
            <w:r>
              <w:t xml:space="preserve">Prezence, zkoušení minulé látky; </w:t>
            </w:r>
          </w:p>
          <w:p w:rsidR="003E265F" w:rsidRDefault="003E265F" w:rsidP="005164AC">
            <w:r>
              <w:t>motivace formou brainstorming – co vás napadne, když se řeknou úspory? Co vás napadne,</w:t>
            </w:r>
            <w:r w:rsidR="009808CC">
              <w:t xml:space="preserve"> </w:t>
            </w:r>
            <w:r>
              <w:t xml:space="preserve">když se řekne investice? </w:t>
            </w:r>
          </w:p>
          <w:p w:rsidR="002F159B" w:rsidRDefault="003E265F" w:rsidP="005164AC">
            <w:r>
              <w:t>seznámení s cílem hodiny</w:t>
            </w:r>
          </w:p>
          <w:p w:rsidR="003E265F" w:rsidRDefault="003E265F" w:rsidP="005164AC"/>
          <w:p w:rsidR="002F159B" w:rsidRPr="003E265F" w:rsidRDefault="003E265F" w:rsidP="005164AC">
            <w:pPr>
              <w:rPr>
                <w:b/>
              </w:rPr>
            </w:pPr>
            <w:r w:rsidRPr="003E265F">
              <w:rPr>
                <w:b/>
              </w:rPr>
              <w:t xml:space="preserve">II. Hlavní část </w:t>
            </w:r>
          </w:p>
          <w:p w:rsidR="003E265F" w:rsidRDefault="003E265F" w:rsidP="005164AC">
            <w:proofErr w:type="spellStart"/>
            <w:r>
              <w:t>Po</w:t>
            </w:r>
            <w:r w:rsidR="00CD2441">
              <w:t>werpointová</w:t>
            </w:r>
            <w:proofErr w:type="spellEnd"/>
            <w:r w:rsidR="00CD2441">
              <w:t xml:space="preserve"> prezentace: Spoření</w:t>
            </w:r>
            <w:r>
              <w:t>, investování</w:t>
            </w:r>
          </w:p>
          <w:p w:rsidR="002F159B" w:rsidRDefault="002F159B" w:rsidP="005164AC"/>
          <w:p w:rsidR="003E265F" w:rsidRDefault="003E265F" w:rsidP="005164AC">
            <w:pPr>
              <w:rPr>
                <w:b/>
              </w:rPr>
            </w:pPr>
            <w:r>
              <w:rPr>
                <w:b/>
              </w:rPr>
              <w:t xml:space="preserve">III. Závěr </w:t>
            </w:r>
          </w:p>
          <w:p w:rsidR="003E265F" w:rsidRDefault="003E265F" w:rsidP="005164AC">
            <w:r>
              <w:t>Diskuze na probranou látku, otázky do diskuze:</w:t>
            </w:r>
          </w:p>
          <w:p w:rsidR="003E265F" w:rsidRDefault="00CD2441" w:rsidP="005164AC">
            <w:r>
              <w:t xml:space="preserve">Přemýšlejte, jak byste mohli uspořit, čeho ze svých výdajů byste se mohli zříci? </w:t>
            </w:r>
            <w:r w:rsidR="003E265F">
              <w:t>Máte někdo nějaké spoření? Víte, jakou částkou si přispíváte ročně? Uvažujete o nějakém spořícím produktu? Jaký způsob investování vám přijde nejvýhodnější a proč?</w:t>
            </w:r>
          </w:p>
          <w:p w:rsidR="003E265F" w:rsidRDefault="003E265F" w:rsidP="005164AC">
            <w:r>
              <w:t>Zhodnocení hodiny</w:t>
            </w:r>
          </w:p>
          <w:p w:rsidR="002F159B" w:rsidRDefault="002F159B" w:rsidP="005164AC"/>
        </w:tc>
      </w:tr>
      <w:tr w:rsidR="002F159B" w:rsidTr="005164AC"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B" w:rsidRDefault="002F159B" w:rsidP="009278E7">
            <w:r>
              <w:t xml:space="preserve"> </w:t>
            </w:r>
          </w:p>
        </w:tc>
      </w:tr>
    </w:tbl>
    <w:p w:rsidR="00126478" w:rsidRDefault="00126478" w:rsidP="00126478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</w:p>
    <w:p w:rsidR="00FB4B21" w:rsidRPr="00FB4B21" w:rsidRDefault="00FB4B21" w:rsidP="00FB4B21">
      <w:pPr>
        <w:ind w:firstLine="708"/>
        <w:rPr>
          <w:rFonts w:ascii="Times New Roman" w:hAnsi="Times New Roman" w:cs="Times New Roman"/>
          <w:sz w:val="24"/>
        </w:rPr>
      </w:pPr>
    </w:p>
    <w:p w:rsidR="00414A53" w:rsidRDefault="00414A53" w:rsidP="00414A53">
      <w:pPr>
        <w:jc w:val="center"/>
        <w:rPr>
          <w:rFonts w:ascii="Times New Roman" w:hAnsi="Times New Roman" w:cs="Times New Roman"/>
        </w:rPr>
      </w:pPr>
    </w:p>
    <w:p w:rsidR="00DF1E22" w:rsidRDefault="00DF1E22" w:rsidP="00DF1E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Zdroje</w:t>
      </w:r>
    </w:p>
    <w:p w:rsidR="000D4F6F" w:rsidRPr="00DF1E22" w:rsidRDefault="00B973FC" w:rsidP="00DF1E22">
      <w:pPr>
        <w:rPr>
          <w:rFonts w:ascii="Times New Roman" w:hAnsi="Times New Roman" w:cs="Times New Roman"/>
        </w:rPr>
      </w:pPr>
      <w:hyperlink r:id="rId7" w:history="1">
        <w:r w:rsidR="00DF1E22" w:rsidRPr="00DF1E22">
          <w:rPr>
            <w:rStyle w:val="Hypertextovodkaz"/>
            <w:rFonts w:ascii="Times New Roman" w:hAnsi="Times New Roman" w:cs="Times New Roman"/>
          </w:rPr>
          <w:t>http://</w:t>
        </w:r>
      </w:hyperlink>
      <w:hyperlink r:id="rId8" w:history="1">
        <w:r w:rsidR="00DF1E22" w:rsidRPr="00DF1E22">
          <w:rPr>
            <w:rStyle w:val="Hypertextovodkaz"/>
            <w:rFonts w:ascii="Times New Roman" w:hAnsi="Times New Roman" w:cs="Times New Roman"/>
          </w:rPr>
          <w:t>praktik.caloris.cz/bankovnictvi/index.html</w:t>
        </w:r>
      </w:hyperlink>
      <w:r w:rsidR="00DF1E22" w:rsidRPr="00DF1E22">
        <w:rPr>
          <w:rFonts w:ascii="Times New Roman" w:hAnsi="Times New Roman" w:cs="Times New Roman"/>
        </w:rPr>
        <w:t xml:space="preserve"> </w:t>
      </w:r>
    </w:p>
    <w:p w:rsidR="000D4F6F" w:rsidRPr="00DF1E22" w:rsidRDefault="00B973FC" w:rsidP="00DF1E22">
      <w:pPr>
        <w:rPr>
          <w:rFonts w:ascii="Times New Roman" w:hAnsi="Times New Roman" w:cs="Times New Roman"/>
        </w:rPr>
      </w:pPr>
      <w:hyperlink r:id="rId9" w:history="1">
        <w:r w:rsidR="00DF1E22" w:rsidRPr="00DF1E22">
          <w:rPr>
            <w:rStyle w:val="Hypertextovodkaz"/>
            <w:rFonts w:ascii="Times New Roman" w:hAnsi="Times New Roman" w:cs="Times New Roman"/>
          </w:rPr>
          <w:t>https</w:t>
        </w:r>
      </w:hyperlink>
      <w:hyperlink r:id="rId10" w:history="1">
        <w:r w:rsidR="00DF1E22" w:rsidRPr="00DF1E22">
          <w:rPr>
            <w:rStyle w:val="Hypertextovodkaz"/>
            <w:rFonts w:ascii="Times New Roman" w:hAnsi="Times New Roman" w:cs="Times New Roman"/>
          </w:rPr>
          <w:t>://www.psfv.cz</w:t>
        </w:r>
      </w:hyperlink>
      <w:hyperlink r:id="rId11" w:history="1">
        <w:r w:rsidR="00DF1E22" w:rsidRPr="00DF1E22">
          <w:rPr>
            <w:rStyle w:val="Hypertextovodkaz"/>
            <w:rFonts w:ascii="Times New Roman" w:hAnsi="Times New Roman" w:cs="Times New Roman"/>
          </w:rPr>
          <w:t>/</w:t>
        </w:r>
      </w:hyperlink>
      <w:r w:rsidR="00DF1E22" w:rsidRPr="00DF1E22">
        <w:rPr>
          <w:rFonts w:ascii="Times New Roman" w:hAnsi="Times New Roman" w:cs="Times New Roman"/>
        </w:rPr>
        <w:t xml:space="preserve"> </w:t>
      </w:r>
    </w:p>
    <w:p w:rsidR="000D4F6F" w:rsidRDefault="00DF1E22" w:rsidP="00DF1E22">
      <w:pPr>
        <w:rPr>
          <w:rFonts w:ascii="Times New Roman" w:hAnsi="Times New Roman" w:cs="Times New Roman"/>
        </w:rPr>
      </w:pPr>
      <w:r w:rsidRPr="00DF1E22">
        <w:rPr>
          <w:rFonts w:ascii="Times New Roman" w:hAnsi="Times New Roman" w:cs="Times New Roman"/>
        </w:rPr>
        <w:t xml:space="preserve">BLAŽKOVÁ, Miloslava, Alexandr BRUMMER, Petra HAVELKOVÁ, Markéta KRUNTORÁDOVÁ, Richard MAREDA, Marcel ŠEVELA, Blažena ŠVANDOVÁ a Vlastimil VITOUL. </w:t>
      </w:r>
      <w:r w:rsidRPr="00DF1E22">
        <w:rPr>
          <w:rFonts w:ascii="Times New Roman" w:hAnsi="Times New Roman" w:cs="Times New Roman"/>
          <w:i/>
          <w:iCs/>
        </w:rPr>
        <w:t xml:space="preserve">Odmaturuj! </w:t>
      </w:r>
      <w:proofErr w:type="gramStart"/>
      <w:r w:rsidRPr="00DF1E22">
        <w:rPr>
          <w:rFonts w:ascii="Times New Roman" w:hAnsi="Times New Roman" w:cs="Times New Roman"/>
          <w:i/>
          <w:iCs/>
        </w:rPr>
        <w:t>ze</w:t>
      </w:r>
      <w:proofErr w:type="gramEnd"/>
      <w:r w:rsidRPr="00DF1E22">
        <w:rPr>
          <w:rFonts w:ascii="Times New Roman" w:hAnsi="Times New Roman" w:cs="Times New Roman"/>
          <w:i/>
          <w:iCs/>
        </w:rPr>
        <w:t xml:space="preserve"> společenských věd: testy</w:t>
      </w:r>
      <w:r w:rsidRPr="00DF1E22">
        <w:rPr>
          <w:rFonts w:ascii="Times New Roman" w:hAnsi="Times New Roman" w:cs="Times New Roman"/>
        </w:rPr>
        <w:t xml:space="preserve">. Druhé, přepracované vydání. Brno: </w:t>
      </w:r>
      <w:proofErr w:type="spellStart"/>
      <w:r w:rsidRPr="00DF1E22">
        <w:rPr>
          <w:rFonts w:ascii="Times New Roman" w:hAnsi="Times New Roman" w:cs="Times New Roman"/>
        </w:rPr>
        <w:t>Didaktis</w:t>
      </w:r>
      <w:proofErr w:type="spellEnd"/>
      <w:r w:rsidRPr="00DF1E22">
        <w:rPr>
          <w:rFonts w:ascii="Times New Roman" w:hAnsi="Times New Roman" w:cs="Times New Roman"/>
        </w:rPr>
        <w:t>, [2015]. Odmaturuj!. ISBN 978-80-7358-244-9.</w:t>
      </w:r>
    </w:p>
    <w:p w:rsidR="00DF1E22" w:rsidRDefault="00DF1E22" w:rsidP="00DF1E22">
      <w:pPr>
        <w:rPr>
          <w:rFonts w:ascii="Times New Roman" w:hAnsi="Times New Roman" w:cs="Times New Roman"/>
        </w:rPr>
      </w:pPr>
      <w:r w:rsidRPr="00DF1E22">
        <w:rPr>
          <w:rFonts w:ascii="Times New Roman" w:hAnsi="Times New Roman" w:cs="Times New Roman"/>
        </w:rPr>
        <w:t xml:space="preserve">NOVÁKOVÁ, Vladimíra a Věroslav SOBOTKA. Slabikář finanční gramotnosti: učebnice základních 7 modulů finanční gramotnosti. 2., </w:t>
      </w:r>
      <w:proofErr w:type="spellStart"/>
      <w:r w:rsidRPr="00DF1E22">
        <w:rPr>
          <w:rFonts w:ascii="Times New Roman" w:hAnsi="Times New Roman" w:cs="Times New Roman"/>
        </w:rPr>
        <w:t>aktualiz</w:t>
      </w:r>
      <w:proofErr w:type="spellEnd"/>
      <w:r w:rsidRPr="00DF1E22">
        <w:rPr>
          <w:rFonts w:ascii="Times New Roman" w:hAnsi="Times New Roman" w:cs="Times New Roman"/>
        </w:rPr>
        <w:t>. vyd. Praha: COFET, 2011. ISBN 978-80-904396-1-0</w:t>
      </w:r>
    </w:p>
    <w:p w:rsidR="00DF1E22" w:rsidRPr="00DF1E22" w:rsidRDefault="00DF1E22" w:rsidP="00DF1E22">
      <w:pPr>
        <w:rPr>
          <w:rFonts w:ascii="Times New Roman" w:hAnsi="Times New Roman" w:cs="Times New Roman"/>
        </w:rPr>
      </w:pPr>
    </w:p>
    <w:p w:rsidR="00DF1E22" w:rsidRPr="00414A53" w:rsidRDefault="00DF1E22" w:rsidP="00DF1E22">
      <w:pPr>
        <w:rPr>
          <w:rFonts w:ascii="Times New Roman" w:hAnsi="Times New Roman" w:cs="Times New Roman"/>
        </w:rPr>
      </w:pPr>
    </w:p>
    <w:sectPr w:rsidR="00DF1E22" w:rsidRPr="00414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441"/>
    <w:multiLevelType w:val="hybridMultilevel"/>
    <w:tmpl w:val="757CB986"/>
    <w:lvl w:ilvl="0" w:tplc="F70E9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05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6A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4F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CB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CD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C0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2E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6C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8E314D"/>
    <w:multiLevelType w:val="hybridMultilevel"/>
    <w:tmpl w:val="D1C40B24"/>
    <w:lvl w:ilvl="0" w:tplc="D36A27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86FEE"/>
    <w:multiLevelType w:val="hybridMultilevel"/>
    <w:tmpl w:val="D714DAA8"/>
    <w:lvl w:ilvl="0" w:tplc="D36A27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C13E4"/>
    <w:multiLevelType w:val="hybridMultilevel"/>
    <w:tmpl w:val="A2B68BE6"/>
    <w:lvl w:ilvl="0" w:tplc="6ADE5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EB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8C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A0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24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09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47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A6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62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037CFB"/>
    <w:multiLevelType w:val="multilevel"/>
    <w:tmpl w:val="E93A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70D13"/>
    <w:multiLevelType w:val="hybridMultilevel"/>
    <w:tmpl w:val="77FEB7C0"/>
    <w:lvl w:ilvl="0" w:tplc="D36A2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03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C1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6C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2F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8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2A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C1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C2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20377E"/>
    <w:multiLevelType w:val="hybridMultilevel"/>
    <w:tmpl w:val="149E4FCC"/>
    <w:lvl w:ilvl="0" w:tplc="D514DB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F268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6ACE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A2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C4D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06D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6E0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6425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E1F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27530"/>
    <w:multiLevelType w:val="hybridMultilevel"/>
    <w:tmpl w:val="E48A27F2"/>
    <w:lvl w:ilvl="0" w:tplc="F1F29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CE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A4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0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BED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AF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8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E6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45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1450AC"/>
    <w:multiLevelType w:val="multilevel"/>
    <w:tmpl w:val="279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B7E70"/>
    <w:multiLevelType w:val="multilevel"/>
    <w:tmpl w:val="C3F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9F72EC"/>
    <w:multiLevelType w:val="hybridMultilevel"/>
    <w:tmpl w:val="3E4A09E4"/>
    <w:lvl w:ilvl="0" w:tplc="C66CCD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26EA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EA68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0A4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42D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E024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436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E454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0CD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33684E"/>
    <w:multiLevelType w:val="multilevel"/>
    <w:tmpl w:val="90F6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0439E7"/>
    <w:multiLevelType w:val="hybridMultilevel"/>
    <w:tmpl w:val="2C200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B7248"/>
    <w:multiLevelType w:val="hybridMultilevel"/>
    <w:tmpl w:val="EE98DAD2"/>
    <w:lvl w:ilvl="0" w:tplc="D36A27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44AC1"/>
    <w:multiLevelType w:val="hybridMultilevel"/>
    <w:tmpl w:val="19F07392"/>
    <w:lvl w:ilvl="0" w:tplc="36D6FC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E4D6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851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2F3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C82B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CAB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6C8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067C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FE44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BC32CF"/>
    <w:multiLevelType w:val="multilevel"/>
    <w:tmpl w:val="C14A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BB7CCE"/>
    <w:multiLevelType w:val="hybridMultilevel"/>
    <w:tmpl w:val="5EBCAF02"/>
    <w:lvl w:ilvl="0" w:tplc="5AE46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09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0F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4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0A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AE0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AD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66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A0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3AC5919"/>
    <w:multiLevelType w:val="hybridMultilevel"/>
    <w:tmpl w:val="DAB260BA"/>
    <w:lvl w:ilvl="0" w:tplc="53C63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AE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88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0E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A4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ED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8C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C5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81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63F1EDE"/>
    <w:multiLevelType w:val="hybridMultilevel"/>
    <w:tmpl w:val="B556484A"/>
    <w:lvl w:ilvl="0" w:tplc="9B1619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AEC3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FE61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0C5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A658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E4D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093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3246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BA09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86104D"/>
    <w:multiLevelType w:val="hybridMultilevel"/>
    <w:tmpl w:val="0CF4360E"/>
    <w:lvl w:ilvl="0" w:tplc="34A285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285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D0F4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E1F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CB1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6CC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4EB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A2D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415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"/>
  </w:num>
  <w:num w:numId="5">
    <w:abstractNumId w:val="16"/>
  </w:num>
  <w:num w:numId="6">
    <w:abstractNumId w:val="10"/>
  </w:num>
  <w:num w:numId="7">
    <w:abstractNumId w:val="14"/>
  </w:num>
  <w:num w:numId="8">
    <w:abstractNumId w:val="13"/>
  </w:num>
  <w:num w:numId="9">
    <w:abstractNumId w:val="1"/>
  </w:num>
  <w:num w:numId="10">
    <w:abstractNumId w:val="18"/>
  </w:num>
  <w:num w:numId="11">
    <w:abstractNumId w:val="19"/>
  </w:num>
  <w:num w:numId="12">
    <w:abstractNumId w:val="15"/>
  </w:num>
  <w:num w:numId="13">
    <w:abstractNumId w:val="8"/>
  </w:num>
  <w:num w:numId="14">
    <w:abstractNumId w:val="9"/>
  </w:num>
  <w:num w:numId="15">
    <w:abstractNumId w:val="11"/>
  </w:num>
  <w:num w:numId="16">
    <w:abstractNumId w:val="4"/>
  </w:num>
  <w:num w:numId="17">
    <w:abstractNumId w:val="3"/>
  </w:num>
  <w:num w:numId="18">
    <w:abstractNumId w:val="17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53"/>
    <w:rsid w:val="000C6D5E"/>
    <w:rsid w:val="000D175E"/>
    <w:rsid w:val="000D4F6F"/>
    <w:rsid w:val="000F0C46"/>
    <w:rsid w:val="00126478"/>
    <w:rsid w:val="001E449B"/>
    <w:rsid w:val="00231BCF"/>
    <w:rsid w:val="00270278"/>
    <w:rsid w:val="002F159B"/>
    <w:rsid w:val="003E265F"/>
    <w:rsid w:val="00402CCA"/>
    <w:rsid w:val="00414A53"/>
    <w:rsid w:val="00444528"/>
    <w:rsid w:val="004649CC"/>
    <w:rsid w:val="005854D5"/>
    <w:rsid w:val="00666136"/>
    <w:rsid w:val="006672A8"/>
    <w:rsid w:val="006D228A"/>
    <w:rsid w:val="006D4515"/>
    <w:rsid w:val="006E6896"/>
    <w:rsid w:val="0075716F"/>
    <w:rsid w:val="00821588"/>
    <w:rsid w:val="0083200E"/>
    <w:rsid w:val="00925CCD"/>
    <w:rsid w:val="0092668B"/>
    <w:rsid w:val="009278E7"/>
    <w:rsid w:val="00930A25"/>
    <w:rsid w:val="009808CC"/>
    <w:rsid w:val="00A02AB2"/>
    <w:rsid w:val="00A21366"/>
    <w:rsid w:val="00AB11D0"/>
    <w:rsid w:val="00B72D76"/>
    <w:rsid w:val="00B973FC"/>
    <w:rsid w:val="00BF4090"/>
    <w:rsid w:val="00C209FB"/>
    <w:rsid w:val="00CD2441"/>
    <w:rsid w:val="00D576EF"/>
    <w:rsid w:val="00DF1E22"/>
    <w:rsid w:val="00EF0E6A"/>
    <w:rsid w:val="00F37ADF"/>
    <w:rsid w:val="00F75C76"/>
    <w:rsid w:val="00FB322B"/>
    <w:rsid w:val="00FB4B21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D17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A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702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D17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7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D17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A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702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D17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7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0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7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4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3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36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4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1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47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0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8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6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52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9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74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2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4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34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ktik.caloris.cz/bankovnictvi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aktik.caloris.cz/bankovnictvi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psfv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sfv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fv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9</Pages>
  <Words>1817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</dc:creator>
  <cp:lastModifiedBy>Inka</cp:lastModifiedBy>
  <cp:revision>16</cp:revision>
  <dcterms:created xsi:type="dcterms:W3CDTF">2019-03-22T10:41:00Z</dcterms:created>
  <dcterms:modified xsi:type="dcterms:W3CDTF">2019-03-27T12:53:00Z</dcterms:modified>
</cp:coreProperties>
</file>