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98" w:rsidRPr="00EA4A39" w:rsidRDefault="0031023E" w:rsidP="00EA4A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A39">
        <w:rPr>
          <w:rFonts w:ascii="Times New Roman" w:hAnsi="Times New Roman" w:cs="Times New Roman"/>
          <w:b/>
          <w:sz w:val="24"/>
          <w:szCs w:val="24"/>
        </w:rPr>
        <w:t>Andragogika a projektování/2019</w:t>
      </w:r>
    </w:p>
    <w:p w:rsidR="0031023E" w:rsidRPr="00EA4A39" w:rsidRDefault="0031023E" w:rsidP="00EA4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23E" w:rsidRPr="00EA4A39" w:rsidRDefault="0031023E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 w:rsidRPr="00EA4A39">
        <w:rPr>
          <w:rFonts w:ascii="Times New Roman" w:hAnsi="Times New Roman" w:cs="Times New Roman"/>
          <w:sz w:val="24"/>
          <w:szCs w:val="24"/>
        </w:rPr>
        <w:t>20.2. Úvod do předmětu, sylabus, celoživotní vzdělávání, andragogika – vhled, harmonogram</w:t>
      </w:r>
      <w:r w:rsidR="002E73D8">
        <w:rPr>
          <w:rFonts w:ascii="Times New Roman" w:hAnsi="Times New Roman" w:cs="Times New Roman"/>
          <w:sz w:val="24"/>
          <w:szCs w:val="24"/>
        </w:rPr>
        <w:t>, Gulová</w:t>
      </w:r>
    </w:p>
    <w:p w:rsidR="0031023E" w:rsidRPr="00EA4A39" w:rsidRDefault="00EA4A39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27.2. Vzdělávání seniorů</w:t>
      </w:r>
      <w:r w:rsidR="0031023E" w:rsidRPr="00EA4A39">
        <w:rPr>
          <w:rFonts w:ascii="Times New Roman" w:hAnsi="Times New Roman" w:cs="Times New Roman"/>
          <w:sz w:val="24"/>
          <w:szCs w:val="24"/>
        </w:rPr>
        <w:t>; aktivizace jako trend současné společnosti, praktická ukázka – možnosti projektování/spolek, projekty, seberealizace</w:t>
      </w:r>
      <w:r w:rsidR="002E73D8">
        <w:rPr>
          <w:rFonts w:ascii="Times New Roman" w:hAnsi="Times New Roman" w:cs="Times New Roman"/>
          <w:sz w:val="24"/>
          <w:szCs w:val="24"/>
        </w:rPr>
        <w:t>, Schmidt, Pavlovská</w:t>
      </w:r>
    </w:p>
    <w:p w:rsidR="0031023E" w:rsidRPr="00EA4A39" w:rsidRDefault="002E73D8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Projektování</w:t>
      </w:r>
      <w:r w:rsidR="0010373B">
        <w:rPr>
          <w:rFonts w:ascii="Times New Roman" w:hAnsi="Times New Roman" w:cs="Times New Roman"/>
          <w:sz w:val="24"/>
          <w:szCs w:val="24"/>
        </w:rPr>
        <w:t xml:space="preserve"> I.</w:t>
      </w:r>
      <w:r>
        <w:rPr>
          <w:rFonts w:ascii="Times New Roman" w:hAnsi="Times New Roman" w:cs="Times New Roman"/>
          <w:sz w:val="24"/>
          <w:szCs w:val="24"/>
        </w:rPr>
        <w:t xml:space="preserve">,  Gulová </w:t>
      </w:r>
    </w:p>
    <w:p w:rsidR="0010373B" w:rsidRDefault="0031023E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 w:rsidRPr="00EA4A39">
        <w:rPr>
          <w:rFonts w:ascii="Times New Roman" w:hAnsi="Times New Roman" w:cs="Times New Roman"/>
          <w:sz w:val="24"/>
          <w:szCs w:val="24"/>
        </w:rPr>
        <w:t xml:space="preserve">13.3. </w:t>
      </w:r>
      <w:r w:rsidR="0010373B">
        <w:rPr>
          <w:rFonts w:ascii="Times New Roman" w:hAnsi="Times New Roman" w:cs="Times New Roman"/>
          <w:sz w:val="24"/>
          <w:szCs w:val="24"/>
        </w:rPr>
        <w:t>Projektování II., Gulová</w:t>
      </w:r>
    </w:p>
    <w:p w:rsidR="0010373B" w:rsidRPr="0010373B" w:rsidRDefault="0031023E" w:rsidP="00EA4A39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A4A39">
        <w:rPr>
          <w:rFonts w:ascii="Times New Roman" w:hAnsi="Times New Roman" w:cs="Times New Roman"/>
          <w:sz w:val="24"/>
          <w:szCs w:val="24"/>
        </w:rPr>
        <w:t xml:space="preserve">20.3. </w:t>
      </w:r>
      <w:proofErr w:type="gramEnd"/>
      <w:r w:rsidR="00F55448">
        <w:rPr>
          <w:rFonts w:ascii="Times New Roman" w:hAnsi="Times New Roman" w:cs="Times New Roman"/>
          <w:sz w:val="24"/>
          <w:szCs w:val="24"/>
        </w:rPr>
        <w:t>Projektování III., Gulová</w:t>
      </w:r>
    </w:p>
    <w:p w:rsidR="002E73D8" w:rsidRPr="0010373B" w:rsidRDefault="002E73D8" w:rsidP="00EA4A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73B">
        <w:rPr>
          <w:rFonts w:ascii="Times New Roman" w:hAnsi="Times New Roman" w:cs="Times New Roman"/>
          <w:i/>
          <w:sz w:val="24"/>
          <w:szCs w:val="24"/>
        </w:rPr>
        <w:t>Studenti se rozdělí do tří seminářů, téma si vyberou ze sylabu předmětu, připraví semináře</w:t>
      </w:r>
      <w:r w:rsidR="0010373B">
        <w:rPr>
          <w:rFonts w:ascii="Times New Roman" w:hAnsi="Times New Roman" w:cs="Times New Roman"/>
          <w:i/>
          <w:sz w:val="24"/>
          <w:szCs w:val="24"/>
        </w:rPr>
        <w:t xml:space="preserve"> podle svého zájmu</w:t>
      </w:r>
    </w:p>
    <w:p w:rsidR="0031023E" w:rsidRPr="00EA4A39" w:rsidRDefault="0031023E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 w:rsidRPr="00EA4A39">
        <w:rPr>
          <w:rFonts w:ascii="Times New Roman" w:hAnsi="Times New Roman" w:cs="Times New Roman"/>
          <w:sz w:val="24"/>
          <w:szCs w:val="24"/>
        </w:rPr>
        <w:t>27.3. Seminář – studenti/vybrané téma/jmenovitě</w:t>
      </w:r>
    </w:p>
    <w:p w:rsidR="0031023E" w:rsidRDefault="00324B2B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 w:rsidRPr="00F55448">
        <w:rPr>
          <w:rFonts w:ascii="Times New Roman" w:hAnsi="Times New Roman" w:cs="Times New Roman"/>
          <w:b/>
          <w:sz w:val="24"/>
          <w:szCs w:val="24"/>
        </w:rPr>
        <w:t>I. skupina</w:t>
      </w:r>
      <w:r>
        <w:rPr>
          <w:rFonts w:ascii="Times New Roman" w:hAnsi="Times New Roman" w:cs="Times New Roman"/>
          <w:sz w:val="24"/>
          <w:szCs w:val="24"/>
        </w:rPr>
        <w:t xml:space="preserve"> Didaktické metody brainstorming,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braiwriting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insert, kostka, </w:t>
      </w:r>
      <w:proofErr w:type="spellStart"/>
      <w:r>
        <w:rPr>
          <w:rFonts w:ascii="Times New Roman" w:hAnsi="Times New Roman" w:cs="Times New Roman"/>
          <w:sz w:val="24"/>
          <w:szCs w:val="24"/>
        </w:rPr>
        <w:t>swvot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analýza – přes metodu odpovědět na otázku nebo řešit problém</w:t>
      </w:r>
      <w:r w:rsidR="00BF510D">
        <w:rPr>
          <w:rFonts w:ascii="Times New Roman" w:hAnsi="Times New Roman" w:cs="Times New Roman"/>
          <w:sz w:val="24"/>
          <w:szCs w:val="24"/>
        </w:rPr>
        <w:t xml:space="preserve">, např. uplatnění </w:t>
      </w:r>
      <w:proofErr w:type="spellStart"/>
      <w:r w:rsidR="00BF510D">
        <w:rPr>
          <w:rFonts w:ascii="Times New Roman" w:hAnsi="Times New Roman" w:cs="Times New Roman"/>
          <w:sz w:val="24"/>
          <w:szCs w:val="24"/>
        </w:rPr>
        <w:t>socpedů</w:t>
      </w:r>
      <w:proofErr w:type="spellEnd"/>
      <w:r w:rsidR="00BF510D">
        <w:rPr>
          <w:rFonts w:ascii="Times New Roman" w:hAnsi="Times New Roman" w:cs="Times New Roman"/>
          <w:sz w:val="24"/>
          <w:szCs w:val="24"/>
        </w:rPr>
        <w:t xml:space="preserve"> v praxi, </w:t>
      </w:r>
      <w:r w:rsidR="00F55448">
        <w:rPr>
          <w:rFonts w:ascii="Times New Roman" w:hAnsi="Times New Roman" w:cs="Times New Roman"/>
          <w:sz w:val="24"/>
          <w:szCs w:val="24"/>
        </w:rPr>
        <w:t xml:space="preserve">distanční text </w:t>
      </w:r>
      <w:bookmarkStart w:id="0" w:name="_GoBack"/>
      <w:bookmarkEnd w:id="0"/>
    </w:p>
    <w:p w:rsidR="00F55448" w:rsidRPr="00F55448" w:rsidRDefault="00F55448" w:rsidP="00F55448">
      <w:pPr>
        <w:spacing w:after="0" w:line="240" w:lineRule="auto"/>
        <w:rPr>
          <w:rFonts w:ascii="wf_segoe-ui_normal" w:eastAsia="Times New Roman" w:hAnsi="wf_segoe-ui_normal" w:cs="Times New Roman"/>
          <w:b/>
          <w:sz w:val="23"/>
          <w:szCs w:val="23"/>
          <w:lang w:eastAsia="cs-CZ"/>
        </w:rPr>
      </w:pPr>
      <w:r w:rsidRPr="00F55448">
        <w:rPr>
          <w:rFonts w:ascii="wf_segoe-ui_normal" w:eastAsia="Times New Roman" w:hAnsi="wf_segoe-ui_normal" w:cs="Times New Roman"/>
          <w:b/>
          <w:sz w:val="23"/>
          <w:szCs w:val="23"/>
          <w:lang w:eastAsia="cs-CZ"/>
        </w:rPr>
        <w:t>II. skupina</w:t>
      </w:r>
    </w:p>
    <w:p w:rsidR="00F55448" w:rsidRPr="00F55448" w:rsidRDefault="00F55448" w:rsidP="00F55448">
      <w:pPr>
        <w:spacing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F55448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Skupina Braunová, Langerová, Hladík:</w:t>
      </w:r>
    </w:p>
    <w:p w:rsidR="00F55448" w:rsidRPr="00F55448" w:rsidRDefault="00F55448" w:rsidP="00F55448">
      <w:pPr>
        <w:numPr>
          <w:ilvl w:val="0"/>
          <w:numId w:val="1"/>
        </w:numPr>
        <w:spacing w:before="100" w:beforeAutospacing="1" w:after="100" w:afterAutospacing="1" w:line="240" w:lineRule="auto"/>
        <w:ind w:left="1125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F55448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Jak by mělo vypadat vzorové CV a životopis, rozdíl mezi nimi. </w:t>
      </w:r>
    </w:p>
    <w:p w:rsidR="00F55448" w:rsidRPr="00F55448" w:rsidRDefault="00F55448" w:rsidP="00F55448">
      <w:pPr>
        <w:numPr>
          <w:ilvl w:val="0"/>
          <w:numId w:val="1"/>
        </w:numPr>
        <w:spacing w:before="100" w:beforeAutospacing="1" w:after="100" w:afterAutospacing="1" w:line="240" w:lineRule="auto"/>
        <w:ind w:left="1125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F55448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Rekvalifikace - co mi nabízí ÚP, jaké jsou </w:t>
      </w:r>
      <w:proofErr w:type="gramStart"/>
      <w:r w:rsidRPr="00F55448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podmínky a pod.</w:t>
      </w:r>
      <w:proofErr w:type="gramEnd"/>
    </w:p>
    <w:p w:rsidR="00F55448" w:rsidRPr="00F55448" w:rsidRDefault="00F55448" w:rsidP="00F55448">
      <w:pPr>
        <w:numPr>
          <w:ilvl w:val="0"/>
          <w:numId w:val="1"/>
        </w:numPr>
        <w:spacing w:before="100" w:beforeAutospacing="1" w:after="100" w:afterAutospacing="1" w:line="240" w:lineRule="auto"/>
        <w:ind w:left="1125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F55448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(Dlouhodobá) nezaměstnanost jako sociální patologie</w:t>
      </w:r>
    </w:p>
    <w:p w:rsidR="00F55448" w:rsidRPr="00F55448" w:rsidRDefault="00F55448" w:rsidP="00F55448">
      <w:pPr>
        <w:spacing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F55448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Skupina Ráž, Suchodol: </w:t>
      </w:r>
    </w:p>
    <w:p w:rsidR="00F55448" w:rsidRPr="00F55448" w:rsidRDefault="00F55448" w:rsidP="00F55448">
      <w:pPr>
        <w:numPr>
          <w:ilvl w:val="0"/>
          <w:numId w:val="2"/>
        </w:numPr>
        <w:spacing w:before="100" w:beforeAutospacing="1" w:after="100" w:afterAutospacing="1" w:line="240" w:lineRule="auto"/>
        <w:ind w:left="1125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>Sebevz</w:t>
      </w:r>
      <w:r w:rsidRPr="00F55448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dělávání dospělých (ve smyslu osobnostního rozvoje)</w:t>
      </w:r>
    </w:p>
    <w:p w:rsidR="00F55448" w:rsidRPr="00F55448" w:rsidRDefault="00F55448" w:rsidP="00F55448">
      <w:pPr>
        <w:numPr>
          <w:ilvl w:val="0"/>
          <w:numId w:val="2"/>
        </w:numPr>
        <w:spacing w:before="100" w:beforeAutospacing="1" w:after="100" w:afterAutospacing="1" w:line="240" w:lineRule="auto"/>
        <w:ind w:left="1125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>Sebevz</w:t>
      </w:r>
      <w:r w:rsidRPr="00F55448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dělávání dospělých (technika reminiscence jako možnost individuální terapie)</w:t>
      </w:r>
    </w:p>
    <w:p w:rsidR="0031023E" w:rsidRPr="00F55448" w:rsidRDefault="0031023E" w:rsidP="00EA4A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23E" w:rsidRPr="00F55448" w:rsidRDefault="0031023E" w:rsidP="00EA4A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448">
        <w:rPr>
          <w:rFonts w:ascii="Times New Roman" w:hAnsi="Times New Roman" w:cs="Times New Roman"/>
          <w:b/>
          <w:sz w:val="24"/>
          <w:szCs w:val="24"/>
        </w:rPr>
        <w:t>3.4. Seminář – studenti/vybrané téma/jmenovitě</w:t>
      </w:r>
    </w:p>
    <w:p w:rsidR="00F55448" w:rsidRPr="00F55448" w:rsidRDefault="00F55448" w:rsidP="00EA4A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448">
        <w:rPr>
          <w:rFonts w:ascii="Times New Roman" w:hAnsi="Times New Roman" w:cs="Times New Roman"/>
          <w:b/>
          <w:sz w:val="24"/>
          <w:szCs w:val="24"/>
        </w:rPr>
        <w:t>I. skupina</w:t>
      </w:r>
    </w:p>
    <w:p w:rsidR="0031023E" w:rsidRDefault="00324B2B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 w:rsidRPr="00F55448">
        <w:rPr>
          <w:rFonts w:ascii="Times New Roman" w:hAnsi="Times New Roman" w:cs="Times New Roman"/>
          <w:b/>
          <w:sz w:val="24"/>
          <w:szCs w:val="24"/>
        </w:rPr>
        <w:t>II. skupina</w:t>
      </w:r>
      <w:r>
        <w:rPr>
          <w:rFonts w:ascii="Times New Roman" w:hAnsi="Times New Roman" w:cs="Times New Roman"/>
          <w:sz w:val="24"/>
          <w:szCs w:val="24"/>
        </w:rPr>
        <w:t xml:space="preserve"> Sebevzdělávání, celoživotní učení, neformální vzdělávání, vlastní metoda učení – praktické ukázky (vše, co podněcuje učení </w:t>
      </w:r>
    </w:p>
    <w:p w:rsidR="00EA4A39" w:rsidRPr="00EA4A39" w:rsidRDefault="00EA4A39" w:rsidP="00EA4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23E" w:rsidRDefault="0031023E" w:rsidP="00EA4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A39" w:rsidRPr="00EA4A39" w:rsidRDefault="00EA4A39" w:rsidP="00EA4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23E" w:rsidRPr="00EA4A39" w:rsidRDefault="0031023E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 w:rsidRPr="00EA4A39">
        <w:rPr>
          <w:rFonts w:ascii="Times New Roman" w:hAnsi="Times New Roman" w:cs="Times New Roman"/>
          <w:sz w:val="24"/>
          <w:szCs w:val="24"/>
        </w:rPr>
        <w:lastRenderedPageBreak/>
        <w:t>10.4. Seminář – studenti/vybrané téma/jmenovitě</w:t>
      </w:r>
    </w:p>
    <w:p w:rsidR="0031023E" w:rsidRDefault="00324B2B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skupina Komparativní pedagogika – vybrané systémy vzdělávání, např. ve vztahu k sociální pedagogice</w:t>
      </w:r>
    </w:p>
    <w:p w:rsidR="00EA4A39" w:rsidRPr="00EA4A39" w:rsidRDefault="00EA4A39" w:rsidP="00EA4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23E" w:rsidRPr="00EA4A39" w:rsidRDefault="0031023E" w:rsidP="00EA4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23E" w:rsidRPr="00EA4A39" w:rsidRDefault="0031023E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 w:rsidRPr="00EA4A39">
        <w:rPr>
          <w:rFonts w:ascii="Times New Roman" w:hAnsi="Times New Roman" w:cs="Times New Roman"/>
          <w:sz w:val="24"/>
          <w:szCs w:val="24"/>
        </w:rPr>
        <w:t>17.4. Odborná celodenní exkurze – propojení sociální práce a andragogiky</w:t>
      </w:r>
      <w:r w:rsidR="002E73D8">
        <w:rPr>
          <w:rFonts w:ascii="Times New Roman" w:hAnsi="Times New Roman" w:cs="Times New Roman"/>
          <w:sz w:val="24"/>
          <w:szCs w:val="24"/>
        </w:rPr>
        <w:t>, mohou být dvě varianty – jednodenní pro všechny, dvoudenní pro zájemce</w:t>
      </w:r>
    </w:p>
    <w:p w:rsidR="0031023E" w:rsidRPr="00EA4A39" w:rsidRDefault="0031023E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 w:rsidRPr="00EA4A39">
        <w:rPr>
          <w:rFonts w:ascii="Times New Roman" w:hAnsi="Times New Roman" w:cs="Times New Roman"/>
          <w:sz w:val="24"/>
          <w:szCs w:val="24"/>
        </w:rPr>
        <w:t xml:space="preserve">24.4. Prezentace projektů, závěr předmětu  - kolokvium (1. a </w:t>
      </w:r>
      <w:proofErr w:type="gramStart"/>
      <w:r w:rsidRPr="00EA4A39">
        <w:rPr>
          <w:rFonts w:ascii="Times New Roman" w:hAnsi="Times New Roman" w:cs="Times New Roman"/>
          <w:sz w:val="24"/>
          <w:szCs w:val="24"/>
        </w:rPr>
        <w:t>8.5. státní</w:t>
      </w:r>
      <w:proofErr w:type="gramEnd"/>
      <w:r w:rsidRPr="00EA4A39">
        <w:rPr>
          <w:rFonts w:ascii="Times New Roman" w:hAnsi="Times New Roman" w:cs="Times New Roman"/>
          <w:sz w:val="24"/>
          <w:szCs w:val="24"/>
        </w:rPr>
        <w:t xml:space="preserve"> svátky)</w:t>
      </w:r>
    </w:p>
    <w:p w:rsidR="0031023E" w:rsidRPr="00EA4A39" w:rsidRDefault="0031023E" w:rsidP="00EA4A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023E" w:rsidRPr="00EA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f_segoe-ui_norma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E19C2"/>
    <w:multiLevelType w:val="multilevel"/>
    <w:tmpl w:val="CCEE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D58D0"/>
    <w:multiLevelType w:val="multilevel"/>
    <w:tmpl w:val="F260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D22B8"/>
    <w:multiLevelType w:val="multilevel"/>
    <w:tmpl w:val="648E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3E"/>
    <w:rsid w:val="0010373B"/>
    <w:rsid w:val="002E73D8"/>
    <w:rsid w:val="0031023E"/>
    <w:rsid w:val="00324B2B"/>
    <w:rsid w:val="00496740"/>
    <w:rsid w:val="00B32B90"/>
    <w:rsid w:val="00BF510D"/>
    <w:rsid w:val="00CF0CAA"/>
    <w:rsid w:val="00EA4A39"/>
    <w:rsid w:val="00F5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5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913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6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7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49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5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0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64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2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2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75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419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93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Gulova</dc:creator>
  <cp:lastModifiedBy>Gulova</cp:lastModifiedBy>
  <cp:revision>2</cp:revision>
  <dcterms:created xsi:type="dcterms:W3CDTF">2019-03-25T10:57:00Z</dcterms:created>
  <dcterms:modified xsi:type="dcterms:W3CDTF">2019-03-25T10:57:00Z</dcterms:modified>
</cp:coreProperties>
</file>