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240D" w:rsidRPr="0082700E" w:rsidRDefault="00AC240D" w:rsidP="00AC240D">
      <w:pPr>
        <w:pStyle w:val="Nadpis1"/>
        <w:spacing w:line="360" w:lineRule="auto"/>
        <w:rPr>
          <w:rStyle w:val="Hypertextovodkaz"/>
          <w:rFonts w:cs="Times New Roman"/>
          <w:color w:val="000000" w:themeColor="text1"/>
        </w:rPr>
      </w:pPr>
      <w:r w:rsidRPr="0082700E">
        <w:rPr>
          <w:rStyle w:val="Hypertextovodkaz"/>
          <w:rFonts w:cs="Times New Roman"/>
          <w:color w:val="000000" w:themeColor="text1"/>
        </w:rPr>
        <w:t>2 Models of giftedness</w:t>
      </w:r>
    </w:p>
    <w:p w:rsidR="00AC240D" w:rsidRPr="0082700E" w:rsidRDefault="00AC240D" w:rsidP="00AC240D">
      <w:pPr>
        <w:autoSpaceDE w:val="0"/>
        <w:autoSpaceDN w:val="0"/>
        <w:adjustRightInd w:val="0"/>
        <w:spacing w:after="0" w:line="360" w:lineRule="auto"/>
        <w:rPr>
          <w:rFonts w:cs="Times New Roman"/>
          <w:color w:val="000000" w:themeColor="text1"/>
          <w:szCs w:val="24"/>
        </w:rPr>
      </w:pPr>
      <w:r w:rsidRPr="0082700E">
        <w:rPr>
          <w:rFonts w:cs="Times New Roman"/>
          <w:color w:val="000000" w:themeColor="text1"/>
          <w:szCs w:val="24"/>
        </w:rPr>
        <w:t xml:space="preserve">There are more models of giftedness but they are not all universally known and accepted by teachers.  Three of the best known models of giftedness will be introduced in the following text: </w:t>
      </w:r>
      <w:proofErr w:type="spellStart"/>
      <w:r w:rsidRPr="0082700E">
        <w:rPr>
          <w:rFonts w:cs="Times New Roman"/>
          <w:color w:val="000000" w:themeColor="text1"/>
          <w:szCs w:val="24"/>
        </w:rPr>
        <w:t>Gagné’s</w:t>
      </w:r>
      <w:proofErr w:type="spellEnd"/>
      <w:r w:rsidRPr="0082700E">
        <w:rPr>
          <w:rFonts w:cs="Times New Roman"/>
          <w:color w:val="000000" w:themeColor="text1"/>
          <w:szCs w:val="24"/>
        </w:rPr>
        <w:t xml:space="preserve"> Differentiated Model of Giftedness and Talent (DMGT), </w:t>
      </w:r>
      <w:proofErr w:type="spellStart"/>
      <w:r w:rsidRPr="0082700E">
        <w:rPr>
          <w:rFonts w:cs="Times New Roman"/>
          <w:color w:val="000000" w:themeColor="text1"/>
          <w:szCs w:val="24"/>
        </w:rPr>
        <w:t>Renzulli’s</w:t>
      </w:r>
      <w:proofErr w:type="spellEnd"/>
      <w:r w:rsidRPr="0082700E">
        <w:rPr>
          <w:rFonts w:cs="Times New Roman"/>
          <w:color w:val="000000" w:themeColor="text1"/>
          <w:szCs w:val="24"/>
        </w:rPr>
        <w:t xml:space="preserve"> “three-ring” model and Tannenbaum’s “sea star” model.</w:t>
      </w:r>
    </w:p>
    <w:p w:rsidR="00AC240D" w:rsidRPr="0082700E" w:rsidRDefault="00AC240D" w:rsidP="00AC240D">
      <w:pPr>
        <w:pStyle w:val="Nadpis2"/>
        <w:spacing w:before="240" w:beforeAutospacing="0" w:after="120" w:afterAutospacing="0" w:line="360" w:lineRule="auto"/>
        <w:rPr>
          <w:color w:val="000000" w:themeColor="text1"/>
        </w:rPr>
      </w:pPr>
      <w:bookmarkStart w:id="0" w:name="_Toc470035737"/>
      <w:r w:rsidRPr="0082700E">
        <w:rPr>
          <w:color w:val="000000" w:themeColor="text1"/>
        </w:rPr>
        <w:t xml:space="preserve">2.1 </w:t>
      </w:r>
      <w:proofErr w:type="spellStart"/>
      <w:r w:rsidRPr="0082700E">
        <w:rPr>
          <w:color w:val="000000" w:themeColor="text1"/>
        </w:rPr>
        <w:t>Gagné’s</w:t>
      </w:r>
      <w:proofErr w:type="spellEnd"/>
      <w:r w:rsidRPr="0082700E">
        <w:rPr>
          <w:color w:val="000000" w:themeColor="text1"/>
        </w:rPr>
        <w:t xml:space="preserve"> differentiated model of giftedness</w:t>
      </w:r>
      <w:bookmarkEnd w:id="0"/>
    </w:p>
    <w:p w:rsidR="00AC240D" w:rsidRPr="0082700E" w:rsidRDefault="00AC240D" w:rsidP="00AC240D">
      <w:pPr>
        <w:autoSpaceDE w:val="0"/>
        <w:autoSpaceDN w:val="0"/>
        <w:adjustRightInd w:val="0"/>
        <w:spacing w:before="240" w:after="120" w:line="360" w:lineRule="auto"/>
        <w:rPr>
          <w:rFonts w:cs="Times New Roman"/>
          <w:bCs/>
          <w:color w:val="000000" w:themeColor="text1"/>
          <w:szCs w:val="24"/>
        </w:rPr>
      </w:pPr>
      <w:r w:rsidRPr="0082700E">
        <w:rPr>
          <w:rFonts w:cs="Times New Roman"/>
          <w:color w:val="000000" w:themeColor="text1"/>
          <w:szCs w:val="24"/>
        </w:rPr>
        <w:t xml:space="preserve">The </w:t>
      </w:r>
      <w:proofErr w:type="spellStart"/>
      <w:r w:rsidRPr="0082700E">
        <w:rPr>
          <w:rFonts w:cs="Times New Roman"/>
          <w:color w:val="000000" w:themeColor="text1"/>
          <w:szCs w:val="24"/>
        </w:rPr>
        <w:t>Gagné</w:t>
      </w:r>
      <w:proofErr w:type="spellEnd"/>
      <w:r w:rsidRPr="0082700E">
        <w:rPr>
          <w:rFonts w:cs="Times New Roman"/>
          <w:color w:val="000000" w:themeColor="text1"/>
          <w:szCs w:val="24"/>
        </w:rPr>
        <w:t xml:space="preserve"> model was first published in 1985 and it</w:t>
      </w:r>
      <w:r w:rsidRPr="0082700E">
        <w:rPr>
          <w:rFonts w:cs="Times New Roman"/>
          <w:bCs/>
          <w:color w:val="000000" w:themeColor="text1"/>
          <w:szCs w:val="24"/>
        </w:rPr>
        <w:t xml:space="preserve"> has gained wide acceptance internationally, because according to experts it is practical, research-based and teacher-friendly. This model underlines that development of giftedness is not automatic and that, unfortunately, many gifted children fail to develop their high ability into high achievement. How mentioned above, </w:t>
      </w:r>
      <w:proofErr w:type="spellStart"/>
      <w:r w:rsidRPr="0082700E">
        <w:rPr>
          <w:rFonts w:cs="Times New Roman"/>
          <w:bCs/>
          <w:color w:val="000000" w:themeColor="text1"/>
          <w:szCs w:val="24"/>
        </w:rPr>
        <w:t>Gagné</w:t>
      </w:r>
      <w:proofErr w:type="spellEnd"/>
      <w:r w:rsidRPr="0082700E">
        <w:rPr>
          <w:rFonts w:cs="Times New Roman"/>
          <w:bCs/>
          <w:color w:val="000000" w:themeColor="text1"/>
          <w:szCs w:val="24"/>
        </w:rPr>
        <w:t xml:space="preserve"> distinguishes giftedness from talent, which is also evident from his model. </w:t>
      </w:r>
      <w:proofErr w:type="spellStart"/>
      <w:r w:rsidRPr="0082700E">
        <w:rPr>
          <w:rFonts w:cs="Times New Roman"/>
          <w:bCs/>
          <w:color w:val="000000" w:themeColor="text1"/>
          <w:szCs w:val="24"/>
        </w:rPr>
        <w:t>Gagné</w:t>
      </w:r>
      <w:proofErr w:type="spellEnd"/>
      <w:r w:rsidRPr="0082700E">
        <w:rPr>
          <w:rFonts w:cs="Times New Roman"/>
          <w:bCs/>
          <w:color w:val="000000" w:themeColor="text1"/>
          <w:szCs w:val="24"/>
        </w:rPr>
        <w:t xml:space="preserve"> defines, as gifted, children or adolescents who have the potential to perform, in some area of human ability, at a level more usually achieved by learners some years older. It defines as talented learners whose achievement or performance is already at this higher level. The model alerts teachers to the further learning needs of learners who are already talented achievers but even more importantly it draws their attention to the needs of gifted underachievers - learners who certainly have high ability but who, for some reason, have not yet been able to translate their potential into performance. </w:t>
      </w:r>
    </w:p>
    <w:p w:rsidR="00AC240D" w:rsidRPr="0082700E" w:rsidRDefault="00AC240D" w:rsidP="00AC240D">
      <w:pPr>
        <w:autoSpaceDE w:val="0"/>
        <w:autoSpaceDN w:val="0"/>
        <w:adjustRightInd w:val="0"/>
        <w:spacing w:after="0" w:line="360" w:lineRule="auto"/>
        <w:rPr>
          <w:rFonts w:cs="Times New Roman"/>
          <w:bCs/>
          <w:color w:val="000000" w:themeColor="text1"/>
          <w:szCs w:val="24"/>
        </w:rPr>
      </w:pPr>
      <w:r w:rsidRPr="0082700E">
        <w:rPr>
          <w:rFonts w:cs="Times New Roman"/>
          <w:bCs/>
          <w:color w:val="000000" w:themeColor="text1"/>
          <w:szCs w:val="24"/>
        </w:rPr>
        <w:t xml:space="preserve"> </w:t>
      </w:r>
      <w:r w:rsidRPr="0082700E">
        <w:rPr>
          <w:rFonts w:cs="Times New Roman"/>
          <w:color w:val="000000" w:themeColor="text1"/>
          <w:szCs w:val="24"/>
        </w:rPr>
        <w:t xml:space="preserve">A diagram of </w:t>
      </w:r>
      <w:proofErr w:type="spellStart"/>
      <w:r w:rsidRPr="0082700E">
        <w:rPr>
          <w:rFonts w:cs="Times New Roman"/>
          <w:color w:val="000000" w:themeColor="text1"/>
          <w:szCs w:val="24"/>
        </w:rPr>
        <w:t>Gagné’s</w:t>
      </w:r>
      <w:proofErr w:type="spellEnd"/>
      <w:r w:rsidRPr="0082700E">
        <w:rPr>
          <w:rFonts w:cs="Times New Roman"/>
          <w:color w:val="000000" w:themeColor="text1"/>
          <w:szCs w:val="24"/>
        </w:rPr>
        <w:t xml:space="preserve"> Differentiated Model of Giftedness is below (Figure 1). It has three columns, with gifts on the left hand side, talents on the right hand side and catalysts that impact the developmental process in the centre.  A child’s gifts are turned into talents through the developmental process. Gifts are divided into two groups: mental (intellectual, creative, social and perceptual) and physical (muscular and motor control). Talents are in the fields of: academic, technical, science and technology, arts, social service, administration/sales, business operations, games, sports and athletics. Gifts are developed into talents through the developmental process. The developmental process, designed to nurture and develop gifts into talents, has six main elements: </w:t>
      </w:r>
    </w:p>
    <w:p w:rsidR="00AC240D" w:rsidRPr="0082700E" w:rsidRDefault="00AC240D" w:rsidP="00AC240D">
      <w:pPr>
        <w:autoSpaceDE w:val="0"/>
        <w:autoSpaceDN w:val="0"/>
        <w:adjustRightInd w:val="0"/>
        <w:spacing w:after="0" w:line="360" w:lineRule="auto"/>
        <w:rPr>
          <w:rFonts w:cs="Times New Roman"/>
          <w:color w:val="000000" w:themeColor="text1"/>
          <w:szCs w:val="24"/>
        </w:rPr>
      </w:pPr>
      <w:r w:rsidRPr="0082700E">
        <w:rPr>
          <w:rFonts w:cs="Times New Roman"/>
          <w:color w:val="000000" w:themeColor="text1"/>
          <w:szCs w:val="24"/>
        </w:rPr>
        <w:t xml:space="preserve">1. Enriched curriculum or training program </w:t>
      </w:r>
    </w:p>
    <w:p w:rsidR="00AC240D" w:rsidRPr="0082700E" w:rsidRDefault="00AC240D" w:rsidP="00AC240D">
      <w:pPr>
        <w:autoSpaceDE w:val="0"/>
        <w:autoSpaceDN w:val="0"/>
        <w:adjustRightInd w:val="0"/>
        <w:spacing w:after="0" w:line="360" w:lineRule="auto"/>
        <w:rPr>
          <w:rFonts w:cs="Times New Roman"/>
          <w:color w:val="000000" w:themeColor="text1"/>
          <w:szCs w:val="24"/>
        </w:rPr>
      </w:pPr>
      <w:r w:rsidRPr="0082700E">
        <w:rPr>
          <w:rFonts w:cs="Times New Roman"/>
          <w:color w:val="000000" w:themeColor="text1"/>
          <w:szCs w:val="24"/>
        </w:rPr>
        <w:t xml:space="preserve">2. A clear and challenging excellence goal </w:t>
      </w:r>
    </w:p>
    <w:p w:rsidR="00AC240D" w:rsidRPr="0082700E" w:rsidRDefault="00AC240D" w:rsidP="00AC240D">
      <w:pPr>
        <w:autoSpaceDE w:val="0"/>
        <w:autoSpaceDN w:val="0"/>
        <w:adjustRightInd w:val="0"/>
        <w:spacing w:after="0" w:line="360" w:lineRule="auto"/>
        <w:rPr>
          <w:rFonts w:cs="Times New Roman"/>
          <w:color w:val="000000" w:themeColor="text1"/>
          <w:szCs w:val="24"/>
        </w:rPr>
      </w:pPr>
      <w:r w:rsidRPr="0082700E">
        <w:rPr>
          <w:rFonts w:cs="Times New Roman"/>
          <w:color w:val="000000" w:themeColor="text1"/>
          <w:szCs w:val="24"/>
        </w:rPr>
        <w:t xml:space="preserve">3. Selective access criteria </w:t>
      </w:r>
    </w:p>
    <w:p w:rsidR="00AC240D" w:rsidRPr="0082700E" w:rsidRDefault="00AC240D" w:rsidP="00AC240D">
      <w:pPr>
        <w:autoSpaceDE w:val="0"/>
        <w:autoSpaceDN w:val="0"/>
        <w:adjustRightInd w:val="0"/>
        <w:spacing w:after="0" w:line="360" w:lineRule="auto"/>
        <w:rPr>
          <w:rFonts w:cs="Times New Roman"/>
          <w:color w:val="000000" w:themeColor="text1"/>
          <w:szCs w:val="24"/>
        </w:rPr>
      </w:pPr>
      <w:r w:rsidRPr="0082700E">
        <w:rPr>
          <w:rFonts w:cs="Times New Roman"/>
          <w:color w:val="000000" w:themeColor="text1"/>
          <w:szCs w:val="24"/>
        </w:rPr>
        <w:t xml:space="preserve">4. Systemic and regular practice </w:t>
      </w:r>
    </w:p>
    <w:p w:rsidR="00AC240D" w:rsidRPr="0082700E" w:rsidRDefault="00AC240D" w:rsidP="00AC240D">
      <w:pPr>
        <w:autoSpaceDE w:val="0"/>
        <w:autoSpaceDN w:val="0"/>
        <w:adjustRightInd w:val="0"/>
        <w:spacing w:after="0" w:line="360" w:lineRule="auto"/>
        <w:rPr>
          <w:rFonts w:cs="Times New Roman"/>
          <w:color w:val="000000" w:themeColor="text1"/>
          <w:szCs w:val="24"/>
        </w:rPr>
      </w:pPr>
      <w:r w:rsidRPr="0082700E">
        <w:rPr>
          <w:rFonts w:cs="Times New Roman"/>
          <w:color w:val="000000" w:themeColor="text1"/>
          <w:szCs w:val="24"/>
        </w:rPr>
        <w:lastRenderedPageBreak/>
        <w:t xml:space="preserve">5. Regular and objective assessment of progress </w:t>
      </w:r>
    </w:p>
    <w:p w:rsidR="00AC240D" w:rsidRPr="0082700E" w:rsidRDefault="00AC240D" w:rsidP="00AC240D">
      <w:pPr>
        <w:autoSpaceDE w:val="0"/>
        <w:autoSpaceDN w:val="0"/>
        <w:adjustRightInd w:val="0"/>
        <w:spacing w:after="0" w:line="360" w:lineRule="auto"/>
        <w:rPr>
          <w:rFonts w:cs="Times New Roman"/>
          <w:color w:val="000000" w:themeColor="text1"/>
          <w:szCs w:val="24"/>
        </w:rPr>
      </w:pPr>
      <w:r w:rsidRPr="0082700E">
        <w:rPr>
          <w:rFonts w:cs="Times New Roman"/>
          <w:color w:val="000000" w:themeColor="text1"/>
          <w:szCs w:val="24"/>
        </w:rPr>
        <w:t xml:space="preserve">6. Personalized accelerated pacing. </w:t>
      </w:r>
    </w:p>
    <w:p w:rsidR="00AC240D" w:rsidRPr="0082700E" w:rsidRDefault="00AC240D" w:rsidP="00AC240D">
      <w:pPr>
        <w:autoSpaceDE w:val="0"/>
        <w:autoSpaceDN w:val="0"/>
        <w:adjustRightInd w:val="0"/>
        <w:spacing w:after="0" w:line="360" w:lineRule="auto"/>
        <w:rPr>
          <w:rFonts w:cs="Times New Roman"/>
          <w:color w:val="000000" w:themeColor="text1"/>
          <w:szCs w:val="24"/>
        </w:rPr>
      </w:pPr>
      <w:r w:rsidRPr="0082700E">
        <w:rPr>
          <w:rFonts w:cs="Times New Roman"/>
          <w:color w:val="000000" w:themeColor="text1"/>
          <w:szCs w:val="24"/>
        </w:rPr>
        <w:t xml:space="preserve">The poor development process can be reason, why a gifted child may not become talented. Learners performing at very high levels exhibit innate gifts that if nurtured and developed often lead to the manifest of talent. </w:t>
      </w:r>
      <w:proofErr w:type="spellStart"/>
      <w:r w:rsidRPr="0082700E">
        <w:rPr>
          <w:rFonts w:cs="Times New Roman"/>
          <w:color w:val="000000" w:themeColor="text1"/>
          <w:szCs w:val="24"/>
        </w:rPr>
        <w:t>Gagné’s</w:t>
      </w:r>
      <w:proofErr w:type="spellEnd"/>
      <w:r w:rsidRPr="0082700E">
        <w:rPr>
          <w:rFonts w:cs="Times New Roman"/>
          <w:color w:val="000000" w:themeColor="text1"/>
          <w:szCs w:val="24"/>
        </w:rPr>
        <w:t xml:space="preserve"> Differentiated Model of Giftedness</w:t>
      </w:r>
      <w:r w:rsidRPr="0082700E">
        <w:rPr>
          <w:rFonts w:cs="Times New Roman"/>
          <w:bCs/>
          <w:color w:val="000000" w:themeColor="text1"/>
          <w:szCs w:val="24"/>
        </w:rPr>
        <w:t xml:space="preserve"> </w:t>
      </w:r>
      <w:r w:rsidRPr="0082700E">
        <w:rPr>
          <w:rFonts w:cs="Times New Roman"/>
          <w:color w:val="000000" w:themeColor="text1"/>
          <w:szCs w:val="24"/>
        </w:rPr>
        <w:t xml:space="preserve">shows where the child – and the child’s family – can be influential. </w:t>
      </w:r>
    </w:p>
    <w:p w:rsidR="00AC240D" w:rsidRPr="0082700E" w:rsidRDefault="00AC240D" w:rsidP="00AC240D">
      <w:pPr>
        <w:autoSpaceDE w:val="0"/>
        <w:autoSpaceDN w:val="0"/>
        <w:adjustRightInd w:val="0"/>
        <w:spacing w:after="0" w:line="360" w:lineRule="auto"/>
        <w:rPr>
          <w:rFonts w:cs="Times New Roman"/>
          <w:color w:val="000000" w:themeColor="text1"/>
          <w:szCs w:val="24"/>
        </w:rPr>
      </w:pPr>
      <w:r w:rsidRPr="0082700E">
        <w:rPr>
          <w:rFonts w:cs="Times New Roman"/>
          <w:color w:val="000000" w:themeColor="text1"/>
          <w:szCs w:val="24"/>
        </w:rPr>
        <w:t xml:space="preserve">In the centre of the model, between gifts and talents, are the catalysts. Catalysts are the important aspects of the learner’s environment, both external and internal, that impact their development. The developmental process can be influenced through the way catalysts are managed either directly or indirectly by the child’s family; for example, a child’s potential can either be developed or hindered by environmental and intrapersonal catalysts. Nurturing and developing gifts into talents involves a complex, structured program of activities over a period of time and depends on the individual child’s level of giftedness and need. </w:t>
      </w:r>
    </w:p>
    <w:p w:rsidR="00AC240D" w:rsidRPr="0082700E" w:rsidRDefault="00AC240D" w:rsidP="00AC240D">
      <w:pPr>
        <w:autoSpaceDE w:val="0"/>
        <w:autoSpaceDN w:val="0"/>
        <w:adjustRightInd w:val="0"/>
        <w:spacing w:after="0" w:line="360" w:lineRule="auto"/>
        <w:rPr>
          <w:rFonts w:cs="Times New Roman"/>
          <w:color w:val="000000" w:themeColor="text1"/>
          <w:szCs w:val="24"/>
        </w:rPr>
      </w:pPr>
    </w:p>
    <w:p w:rsidR="00AC240D" w:rsidRPr="0082700E" w:rsidRDefault="00AC240D" w:rsidP="00AC240D">
      <w:pPr>
        <w:autoSpaceDE w:val="0"/>
        <w:autoSpaceDN w:val="0"/>
        <w:adjustRightInd w:val="0"/>
        <w:spacing w:after="0" w:line="360" w:lineRule="auto"/>
        <w:rPr>
          <w:rFonts w:cs="Times New Roman"/>
          <w:color w:val="000000" w:themeColor="text1"/>
          <w:szCs w:val="24"/>
        </w:rPr>
      </w:pPr>
      <w:r w:rsidRPr="0082700E">
        <w:rPr>
          <w:rFonts w:cs="Times New Roman"/>
          <w:color w:val="000000" w:themeColor="text1"/>
          <w:szCs w:val="24"/>
        </w:rPr>
        <w:t xml:space="preserve">By placing the child’s learning at the heart of his model, </w:t>
      </w:r>
      <w:proofErr w:type="spellStart"/>
      <w:r w:rsidRPr="0082700E">
        <w:rPr>
          <w:rFonts w:cs="Times New Roman"/>
          <w:color w:val="000000" w:themeColor="text1"/>
          <w:szCs w:val="24"/>
        </w:rPr>
        <w:t>Gagné</w:t>
      </w:r>
      <w:proofErr w:type="spellEnd"/>
      <w:r w:rsidRPr="0082700E">
        <w:rPr>
          <w:rFonts w:cs="Times New Roman"/>
          <w:color w:val="000000" w:themeColor="text1"/>
          <w:szCs w:val="24"/>
        </w:rPr>
        <w:t xml:space="preserve"> puts teachers, in the driving seat. </w:t>
      </w:r>
      <w:proofErr w:type="spellStart"/>
      <w:r w:rsidRPr="0082700E">
        <w:rPr>
          <w:rFonts w:cs="Times New Roman"/>
          <w:color w:val="000000" w:themeColor="text1"/>
          <w:szCs w:val="24"/>
        </w:rPr>
        <w:t>Gagné</w:t>
      </w:r>
      <w:proofErr w:type="spellEnd"/>
      <w:r w:rsidRPr="0082700E">
        <w:rPr>
          <w:rFonts w:cs="Times New Roman"/>
          <w:color w:val="000000" w:themeColor="text1"/>
          <w:szCs w:val="24"/>
        </w:rPr>
        <w:t xml:space="preserve"> makes it clear that a child’s learning will not progress optimally unless he/she has the ongoing support of the school. Teachers have the opportunity - and the obligation - to identify the abilities of the gifted </w:t>
      </w:r>
      <w:r w:rsidRPr="0082700E">
        <w:rPr>
          <w:rFonts w:cs="Times New Roman"/>
          <w:color w:val="000000" w:themeColor="text1"/>
        </w:rPr>
        <w:t>children</w:t>
      </w:r>
      <w:r w:rsidRPr="0082700E">
        <w:rPr>
          <w:rFonts w:cs="Times New Roman"/>
          <w:color w:val="000000" w:themeColor="text1"/>
          <w:szCs w:val="24"/>
        </w:rPr>
        <w:t xml:space="preserve"> in their classes and schools and to assist these young people to develop these high abilities into high achievements.</w:t>
      </w:r>
    </w:p>
    <w:p w:rsidR="00AC240D" w:rsidRDefault="00AC240D" w:rsidP="00AC240D">
      <w:pPr>
        <w:autoSpaceDE w:val="0"/>
        <w:autoSpaceDN w:val="0"/>
        <w:adjustRightInd w:val="0"/>
        <w:spacing w:after="0" w:line="360" w:lineRule="auto"/>
        <w:rPr>
          <w:rFonts w:cs="Times New Roman"/>
          <w:color w:val="000000" w:themeColor="text1"/>
          <w:szCs w:val="24"/>
        </w:rPr>
      </w:pPr>
    </w:p>
    <w:p w:rsidR="00AC240D" w:rsidRPr="0082700E" w:rsidRDefault="00AC240D" w:rsidP="00AC240D">
      <w:pPr>
        <w:autoSpaceDE w:val="0"/>
        <w:autoSpaceDN w:val="0"/>
        <w:adjustRightInd w:val="0"/>
        <w:spacing w:after="0" w:line="360" w:lineRule="auto"/>
        <w:rPr>
          <w:rStyle w:val="Hypertextovodkaz"/>
          <w:rFonts w:cs="Times New Roman"/>
          <w:bCs/>
          <w:color w:val="000000" w:themeColor="text1"/>
          <w:szCs w:val="24"/>
        </w:rPr>
      </w:pPr>
      <w:r w:rsidRPr="0082700E">
        <w:rPr>
          <w:rFonts w:cs="Times New Roman"/>
          <w:color w:val="000000" w:themeColor="text1"/>
          <w:szCs w:val="24"/>
        </w:rPr>
        <w:t xml:space="preserve">Further information on </w:t>
      </w:r>
      <w:proofErr w:type="spellStart"/>
      <w:r w:rsidRPr="0082700E">
        <w:rPr>
          <w:rFonts w:cs="Times New Roman"/>
          <w:color w:val="000000" w:themeColor="text1"/>
          <w:szCs w:val="24"/>
        </w:rPr>
        <w:t>Gagné’s</w:t>
      </w:r>
      <w:proofErr w:type="spellEnd"/>
      <w:r w:rsidRPr="0082700E">
        <w:rPr>
          <w:rFonts w:cs="Times New Roman"/>
          <w:color w:val="000000" w:themeColor="text1"/>
          <w:szCs w:val="24"/>
        </w:rPr>
        <w:t xml:space="preserve"> Model of Giftedness and Talent can be found at </w:t>
      </w:r>
      <w:hyperlink r:id="rId5" w:history="1">
        <w:r w:rsidRPr="0082700E">
          <w:rPr>
            <w:rStyle w:val="Hypertextovodkaz"/>
            <w:rFonts w:cs="Times New Roman"/>
            <w:color w:val="000000" w:themeColor="text1"/>
            <w:szCs w:val="24"/>
          </w:rPr>
          <w:t>http://gagnefrancoys.wix.com/dmgt-mddt</w:t>
        </w:r>
      </w:hyperlink>
      <w:r w:rsidRPr="0082700E">
        <w:rPr>
          <w:rStyle w:val="Hypertextovodkaz"/>
          <w:rFonts w:cs="Times New Roman"/>
          <w:color w:val="000000" w:themeColor="text1"/>
          <w:szCs w:val="24"/>
        </w:rPr>
        <w:t>.</w:t>
      </w:r>
    </w:p>
    <w:p w:rsidR="00AC240D" w:rsidRPr="0082700E" w:rsidRDefault="00AC240D" w:rsidP="00AC240D">
      <w:pPr>
        <w:spacing w:after="0" w:line="360" w:lineRule="auto"/>
        <w:rPr>
          <w:rFonts w:cs="Times New Roman"/>
          <w:color w:val="000000" w:themeColor="text1"/>
          <w:sz w:val="20"/>
          <w:szCs w:val="20"/>
        </w:rPr>
      </w:pPr>
    </w:p>
    <w:p w:rsidR="00AC240D" w:rsidRPr="0082700E" w:rsidRDefault="00AC240D" w:rsidP="00AC240D">
      <w:pPr>
        <w:spacing w:after="0" w:line="360" w:lineRule="auto"/>
        <w:rPr>
          <w:rFonts w:cs="Times New Roman"/>
          <w:color w:val="000000" w:themeColor="text1"/>
          <w:sz w:val="20"/>
          <w:szCs w:val="20"/>
        </w:rPr>
      </w:pPr>
    </w:p>
    <w:p w:rsidR="00AC240D" w:rsidRPr="0082700E" w:rsidRDefault="00AC240D" w:rsidP="00AC240D">
      <w:pPr>
        <w:spacing w:after="0" w:line="360" w:lineRule="auto"/>
        <w:rPr>
          <w:rFonts w:cs="Times New Roman"/>
          <w:color w:val="000000" w:themeColor="text1"/>
          <w:sz w:val="20"/>
          <w:szCs w:val="20"/>
        </w:rPr>
      </w:pPr>
      <w:r w:rsidRPr="0082700E">
        <w:rPr>
          <w:rFonts w:cs="Times New Roman"/>
          <w:noProof/>
          <w:color w:val="000000" w:themeColor="text1"/>
          <w:sz w:val="20"/>
          <w:szCs w:val="20"/>
          <w:lang w:eastAsia="en-GB"/>
        </w:rPr>
        <w:lastRenderedPageBreak/>
        <w:drawing>
          <wp:inline distT="0" distB="0" distL="0" distR="0" wp14:anchorId="482EC35E" wp14:editId="4509C3B1">
            <wp:extent cx="5566693" cy="3691086"/>
            <wp:effectExtent l="0" t="0" r="0" b="508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566765" cy="3691133"/>
                    </a:xfrm>
                    <a:prstGeom prst="rect">
                      <a:avLst/>
                    </a:prstGeom>
                    <a:noFill/>
                    <a:ln>
                      <a:noFill/>
                    </a:ln>
                  </pic:spPr>
                </pic:pic>
              </a:graphicData>
            </a:graphic>
          </wp:inline>
        </w:drawing>
      </w:r>
    </w:p>
    <w:p w:rsidR="00AC240D" w:rsidRPr="0082700E" w:rsidRDefault="00AC240D" w:rsidP="00AC240D">
      <w:pPr>
        <w:spacing w:after="0" w:line="360" w:lineRule="auto"/>
        <w:rPr>
          <w:rFonts w:cs="Times New Roman"/>
          <w:color w:val="000000" w:themeColor="text1"/>
          <w:sz w:val="20"/>
          <w:szCs w:val="20"/>
        </w:rPr>
      </w:pPr>
    </w:p>
    <w:p w:rsidR="00AC240D" w:rsidRPr="0082700E" w:rsidRDefault="00AC240D" w:rsidP="00AC240D">
      <w:pPr>
        <w:autoSpaceDE w:val="0"/>
        <w:autoSpaceDN w:val="0"/>
        <w:adjustRightInd w:val="0"/>
        <w:spacing w:after="0" w:line="360" w:lineRule="auto"/>
        <w:jc w:val="center"/>
        <w:rPr>
          <w:rStyle w:val="Hypertextovodkaz"/>
          <w:rFonts w:cs="Times New Roman"/>
          <w:bCs/>
          <w:color w:val="000000" w:themeColor="text1"/>
          <w:sz w:val="20"/>
          <w:szCs w:val="20"/>
        </w:rPr>
      </w:pPr>
      <w:proofErr w:type="spellStart"/>
      <w:proofErr w:type="gramStart"/>
      <w:r w:rsidRPr="0082700E">
        <w:rPr>
          <w:rFonts w:cs="Times New Roman"/>
          <w:color w:val="000000" w:themeColor="text1"/>
          <w:sz w:val="20"/>
          <w:szCs w:val="20"/>
        </w:rPr>
        <w:t>Fifure</w:t>
      </w:r>
      <w:proofErr w:type="spellEnd"/>
      <w:r w:rsidRPr="0082700E">
        <w:rPr>
          <w:rFonts w:cs="Times New Roman"/>
          <w:color w:val="000000" w:themeColor="text1"/>
          <w:sz w:val="20"/>
          <w:szCs w:val="20"/>
        </w:rPr>
        <w:t xml:space="preserve"> 1.</w:t>
      </w:r>
      <w:proofErr w:type="gramEnd"/>
      <w:r w:rsidRPr="0082700E">
        <w:rPr>
          <w:rFonts w:cs="Times New Roman"/>
          <w:color w:val="000000" w:themeColor="text1"/>
          <w:sz w:val="20"/>
          <w:szCs w:val="20"/>
        </w:rPr>
        <w:t xml:space="preserve"> </w:t>
      </w:r>
      <w:proofErr w:type="spellStart"/>
      <w:r w:rsidRPr="0082700E">
        <w:rPr>
          <w:rFonts w:cs="Times New Roman"/>
          <w:color w:val="000000" w:themeColor="text1"/>
          <w:sz w:val="20"/>
          <w:szCs w:val="20"/>
        </w:rPr>
        <w:t>Gagné’s</w:t>
      </w:r>
      <w:proofErr w:type="spellEnd"/>
      <w:r w:rsidRPr="0082700E">
        <w:rPr>
          <w:rFonts w:cs="Times New Roman"/>
          <w:color w:val="000000" w:themeColor="text1"/>
          <w:sz w:val="20"/>
          <w:szCs w:val="20"/>
        </w:rPr>
        <w:t xml:space="preserve"> </w:t>
      </w:r>
      <w:proofErr w:type="gramStart"/>
      <w:r w:rsidRPr="0082700E">
        <w:rPr>
          <w:rFonts w:cs="Times New Roman"/>
          <w:color w:val="000000" w:themeColor="text1"/>
          <w:sz w:val="20"/>
          <w:szCs w:val="20"/>
        </w:rPr>
        <w:t>Differentiated</w:t>
      </w:r>
      <w:proofErr w:type="gramEnd"/>
      <w:r w:rsidRPr="0082700E">
        <w:rPr>
          <w:rFonts w:cs="Times New Roman"/>
          <w:color w:val="000000" w:themeColor="text1"/>
          <w:sz w:val="20"/>
          <w:szCs w:val="20"/>
        </w:rPr>
        <w:t xml:space="preserve"> model of giftedness (</w:t>
      </w:r>
      <w:hyperlink r:id="rId7" w:history="1">
        <w:r w:rsidRPr="0082700E">
          <w:rPr>
            <w:rStyle w:val="Hypertextovodkaz"/>
            <w:rFonts w:cs="Times New Roman"/>
            <w:color w:val="000000" w:themeColor="text1"/>
            <w:sz w:val="20"/>
            <w:szCs w:val="20"/>
          </w:rPr>
          <w:t>http://gagnefrancoys.wix.com/dmgt-mddt</w:t>
        </w:r>
      </w:hyperlink>
      <w:r w:rsidRPr="0082700E">
        <w:rPr>
          <w:rStyle w:val="Hypertextovodkaz"/>
          <w:rFonts w:cs="Times New Roman"/>
          <w:color w:val="000000" w:themeColor="text1"/>
          <w:sz w:val="20"/>
          <w:szCs w:val="20"/>
        </w:rPr>
        <w:t>)</w:t>
      </w:r>
    </w:p>
    <w:p w:rsidR="00AC240D" w:rsidRPr="0082700E" w:rsidRDefault="00AC240D" w:rsidP="00AC240D">
      <w:pPr>
        <w:spacing w:after="0" w:line="360" w:lineRule="auto"/>
        <w:rPr>
          <w:rFonts w:cs="Times New Roman"/>
          <w:color w:val="000000" w:themeColor="text1"/>
          <w:sz w:val="20"/>
          <w:szCs w:val="20"/>
        </w:rPr>
      </w:pPr>
    </w:p>
    <w:p w:rsidR="00AC240D" w:rsidRPr="0082700E" w:rsidRDefault="00AC240D" w:rsidP="00AC240D">
      <w:pPr>
        <w:pStyle w:val="Nadpis2"/>
        <w:spacing w:line="360" w:lineRule="auto"/>
        <w:rPr>
          <w:color w:val="000000" w:themeColor="text1"/>
        </w:rPr>
      </w:pPr>
      <w:bookmarkStart w:id="1" w:name="_Toc470035738"/>
      <w:r w:rsidRPr="0082700E">
        <w:rPr>
          <w:color w:val="000000" w:themeColor="text1"/>
        </w:rPr>
        <w:t xml:space="preserve">2.2 </w:t>
      </w:r>
      <w:proofErr w:type="spellStart"/>
      <w:r w:rsidRPr="0082700E">
        <w:rPr>
          <w:color w:val="000000" w:themeColor="text1"/>
        </w:rPr>
        <w:t>Renzulli’s</w:t>
      </w:r>
      <w:proofErr w:type="spellEnd"/>
      <w:r w:rsidRPr="0082700E">
        <w:rPr>
          <w:color w:val="000000" w:themeColor="text1"/>
        </w:rPr>
        <w:t xml:space="preserve"> “three-ring” model of giftedness</w:t>
      </w:r>
      <w:bookmarkEnd w:id="1"/>
      <w:r w:rsidRPr="0082700E">
        <w:rPr>
          <w:color w:val="000000" w:themeColor="text1"/>
        </w:rPr>
        <w:t xml:space="preserve"> </w:t>
      </w:r>
    </w:p>
    <w:p w:rsidR="00AC240D" w:rsidRPr="0082700E" w:rsidRDefault="00AC240D" w:rsidP="00AC240D">
      <w:pPr>
        <w:autoSpaceDE w:val="0"/>
        <w:autoSpaceDN w:val="0"/>
        <w:adjustRightInd w:val="0"/>
        <w:spacing w:after="0" w:line="360" w:lineRule="auto"/>
        <w:rPr>
          <w:rFonts w:cs="Times New Roman"/>
          <w:color w:val="000000" w:themeColor="text1"/>
          <w:szCs w:val="24"/>
        </w:rPr>
      </w:pPr>
      <w:r w:rsidRPr="0082700E">
        <w:rPr>
          <w:rFonts w:cs="Times New Roman"/>
          <w:color w:val="000000" w:themeColor="text1"/>
          <w:szCs w:val="24"/>
        </w:rPr>
        <w:t xml:space="preserve">This module was developed in 1975. At the time when </w:t>
      </w:r>
      <w:proofErr w:type="spellStart"/>
      <w:r w:rsidRPr="0082700E">
        <w:rPr>
          <w:rFonts w:cs="Times New Roman"/>
          <w:color w:val="000000" w:themeColor="text1"/>
          <w:szCs w:val="24"/>
        </w:rPr>
        <w:t>Renzulli</w:t>
      </w:r>
      <w:proofErr w:type="spellEnd"/>
      <w:r w:rsidRPr="0082700E">
        <w:rPr>
          <w:rFonts w:cs="Times New Roman"/>
          <w:color w:val="000000" w:themeColor="text1"/>
          <w:szCs w:val="24"/>
        </w:rPr>
        <w:t xml:space="preserve"> came to develop his own model the emphasis on the development of science giftedness had gone.  Educators were now encouraged to identify and foster all areas of specific academic ability. He wisely affirmed that giftedness was multi-dimensional and could be sited in any area of human ability. However, he placed a new and strong emphasis on the role of creativity and introduced a third factor, which he termed “task commitment” – “perseverance, endurance, hard work, dedicated practice, self-confidence and a belief in one’s ability to carry out important work” (</w:t>
      </w:r>
      <w:proofErr w:type="spellStart"/>
      <w:r w:rsidRPr="0082700E">
        <w:rPr>
          <w:rFonts w:cs="Times New Roman"/>
          <w:color w:val="000000" w:themeColor="text1"/>
          <w:szCs w:val="24"/>
        </w:rPr>
        <w:t>Renzulli</w:t>
      </w:r>
      <w:proofErr w:type="spellEnd"/>
      <w:r w:rsidRPr="0082700E">
        <w:rPr>
          <w:rFonts w:cs="Times New Roman"/>
          <w:color w:val="000000" w:themeColor="text1"/>
          <w:szCs w:val="24"/>
        </w:rPr>
        <w:t>, 1986, p. 69). Task commitment is a very specific form of motivation focussed on the task in hand (see Figure 2).</w:t>
      </w:r>
    </w:p>
    <w:p w:rsidR="00AC240D" w:rsidRPr="0082700E" w:rsidRDefault="00AC240D" w:rsidP="00AC240D">
      <w:pPr>
        <w:autoSpaceDE w:val="0"/>
        <w:autoSpaceDN w:val="0"/>
        <w:adjustRightInd w:val="0"/>
        <w:spacing w:after="0" w:line="360" w:lineRule="auto"/>
        <w:rPr>
          <w:rFonts w:cs="Times New Roman"/>
          <w:color w:val="000000" w:themeColor="text1"/>
          <w:szCs w:val="24"/>
        </w:rPr>
      </w:pPr>
    </w:p>
    <w:p w:rsidR="00AC240D" w:rsidRPr="0082700E" w:rsidRDefault="00AC240D" w:rsidP="00AC240D">
      <w:pPr>
        <w:shd w:val="clear" w:color="auto" w:fill="FFFFFF"/>
        <w:spacing w:line="360" w:lineRule="auto"/>
        <w:textAlignment w:val="top"/>
        <w:rPr>
          <w:rFonts w:cs="Times New Roman"/>
          <w:color w:val="000000" w:themeColor="text1"/>
        </w:rPr>
      </w:pPr>
      <w:r w:rsidRPr="0082700E">
        <w:rPr>
          <w:rFonts w:cs="Times New Roman"/>
          <w:color w:val="000000" w:themeColor="text1"/>
          <w:szCs w:val="24"/>
        </w:rPr>
        <w:t xml:space="preserve">It might appear that this model has the potential for identifying a wider range of children as gifted than does the </w:t>
      </w:r>
      <w:proofErr w:type="spellStart"/>
      <w:r w:rsidRPr="0082700E">
        <w:rPr>
          <w:rFonts w:cs="Times New Roman"/>
          <w:color w:val="000000" w:themeColor="text1"/>
          <w:szCs w:val="24"/>
        </w:rPr>
        <w:t>Gagné</w:t>
      </w:r>
      <w:proofErr w:type="spellEnd"/>
      <w:r w:rsidRPr="0082700E">
        <w:rPr>
          <w:rFonts w:cs="Times New Roman"/>
          <w:color w:val="000000" w:themeColor="text1"/>
          <w:szCs w:val="24"/>
        </w:rPr>
        <w:t xml:space="preserve"> model. But it’s not as clear cut as it seems. According to </w:t>
      </w:r>
      <w:proofErr w:type="spellStart"/>
      <w:r w:rsidRPr="0082700E">
        <w:rPr>
          <w:rFonts w:cs="Times New Roman"/>
          <w:color w:val="000000" w:themeColor="text1"/>
          <w:szCs w:val="24"/>
        </w:rPr>
        <w:t>Renzulli’s</w:t>
      </w:r>
      <w:proofErr w:type="spellEnd"/>
      <w:r w:rsidRPr="0082700E">
        <w:rPr>
          <w:rFonts w:cs="Times New Roman"/>
          <w:color w:val="000000" w:themeColor="text1"/>
          <w:szCs w:val="24"/>
        </w:rPr>
        <w:t xml:space="preserve"> later writings, when he is talking about ‘above average’ general abilities, he is not </w:t>
      </w:r>
      <w:r w:rsidRPr="0082700E">
        <w:rPr>
          <w:rFonts w:cs="Times New Roman"/>
          <w:color w:val="000000" w:themeColor="text1"/>
          <w:szCs w:val="24"/>
        </w:rPr>
        <w:lastRenderedPageBreak/>
        <w:t xml:space="preserve">referring to the upper 50% of children. He is referring to the top 15- 20% of people in any area of human </w:t>
      </w:r>
      <w:r w:rsidRPr="0082700E">
        <w:rPr>
          <w:rStyle w:val="gt-card-ttl-txt1"/>
          <w:rFonts w:cs="Times New Roman"/>
          <w:color w:val="000000" w:themeColor="text1"/>
        </w:rPr>
        <w:t>effort</w:t>
      </w:r>
      <w:r w:rsidRPr="0082700E">
        <w:rPr>
          <w:rFonts w:cs="Times New Roman"/>
          <w:color w:val="000000" w:themeColor="text1"/>
        </w:rPr>
        <w:t xml:space="preserve"> </w:t>
      </w:r>
      <w:r w:rsidRPr="0082700E">
        <w:rPr>
          <w:rFonts w:cs="Times New Roman"/>
          <w:color w:val="000000" w:themeColor="text1"/>
          <w:szCs w:val="24"/>
        </w:rPr>
        <w:t>(</w:t>
      </w:r>
      <w:proofErr w:type="spellStart"/>
      <w:r w:rsidRPr="0082700E">
        <w:rPr>
          <w:rFonts w:cs="Times New Roman"/>
          <w:color w:val="000000" w:themeColor="text1"/>
          <w:szCs w:val="24"/>
        </w:rPr>
        <w:t>Renzulli</w:t>
      </w:r>
      <w:proofErr w:type="spellEnd"/>
      <w:r w:rsidRPr="0082700E">
        <w:rPr>
          <w:rFonts w:cs="Times New Roman"/>
          <w:color w:val="000000" w:themeColor="text1"/>
          <w:szCs w:val="24"/>
        </w:rPr>
        <w:t xml:space="preserve">, 1986). That’s not very different from </w:t>
      </w:r>
      <w:proofErr w:type="spellStart"/>
      <w:r w:rsidRPr="0082700E">
        <w:rPr>
          <w:rFonts w:cs="Times New Roman"/>
          <w:color w:val="000000" w:themeColor="text1"/>
          <w:szCs w:val="24"/>
        </w:rPr>
        <w:t>Gagné’s</w:t>
      </w:r>
      <w:proofErr w:type="spellEnd"/>
      <w:r w:rsidRPr="0082700E">
        <w:rPr>
          <w:rFonts w:cs="Times New Roman"/>
          <w:color w:val="000000" w:themeColor="text1"/>
          <w:szCs w:val="24"/>
        </w:rPr>
        <w:t xml:space="preserve"> 10-15%.</w:t>
      </w:r>
    </w:p>
    <w:p w:rsidR="00AC240D" w:rsidRPr="0082700E" w:rsidRDefault="00AC240D" w:rsidP="00AC240D">
      <w:pPr>
        <w:spacing w:after="0" w:line="360" w:lineRule="auto"/>
        <w:rPr>
          <w:rFonts w:cs="Times New Roman"/>
          <w:color w:val="000000" w:themeColor="text1"/>
          <w:szCs w:val="24"/>
        </w:rPr>
      </w:pPr>
      <w:r w:rsidRPr="0082700E">
        <w:rPr>
          <w:rFonts w:cs="Times New Roman"/>
          <w:color w:val="000000" w:themeColor="text1"/>
          <w:szCs w:val="24"/>
        </w:rPr>
        <w:t xml:space="preserve">What is important, </w:t>
      </w:r>
      <w:proofErr w:type="spellStart"/>
      <w:r w:rsidRPr="0082700E">
        <w:rPr>
          <w:rFonts w:cs="Times New Roman"/>
          <w:color w:val="000000" w:themeColor="text1"/>
          <w:szCs w:val="24"/>
        </w:rPr>
        <w:t>Renzulli</w:t>
      </w:r>
      <w:proofErr w:type="spellEnd"/>
      <w:r w:rsidRPr="0082700E">
        <w:rPr>
          <w:rFonts w:cs="Times New Roman"/>
          <w:color w:val="000000" w:themeColor="text1"/>
          <w:szCs w:val="24"/>
        </w:rPr>
        <w:t xml:space="preserve"> underlines that none of the three ‘clusters’ of traits mentioned above is by itself sufficient to define a child as gifted. Above average ability isn’t enough by itself, nor is creativity, nor is task commitment. Only the interaction among the three clusters can lead to creative/productive accomplishment (</w:t>
      </w:r>
      <w:proofErr w:type="spellStart"/>
      <w:r w:rsidRPr="0082700E">
        <w:rPr>
          <w:rFonts w:cs="Times New Roman"/>
          <w:color w:val="000000" w:themeColor="text1"/>
          <w:szCs w:val="24"/>
        </w:rPr>
        <w:t>Renzulli</w:t>
      </w:r>
      <w:proofErr w:type="spellEnd"/>
      <w:r w:rsidRPr="0082700E">
        <w:rPr>
          <w:rFonts w:cs="Times New Roman"/>
          <w:color w:val="000000" w:themeColor="text1"/>
          <w:szCs w:val="24"/>
        </w:rPr>
        <w:t>, 1987, p. 182).</w:t>
      </w:r>
    </w:p>
    <w:p w:rsidR="00AC240D" w:rsidRPr="0082700E" w:rsidRDefault="00AC240D" w:rsidP="00AC240D">
      <w:pPr>
        <w:spacing w:after="0" w:line="360" w:lineRule="auto"/>
        <w:rPr>
          <w:rFonts w:cs="Times New Roman"/>
          <w:color w:val="000000" w:themeColor="text1"/>
          <w:szCs w:val="24"/>
        </w:rPr>
      </w:pPr>
    </w:p>
    <w:p w:rsidR="00AC240D" w:rsidRPr="0082700E" w:rsidRDefault="00AC240D" w:rsidP="00AC240D">
      <w:pPr>
        <w:spacing w:after="0" w:line="360" w:lineRule="auto"/>
        <w:rPr>
          <w:rFonts w:cs="Times New Roman"/>
          <w:color w:val="000000" w:themeColor="text1"/>
          <w:szCs w:val="24"/>
        </w:rPr>
      </w:pPr>
      <w:r w:rsidRPr="0082700E">
        <w:rPr>
          <w:rFonts w:cs="Times New Roman"/>
          <w:color w:val="000000" w:themeColor="text1"/>
          <w:szCs w:val="24"/>
        </w:rPr>
        <w:t xml:space="preserve">The strong disadvantage of the </w:t>
      </w:r>
      <w:proofErr w:type="spellStart"/>
      <w:r w:rsidRPr="0082700E">
        <w:rPr>
          <w:rFonts w:cs="Times New Roman"/>
          <w:color w:val="000000" w:themeColor="text1"/>
          <w:szCs w:val="24"/>
        </w:rPr>
        <w:t>Renzulli</w:t>
      </w:r>
      <w:proofErr w:type="spellEnd"/>
      <w:r w:rsidRPr="0082700E">
        <w:rPr>
          <w:rFonts w:cs="Times New Roman"/>
          <w:color w:val="000000" w:themeColor="text1"/>
          <w:szCs w:val="24"/>
        </w:rPr>
        <w:t xml:space="preserve"> model is its ambiguity. For teachers in schools it is very difficult according to </w:t>
      </w:r>
      <w:proofErr w:type="spellStart"/>
      <w:r w:rsidRPr="0082700E">
        <w:rPr>
          <w:rFonts w:cs="Times New Roman"/>
          <w:color w:val="000000" w:themeColor="text1"/>
          <w:szCs w:val="24"/>
        </w:rPr>
        <w:t>Renzulli</w:t>
      </w:r>
      <w:proofErr w:type="spellEnd"/>
      <w:r w:rsidRPr="0082700E">
        <w:rPr>
          <w:rFonts w:cs="Times New Roman"/>
          <w:color w:val="000000" w:themeColor="text1"/>
          <w:szCs w:val="24"/>
        </w:rPr>
        <w:t xml:space="preserve"> model </w:t>
      </w:r>
      <w:proofErr w:type="spellStart"/>
      <w:r w:rsidRPr="0082700E">
        <w:rPr>
          <w:rFonts w:cs="Times New Roman"/>
          <w:color w:val="000000" w:themeColor="text1"/>
          <w:szCs w:val="24"/>
        </w:rPr>
        <w:t>indentify</w:t>
      </w:r>
      <w:proofErr w:type="spellEnd"/>
      <w:r w:rsidRPr="0082700E">
        <w:rPr>
          <w:rFonts w:cs="Times New Roman"/>
          <w:color w:val="000000" w:themeColor="text1"/>
          <w:szCs w:val="24"/>
        </w:rPr>
        <w:t xml:space="preserve"> a giftedness. Maybe the reason is, that according to the </w:t>
      </w:r>
      <w:proofErr w:type="spellStart"/>
      <w:r w:rsidRPr="0082700E">
        <w:rPr>
          <w:rFonts w:cs="Times New Roman"/>
          <w:color w:val="000000" w:themeColor="text1"/>
          <w:szCs w:val="24"/>
        </w:rPr>
        <w:t>Renzulli</w:t>
      </w:r>
      <w:proofErr w:type="spellEnd"/>
      <w:r w:rsidRPr="0082700E">
        <w:rPr>
          <w:rFonts w:cs="Times New Roman"/>
          <w:color w:val="000000" w:themeColor="text1"/>
          <w:szCs w:val="24"/>
        </w:rPr>
        <w:t xml:space="preserve"> model, gifted children are ‘those possessing or capable of possessing’ the three clusters of traits - but “potential possession” of motivation or creativity is by no means easy to assess. The premise that gifted children have all three characteristics (ability, creativity and commitment) has been based on observation of successful, creative adults hence the model completely ignores gifted children with great potential who are demotivated and/or underachieving for whatever reason.</w:t>
      </w:r>
      <w:r w:rsidRPr="0082700E">
        <w:rPr>
          <w:rFonts w:cs="Times New Roman"/>
          <w:color w:val="000000" w:themeColor="text1"/>
          <w:sz w:val="20"/>
          <w:szCs w:val="20"/>
        </w:rPr>
        <w:t xml:space="preserve"> </w:t>
      </w:r>
      <w:r w:rsidRPr="0082700E">
        <w:rPr>
          <w:rFonts w:cs="Times New Roman"/>
          <w:color w:val="000000" w:themeColor="text1"/>
          <w:szCs w:val="24"/>
        </w:rPr>
        <w:t xml:space="preserve"> An added difficulty is </w:t>
      </w:r>
      <w:proofErr w:type="spellStart"/>
      <w:r w:rsidRPr="0082700E">
        <w:rPr>
          <w:rFonts w:cs="Times New Roman"/>
          <w:color w:val="000000" w:themeColor="text1"/>
          <w:szCs w:val="24"/>
        </w:rPr>
        <w:t>Renzulli’s</w:t>
      </w:r>
      <w:proofErr w:type="spellEnd"/>
      <w:r w:rsidRPr="0082700E">
        <w:rPr>
          <w:rFonts w:cs="Times New Roman"/>
          <w:color w:val="000000" w:themeColor="text1"/>
          <w:szCs w:val="24"/>
        </w:rPr>
        <w:t xml:space="preserve"> assertion that a child “earns the right” to special services by displaying the above-average ability, high levels of task commitment and high levels of creativity that are the “necessary ingredients” of giftedness (</w:t>
      </w:r>
      <w:proofErr w:type="spellStart"/>
      <w:r w:rsidRPr="0082700E">
        <w:rPr>
          <w:rFonts w:cs="Times New Roman"/>
          <w:color w:val="000000" w:themeColor="text1"/>
          <w:szCs w:val="24"/>
        </w:rPr>
        <w:t>Renzulli</w:t>
      </w:r>
      <w:proofErr w:type="spellEnd"/>
      <w:r w:rsidRPr="0082700E">
        <w:rPr>
          <w:rFonts w:cs="Times New Roman"/>
          <w:color w:val="000000" w:themeColor="text1"/>
          <w:szCs w:val="24"/>
        </w:rPr>
        <w:t xml:space="preserve"> &amp; Smith, 1980, p. 10). Should a child have to earn the right to an appropriate education? If it is the interaction between the three “necessary ingredients” that makes giftedness, what about a child who has extraordinary ability but who is seriously demotivated and not performing in the classroom? Equally, what about the child who is very bright, academically successful and highly motivated but who has very little creativity - certainly not the “high levels” prescribed by </w:t>
      </w:r>
      <w:proofErr w:type="spellStart"/>
      <w:r w:rsidRPr="0082700E">
        <w:rPr>
          <w:rFonts w:cs="Times New Roman"/>
          <w:color w:val="000000" w:themeColor="text1"/>
          <w:szCs w:val="24"/>
        </w:rPr>
        <w:t>Renzulli</w:t>
      </w:r>
      <w:proofErr w:type="spellEnd"/>
      <w:r w:rsidRPr="0082700E">
        <w:rPr>
          <w:rFonts w:cs="Times New Roman"/>
          <w:color w:val="000000" w:themeColor="text1"/>
          <w:szCs w:val="24"/>
        </w:rPr>
        <w:t xml:space="preserve">. Are these </w:t>
      </w:r>
      <w:r w:rsidRPr="0082700E">
        <w:rPr>
          <w:rFonts w:cs="Times New Roman"/>
          <w:color w:val="000000" w:themeColor="text1"/>
        </w:rPr>
        <w:t>children</w:t>
      </w:r>
      <w:r w:rsidRPr="0082700E">
        <w:rPr>
          <w:rFonts w:cs="Times New Roman"/>
          <w:color w:val="000000" w:themeColor="text1"/>
          <w:szCs w:val="24"/>
        </w:rPr>
        <w:t xml:space="preserve"> gifted or aren’t they? </w:t>
      </w:r>
    </w:p>
    <w:p w:rsidR="00AC240D" w:rsidRPr="0082700E" w:rsidRDefault="00AC240D" w:rsidP="00AC240D">
      <w:pPr>
        <w:spacing w:after="0" w:line="360" w:lineRule="auto"/>
        <w:rPr>
          <w:rFonts w:cs="Times New Roman"/>
          <w:color w:val="000000" w:themeColor="text1"/>
          <w:szCs w:val="24"/>
        </w:rPr>
      </w:pPr>
    </w:p>
    <w:p w:rsidR="00AC240D" w:rsidRPr="0082700E" w:rsidRDefault="00AC240D" w:rsidP="00AC240D">
      <w:pPr>
        <w:spacing w:after="0" w:line="360" w:lineRule="auto"/>
        <w:rPr>
          <w:rFonts w:cs="Times New Roman"/>
          <w:color w:val="000000" w:themeColor="text1"/>
          <w:szCs w:val="24"/>
        </w:rPr>
      </w:pPr>
      <w:r w:rsidRPr="0082700E">
        <w:rPr>
          <w:rFonts w:cs="Times New Roman"/>
          <w:color w:val="000000" w:themeColor="text1"/>
          <w:szCs w:val="24"/>
        </w:rPr>
        <w:t xml:space="preserve">It needs to remember that </w:t>
      </w:r>
      <w:proofErr w:type="spellStart"/>
      <w:r w:rsidRPr="0082700E">
        <w:rPr>
          <w:rFonts w:cs="Times New Roman"/>
          <w:color w:val="000000" w:themeColor="text1"/>
          <w:szCs w:val="24"/>
        </w:rPr>
        <w:t>Renzulli</w:t>
      </w:r>
      <w:proofErr w:type="spellEnd"/>
      <w:r w:rsidRPr="0082700E">
        <w:rPr>
          <w:rFonts w:cs="Times New Roman"/>
          <w:color w:val="000000" w:themeColor="text1"/>
          <w:szCs w:val="24"/>
        </w:rPr>
        <w:t xml:space="preserve"> does not </w:t>
      </w:r>
      <w:proofErr w:type="gramStart"/>
      <w:r w:rsidRPr="0082700E">
        <w:rPr>
          <w:rFonts w:cs="Times New Roman"/>
          <w:color w:val="000000" w:themeColor="text1"/>
          <w:szCs w:val="24"/>
        </w:rPr>
        <w:t>built</w:t>
      </w:r>
      <w:proofErr w:type="gramEnd"/>
      <w:r w:rsidRPr="0082700E">
        <w:rPr>
          <w:rFonts w:cs="Times New Roman"/>
          <w:color w:val="000000" w:themeColor="text1"/>
          <w:szCs w:val="24"/>
        </w:rPr>
        <w:t xml:space="preserve"> his model on the characteristics of gifted children but on the characteristics of “creative/productive” adults (three groups of architects studied by MacKinnon in the 1950s).  The </w:t>
      </w:r>
      <w:proofErr w:type="spellStart"/>
      <w:r w:rsidRPr="0082700E">
        <w:rPr>
          <w:rFonts w:cs="Times New Roman"/>
          <w:color w:val="000000" w:themeColor="text1"/>
          <w:szCs w:val="24"/>
        </w:rPr>
        <w:t>Renzulli</w:t>
      </w:r>
      <w:proofErr w:type="spellEnd"/>
      <w:r w:rsidRPr="0082700E">
        <w:rPr>
          <w:rFonts w:cs="Times New Roman"/>
          <w:color w:val="000000" w:themeColor="text1"/>
          <w:szCs w:val="24"/>
        </w:rPr>
        <w:t xml:space="preserve"> model was developed in the United States at a time when information about underachieving gifted </w:t>
      </w:r>
      <w:r w:rsidRPr="0082700E">
        <w:rPr>
          <w:rFonts w:cs="Times New Roman"/>
          <w:color w:val="000000" w:themeColor="text1"/>
        </w:rPr>
        <w:t>children</w:t>
      </w:r>
      <w:r w:rsidRPr="0082700E">
        <w:rPr>
          <w:rFonts w:cs="Times New Roman"/>
          <w:color w:val="000000" w:themeColor="text1"/>
          <w:szCs w:val="24"/>
        </w:rPr>
        <w:t xml:space="preserve"> was not so known. But demotivated, bored gifted children who are required to work, in school, at levels far below their ability are not necessarily task committed. It’s difficult to commit to a task if it doesn’t engage their interest. It’s hard to become excited about engagement in work they was adequate for their capability months or years before.</w:t>
      </w:r>
    </w:p>
    <w:p w:rsidR="00AC240D" w:rsidRPr="0082700E" w:rsidRDefault="00AC240D" w:rsidP="00AC240D">
      <w:pPr>
        <w:spacing w:after="0" w:line="360" w:lineRule="auto"/>
        <w:rPr>
          <w:rFonts w:cs="Times New Roman"/>
          <w:color w:val="000000" w:themeColor="text1"/>
          <w:szCs w:val="24"/>
        </w:rPr>
      </w:pPr>
    </w:p>
    <w:p w:rsidR="00AC240D" w:rsidRPr="0082700E" w:rsidRDefault="00AC240D" w:rsidP="00AC240D">
      <w:pPr>
        <w:spacing w:after="0" w:line="360" w:lineRule="auto"/>
        <w:rPr>
          <w:rFonts w:cs="Times New Roman"/>
          <w:color w:val="000000" w:themeColor="text1"/>
          <w:szCs w:val="24"/>
        </w:rPr>
      </w:pPr>
      <w:r w:rsidRPr="0082700E">
        <w:rPr>
          <w:rFonts w:cs="Times New Roman"/>
          <w:color w:val="000000" w:themeColor="text1"/>
          <w:szCs w:val="24"/>
        </w:rPr>
        <w:t xml:space="preserve">When we </w:t>
      </w:r>
      <w:proofErr w:type="spellStart"/>
      <w:r w:rsidRPr="0082700E">
        <w:rPr>
          <w:rFonts w:cs="Times New Roman"/>
          <w:color w:val="000000" w:themeColor="text1"/>
          <w:szCs w:val="24"/>
        </w:rPr>
        <w:t>copare</w:t>
      </w:r>
      <w:proofErr w:type="spellEnd"/>
      <w:r w:rsidRPr="0082700E">
        <w:rPr>
          <w:rFonts w:cs="Times New Roman"/>
          <w:color w:val="000000" w:themeColor="text1"/>
          <w:szCs w:val="24"/>
        </w:rPr>
        <w:t xml:space="preserve"> the models </w:t>
      </w:r>
      <w:proofErr w:type="spellStart"/>
      <w:r w:rsidRPr="0082700E">
        <w:rPr>
          <w:rFonts w:cs="Times New Roman"/>
          <w:color w:val="000000" w:themeColor="text1"/>
          <w:szCs w:val="24"/>
        </w:rPr>
        <w:t>mentoioned</w:t>
      </w:r>
      <w:proofErr w:type="spellEnd"/>
      <w:r w:rsidRPr="0082700E">
        <w:rPr>
          <w:rFonts w:cs="Times New Roman"/>
          <w:color w:val="000000" w:themeColor="text1"/>
          <w:szCs w:val="24"/>
        </w:rPr>
        <w:t xml:space="preserve"> above, </w:t>
      </w:r>
      <w:proofErr w:type="spellStart"/>
      <w:r w:rsidRPr="0082700E">
        <w:rPr>
          <w:rFonts w:cs="Times New Roman"/>
          <w:color w:val="000000" w:themeColor="text1"/>
          <w:szCs w:val="24"/>
        </w:rPr>
        <w:t>Renzulli</w:t>
      </w:r>
      <w:proofErr w:type="spellEnd"/>
      <w:r w:rsidRPr="0082700E">
        <w:rPr>
          <w:rFonts w:cs="Times New Roman"/>
          <w:color w:val="000000" w:themeColor="text1"/>
          <w:szCs w:val="24"/>
        </w:rPr>
        <w:t xml:space="preserve"> and </w:t>
      </w:r>
      <w:proofErr w:type="spellStart"/>
      <w:r w:rsidRPr="0082700E">
        <w:rPr>
          <w:rFonts w:cs="Times New Roman"/>
          <w:color w:val="000000" w:themeColor="text1"/>
          <w:szCs w:val="24"/>
        </w:rPr>
        <w:t>Gagné</w:t>
      </w:r>
      <w:proofErr w:type="spellEnd"/>
      <w:r w:rsidRPr="0082700E">
        <w:rPr>
          <w:rFonts w:cs="Times New Roman"/>
          <w:color w:val="000000" w:themeColor="text1"/>
          <w:szCs w:val="24"/>
        </w:rPr>
        <w:t xml:space="preserve"> differ in view on talent and </w:t>
      </w:r>
      <w:proofErr w:type="spellStart"/>
      <w:r w:rsidRPr="0082700E">
        <w:rPr>
          <w:rFonts w:cs="Times New Roman"/>
          <w:color w:val="000000" w:themeColor="text1"/>
          <w:szCs w:val="24"/>
        </w:rPr>
        <w:t>gifttedness</w:t>
      </w:r>
      <w:proofErr w:type="spellEnd"/>
      <w:r w:rsidRPr="0082700E">
        <w:rPr>
          <w:rFonts w:cs="Times New Roman"/>
          <w:color w:val="000000" w:themeColor="text1"/>
          <w:szCs w:val="24"/>
        </w:rPr>
        <w:t xml:space="preserve">. </w:t>
      </w:r>
      <w:proofErr w:type="spellStart"/>
      <w:r w:rsidRPr="0082700E">
        <w:rPr>
          <w:rFonts w:cs="Times New Roman"/>
          <w:color w:val="000000" w:themeColor="text1"/>
          <w:szCs w:val="24"/>
        </w:rPr>
        <w:t>Renzulli</w:t>
      </w:r>
      <w:proofErr w:type="spellEnd"/>
      <w:r w:rsidRPr="0082700E">
        <w:rPr>
          <w:rFonts w:cs="Times New Roman"/>
          <w:color w:val="000000" w:themeColor="text1"/>
          <w:szCs w:val="24"/>
        </w:rPr>
        <w:t xml:space="preserve"> has described children who are intermittent producers as ‘moving in and out of giftedness’. </w:t>
      </w:r>
      <w:proofErr w:type="spellStart"/>
      <w:r w:rsidRPr="0082700E">
        <w:rPr>
          <w:rFonts w:cs="Times New Roman"/>
          <w:color w:val="000000" w:themeColor="text1"/>
          <w:szCs w:val="24"/>
        </w:rPr>
        <w:t>Gagné</w:t>
      </w:r>
      <w:proofErr w:type="spellEnd"/>
      <w:r w:rsidRPr="0082700E">
        <w:rPr>
          <w:rFonts w:cs="Times New Roman"/>
          <w:color w:val="000000" w:themeColor="text1"/>
          <w:szCs w:val="24"/>
        </w:rPr>
        <w:t xml:space="preserve"> would say they are gifted but moving in and out of talent. </w:t>
      </w:r>
      <w:proofErr w:type="spellStart"/>
      <w:r w:rsidRPr="0082700E">
        <w:rPr>
          <w:rFonts w:cs="Times New Roman"/>
          <w:color w:val="000000" w:themeColor="text1"/>
          <w:szCs w:val="24"/>
        </w:rPr>
        <w:t>Renzulli’s</w:t>
      </w:r>
      <w:proofErr w:type="spellEnd"/>
      <w:r w:rsidRPr="0082700E">
        <w:rPr>
          <w:rFonts w:cs="Times New Roman"/>
          <w:color w:val="000000" w:themeColor="text1"/>
          <w:szCs w:val="24"/>
        </w:rPr>
        <w:t xml:space="preserve"> ‘three-ring model’ may be most successful in identifying children whom </w:t>
      </w:r>
      <w:proofErr w:type="spellStart"/>
      <w:r w:rsidRPr="0082700E">
        <w:rPr>
          <w:rFonts w:cs="Times New Roman"/>
          <w:color w:val="000000" w:themeColor="text1"/>
          <w:szCs w:val="24"/>
        </w:rPr>
        <w:t>Gagné</w:t>
      </w:r>
      <w:proofErr w:type="spellEnd"/>
      <w:r w:rsidRPr="0082700E">
        <w:rPr>
          <w:rFonts w:cs="Times New Roman"/>
          <w:color w:val="000000" w:themeColor="text1"/>
          <w:szCs w:val="24"/>
        </w:rPr>
        <w:t xml:space="preserve"> would call talented; young people who are successful, motivated achievers who have also been able to bring a creative feel - something new - to their work. Perhaps the three-ring model should be seen as a model of something to work towards; the synthesis of high ability, an enthusiastic commitment to work at something that is genuinely worthwhile committing to, and the capacity to contribute to one’s field of talent as well as take from it.</w:t>
      </w:r>
    </w:p>
    <w:p w:rsidR="00AC240D" w:rsidRPr="0082700E" w:rsidRDefault="00AC240D" w:rsidP="00AC240D">
      <w:pPr>
        <w:spacing w:after="0" w:line="360" w:lineRule="auto"/>
        <w:jc w:val="center"/>
        <w:rPr>
          <w:rFonts w:cs="Times New Roman"/>
          <w:color w:val="000000" w:themeColor="text1"/>
          <w:szCs w:val="24"/>
        </w:rPr>
      </w:pPr>
    </w:p>
    <w:p w:rsidR="00AC240D" w:rsidRPr="0082700E" w:rsidRDefault="00AC240D" w:rsidP="00AC240D">
      <w:pPr>
        <w:spacing w:after="0" w:line="360" w:lineRule="auto"/>
        <w:jc w:val="center"/>
        <w:rPr>
          <w:rFonts w:cs="Times New Roman"/>
          <w:b/>
          <w:color w:val="000000" w:themeColor="text1"/>
          <w:sz w:val="20"/>
          <w:szCs w:val="20"/>
        </w:rPr>
      </w:pPr>
      <w:r w:rsidRPr="0082700E">
        <w:rPr>
          <w:rFonts w:cs="Times New Roman"/>
          <w:noProof/>
          <w:color w:val="000000" w:themeColor="text1"/>
          <w:szCs w:val="24"/>
          <w:lang w:eastAsia="en-GB"/>
        </w:rPr>
        <w:drawing>
          <wp:inline distT="0" distB="0" distL="0" distR="0" wp14:anchorId="22A52F46" wp14:editId="36135F55">
            <wp:extent cx="3545404" cy="2861101"/>
            <wp:effectExtent l="0" t="0" r="0"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nzulli.png"/>
                    <pic:cNvPicPr/>
                  </pic:nvPicPr>
                  <pic:blipFill>
                    <a:blip r:embed="rId8">
                      <a:extLst>
                        <a:ext uri="{28A0092B-C50C-407E-A947-70E740481C1C}">
                          <a14:useLocalDpi xmlns:a14="http://schemas.microsoft.com/office/drawing/2010/main" val="0"/>
                        </a:ext>
                      </a:extLst>
                    </a:blip>
                    <a:stretch>
                      <a:fillRect/>
                    </a:stretch>
                  </pic:blipFill>
                  <pic:spPr>
                    <a:xfrm>
                      <a:off x="0" y="0"/>
                      <a:ext cx="3545404" cy="2861101"/>
                    </a:xfrm>
                    <a:prstGeom prst="rect">
                      <a:avLst/>
                    </a:prstGeom>
                  </pic:spPr>
                </pic:pic>
              </a:graphicData>
            </a:graphic>
          </wp:inline>
        </w:drawing>
      </w:r>
    </w:p>
    <w:p w:rsidR="00AC240D" w:rsidRPr="0082700E" w:rsidRDefault="00AC240D" w:rsidP="00AC240D">
      <w:pPr>
        <w:spacing w:after="0" w:line="360" w:lineRule="auto"/>
        <w:jc w:val="center"/>
        <w:rPr>
          <w:rFonts w:cs="Times New Roman"/>
          <w:b/>
          <w:color w:val="000000" w:themeColor="text1"/>
          <w:szCs w:val="24"/>
        </w:rPr>
      </w:pPr>
    </w:p>
    <w:p w:rsidR="00AC240D" w:rsidRPr="0082700E" w:rsidRDefault="00AC240D" w:rsidP="00AC240D">
      <w:pPr>
        <w:spacing w:after="0" w:line="360" w:lineRule="auto"/>
        <w:jc w:val="center"/>
        <w:rPr>
          <w:rFonts w:cs="Times New Roman"/>
          <w:color w:val="000000" w:themeColor="text1"/>
          <w:sz w:val="20"/>
          <w:szCs w:val="20"/>
        </w:rPr>
      </w:pPr>
      <w:proofErr w:type="gramStart"/>
      <w:r w:rsidRPr="0082700E">
        <w:rPr>
          <w:rFonts w:cs="Times New Roman"/>
          <w:color w:val="000000" w:themeColor="text1"/>
          <w:sz w:val="20"/>
          <w:szCs w:val="20"/>
        </w:rPr>
        <w:t>Figure 2.</w:t>
      </w:r>
      <w:proofErr w:type="gramEnd"/>
      <w:r w:rsidRPr="0082700E">
        <w:rPr>
          <w:rFonts w:cs="Times New Roman"/>
          <w:color w:val="000000" w:themeColor="text1"/>
          <w:sz w:val="20"/>
          <w:szCs w:val="20"/>
        </w:rPr>
        <w:t xml:space="preserve"> </w:t>
      </w:r>
      <w:proofErr w:type="spellStart"/>
      <w:r w:rsidRPr="0082700E">
        <w:rPr>
          <w:rFonts w:cs="Times New Roman"/>
          <w:bCs/>
          <w:color w:val="000000" w:themeColor="text1"/>
          <w:sz w:val="20"/>
          <w:szCs w:val="20"/>
        </w:rPr>
        <w:t>Renzulli’s</w:t>
      </w:r>
      <w:proofErr w:type="spellEnd"/>
      <w:r w:rsidRPr="0082700E">
        <w:rPr>
          <w:rFonts w:cs="Times New Roman"/>
          <w:bCs/>
          <w:color w:val="000000" w:themeColor="text1"/>
          <w:sz w:val="20"/>
          <w:szCs w:val="20"/>
        </w:rPr>
        <w:t xml:space="preserve"> “three-ring” model of giftedness (</w:t>
      </w:r>
      <w:proofErr w:type="spellStart"/>
      <w:r w:rsidRPr="0082700E">
        <w:rPr>
          <w:rFonts w:cs="Times New Roman"/>
          <w:color w:val="000000" w:themeColor="text1"/>
          <w:sz w:val="20"/>
          <w:szCs w:val="20"/>
        </w:rPr>
        <w:t>Renzulli</w:t>
      </w:r>
      <w:proofErr w:type="spellEnd"/>
      <w:r w:rsidRPr="0082700E">
        <w:rPr>
          <w:rFonts w:cs="Times New Roman"/>
          <w:color w:val="000000" w:themeColor="text1"/>
          <w:sz w:val="20"/>
          <w:szCs w:val="20"/>
        </w:rPr>
        <w:t>, 1986, p. 69)</w:t>
      </w:r>
    </w:p>
    <w:p w:rsidR="00AC240D" w:rsidRPr="0082700E" w:rsidRDefault="00AC240D" w:rsidP="00AC240D">
      <w:pPr>
        <w:pStyle w:val="Nadpis2"/>
        <w:spacing w:before="120" w:beforeAutospacing="0" w:after="120" w:afterAutospacing="0" w:line="360" w:lineRule="auto"/>
        <w:rPr>
          <w:color w:val="000000" w:themeColor="text1"/>
        </w:rPr>
      </w:pPr>
      <w:bookmarkStart w:id="2" w:name="_Toc470035739"/>
      <w:r w:rsidRPr="0082700E">
        <w:rPr>
          <w:color w:val="000000" w:themeColor="text1"/>
        </w:rPr>
        <w:t>2.3 Tannenbaum’s “sea star” model of giftedness</w:t>
      </w:r>
      <w:bookmarkEnd w:id="2"/>
    </w:p>
    <w:p w:rsidR="00AC240D" w:rsidRPr="0082700E" w:rsidRDefault="00AC240D" w:rsidP="00AC240D">
      <w:pPr>
        <w:spacing w:before="120" w:after="120" w:line="360" w:lineRule="auto"/>
        <w:rPr>
          <w:rFonts w:cs="Times New Roman"/>
          <w:color w:val="000000" w:themeColor="text1"/>
          <w:szCs w:val="24"/>
          <w:shd w:val="clear" w:color="auto" w:fill="FFFFFF"/>
        </w:rPr>
      </w:pPr>
      <w:r w:rsidRPr="0082700E">
        <w:rPr>
          <w:rFonts w:cs="Times New Roman"/>
          <w:color w:val="000000" w:themeColor="text1"/>
          <w:szCs w:val="24"/>
        </w:rPr>
        <w:t>This model developed by A. Tannenbaum in 1983.</w:t>
      </w:r>
      <w:r w:rsidRPr="0082700E">
        <w:rPr>
          <w:rStyle w:val="apple-converted-space"/>
          <w:color w:val="000000" w:themeColor="text1"/>
          <w:szCs w:val="24"/>
        </w:rPr>
        <w:t> </w:t>
      </w:r>
      <w:r w:rsidRPr="0082700E">
        <w:rPr>
          <w:rFonts w:cs="Times New Roman"/>
          <w:color w:val="000000" w:themeColor="text1"/>
          <w:szCs w:val="24"/>
        </w:rPr>
        <w:t xml:space="preserve"> </w:t>
      </w:r>
      <w:r w:rsidRPr="0082700E">
        <w:rPr>
          <w:rFonts w:cs="Times New Roman"/>
          <w:color w:val="000000" w:themeColor="text1"/>
          <w:szCs w:val="24"/>
          <w:shd w:val="clear" w:color="auto" w:fill="FFFFFF"/>
        </w:rPr>
        <w:t xml:space="preserve">Model was described in the book “Gifted children: Psychological and educational perspectives” (Tannenbaum, 1983) which presented one of the best analytical reviews of the research literature in gifted education available at that time. Tannenbaum’s model was solidly grounded in psychological and educational research on the characteristics of gifted individuals. This model aims to identify children and adolescents who have the potential for “becoming critically acclaimed performers or exemplary producers of ideas.” The specificity of this view of giftedness means the model is </w:t>
      </w:r>
      <w:r w:rsidRPr="0082700E">
        <w:rPr>
          <w:rFonts w:cs="Times New Roman"/>
          <w:color w:val="000000" w:themeColor="text1"/>
          <w:szCs w:val="24"/>
          <w:shd w:val="clear" w:color="auto" w:fill="FFFFFF"/>
        </w:rPr>
        <w:lastRenderedPageBreak/>
        <w:t>designed to be fairly restrictive. The model is holistic because it goes beyond identifying general and specific abilities, to include personality attributes and environmental interactions.</w:t>
      </w:r>
    </w:p>
    <w:p w:rsidR="00AC240D" w:rsidRPr="00851D92" w:rsidRDefault="00AC240D" w:rsidP="00AC240D">
      <w:pPr>
        <w:spacing w:before="120" w:after="120" w:line="360" w:lineRule="auto"/>
        <w:rPr>
          <w:rFonts w:cs="Times New Roman"/>
          <w:color w:val="000000" w:themeColor="text1"/>
          <w:szCs w:val="24"/>
        </w:rPr>
      </w:pPr>
      <w:r w:rsidRPr="0082700E">
        <w:rPr>
          <w:rFonts w:cs="Times New Roman"/>
          <w:color w:val="000000" w:themeColor="text1"/>
          <w:szCs w:val="24"/>
        </w:rPr>
        <w:t>Tannenbaum’s model is</w:t>
      </w:r>
      <w:r w:rsidRPr="0082700E">
        <w:rPr>
          <w:rFonts w:cs="Times New Roman"/>
          <w:color w:val="000000" w:themeColor="text1"/>
          <w:szCs w:val="24"/>
          <w:shd w:val="clear" w:color="auto" w:fill="FFFFFF"/>
        </w:rPr>
        <w:t xml:space="preserve"> illustrated in a sea star design (Figure 3). It</w:t>
      </w:r>
      <w:r w:rsidRPr="0082700E">
        <w:rPr>
          <w:rFonts w:cs="Times New Roman"/>
          <w:color w:val="000000" w:themeColor="text1"/>
          <w:szCs w:val="24"/>
        </w:rPr>
        <w:t xml:space="preserve"> allows for potential as each arm of the sea star has both a static (child as they are currently) and dynamic (learning/changing) element. This model does not attribute more value to any one area and allows for infinite combinations of each but all five must be present for an area of giftedness to develop. Tannenbaum chose ﬁve internal and external variables that when combined produce giftedness: general ability, special aptitude, no intellective requisites, environmental supports and chance.</w:t>
      </w:r>
      <w:r w:rsidRPr="0082700E">
        <w:rPr>
          <w:rFonts w:cs="Times New Roman"/>
          <w:color w:val="000000" w:themeColor="text1"/>
          <w:szCs w:val="24"/>
          <w:shd w:val="clear" w:color="auto" w:fill="FFFFFF"/>
        </w:rPr>
        <w:t xml:space="preserve">  </w:t>
      </w:r>
      <w:r>
        <w:rPr>
          <w:rFonts w:cs="Times New Roman"/>
          <w:color w:val="000000" w:themeColor="text1"/>
          <w:szCs w:val="24"/>
        </w:rPr>
        <w:br/>
      </w:r>
      <w:r w:rsidRPr="0082700E">
        <w:rPr>
          <w:rFonts w:cs="Times New Roman"/>
          <w:color w:val="000000" w:themeColor="text1"/>
          <w:szCs w:val="24"/>
          <w:shd w:val="clear" w:color="auto" w:fill="FFFFFF"/>
        </w:rPr>
        <w:t xml:space="preserve">Similarly to </w:t>
      </w:r>
      <w:proofErr w:type="spellStart"/>
      <w:r w:rsidRPr="0082700E">
        <w:rPr>
          <w:rFonts w:cs="Times New Roman"/>
          <w:color w:val="000000" w:themeColor="text1"/>
          <w:szCs w:val="24"/>
          <w:shd w:val="clear" w:color="auto" w:fill="FFFFFF"/>
        </w:rPr>
        <w:t>Renzulli</w:t>
      </w:r>
      <w:r w:rsidRPr="0082700E">
        <w:rPr>
          <w:rFonts w:cs="Times New Roman"/>
          <w:color w:val="000000" w:themeColor="text1"/>
          <w:szCs w:val="24"/>
        </w:rPr>
        <w:t>’s</w:t>
      </w:r>
      <w:proofErr w:type="spellEnd"/>
      <w:r w:rsidRPr="0082700E">
        <w:rPr>
          <w:rFonts w:cs="Times New Roman"/>
          <w:color w:val="000000" w:themeColor="text1"/>
          <w:szCs w:val="24"/>
          <w:shd w:val="clear" w:color="auto" w:fill="FFFFFF"/>
        </w:rPr>
        <w:t xml:space="preserve"> model this model aims to the interaction of several variables and all must be present in order to facilitate giftedness. Tannenbaum suggests that while different areas of giftedness may require different combinations of mentioned factors a serious deficiency in any one element cannot be compensated for by the other four factors.</w:t>
      </w:r>
      <w:r w:rsidRPr="0082700E">
        <w:rPr>
          <w:rFonts w:cs="Times New Roman"/>
          <w:color w:val="000000" w:themeColor="text1"/>
          <w:sz w:val="20"/>
          <w:szCs w:val="20"/>
        </w:rPr>
        <w:br/>
      </w:r>
      <w:r w:rsidRPr="0082700E">
        <w:rPr>
          <w:rFonts w:cs="Times New Roman"/>
          <w:color w:val="000000" w:themeColor="text1"/>
          <w:szCs w:val="24"/>
        </w:rPr>
        <w:t xml:space="preserve">Like </w:t>
      </w:r>
      <w:proofErr w:type="spellStart"/>
      <w:r w:rsidRPr="0082700E">
        <w:rPr>
          <w:rFonts w:cs="Times New Roman"/>
          <w:color w:val="000000" w:themeColor="text1"/>
          <w:szCs w:val="24"/>
        </w:rPr>
        <w:t>Gagné’s</w:t>
      </w:r>
      <w:proofErr w:type="spellEnd"/>
      <w:r w:rsidRPr="0082700E">
        <w:rPr>
          <w:rFonts w:cs="Times New Roman"/>
          <w:color w:val="000000" w:themeColor="text1"/>
          <w:szCs w:val="24"/>
        </w:rPr>
        <w:t xml:space="preserve"> Differentiated Model of Giftedness and Talent, which it preceded by only two years, Tannenbaum’s sea star model of giftedness deals with the relationships between ability and achievement – “the links between promise and fulfilment” (Tannenbaum, 1983, p. 95) - and clearly identifies the roles of both the child’s personality and the environment in which he/she is brought up and educated. Unlike the </w:t>
      </w:r>
      <w:proofErr w:type="spellStart"/>
      <w:r w:rsidRPr="0082700E">
        <w:rPr>
          <w:rFonts w:cs="Times New Roman"/>
          <w:color w:val="000000" w:themeColor="text1"/>
          <w:szCs w:val="24"/>
        </w:rPr>
        <w:t>Renzulli’s</w:t>
      </w:r>
      <w:proofErr w:type="spellEnd"/>
      <w:r w:rsidRPr="0082700E">
        <w:rPr>
          <w:rFonts w:cs="Times New Roman"/>
          <w:color w:val="000000" w:themeColor="text1"/>
          <w:szCs w:val="24"/>
        </w:rPr>
        <w:t xml:space="preserve"> model, which was derived from the characteristics of creative, productive adult achievers, Tannenbaum’s model is firmly based on the characteristics of highly able children and adolescents.</w:t>
      </w:r>
    </w:p>
    <w:p w:rsidR="00AC240D" w:rsidRPr="0082700E" w:rsidRDefault="00AC240D" w:rsidP="00AC240D">
      <w:pPr>
        <w:autoSpaceDE w:val="0"/>
        <w:autoSpaceDN w:val="0"/>
        <w:adjustRightInd w:val="0"/>
        <w:spacing w:after="0" w:line="360" w:lineRule="auto"/>
        <w:rPr>
          <w:rFonts w:cs="Times New Roman"/>
          <w:iCs/>
          <w:color w:val="000000" w:themeColor="text1"/>
          <w:szCs w:val="24"/>
        </w:rPr>
      </w:pPr>
      <w:r w:rsidRPr="0082700E">
        <w:rPr>
          <w:rFonts w:cs="Times New Roman"/>
          <w:iCs/>
          <w:color w:val="000000" w:themeColor="text1"/>
          <w:szCs w:val="24"/>
        </w:rPr>
        <w:t>Tannenbaum (1983, p. 86) states:</w:t>
      </w:r>
    </w:p>
    <w:p w:rsidR="00AC240D" w:rsidRPr="0082700E" w:rsidRDefault="00AC240D" w:rsidP="00AC240D">
      <w:pPr>
        <w:autoSpaceDE w:val="0"/>
        <w:autoSpaceDN w:val="0"/>
        <w:adjustRightInd w:val="0"/>
        <w:spacing w:after="0" w:line="360" w:lineRule="auto"/>
        <w:rPr>
          <w:rFonts w:cs="Times New Roman"/>
          <w:i/>
          <w:iCs/>
          <w:color w:val="000000" w:themeColor="text1"/>
          <w:szCs w:val="24"/>
        </w:rPr>
      </w:pPr>
      <w:r w:rsidRPr="0082700E">
        <w:rPr>
          <w:rFonts w:cs="Times New Roman"/>
          <w:i/>
          <w:iCs/>
          <w:color w:val="000000" w:themeColor="text1"/>
          <w:szCs w:val="24"/>
        </w:rPr>
        <w:t xml:space="preserve">“Keeping in mind that developed talent exists only in </w:t>
      </w:r>
      <w:proofErr w:type="gramStart"/>
      <w:r w:rsidRPr="0082700E">
        <w:rPr>
          <w:rFonts w:cs="Times New Roman"/>
          <w:i/>
          <w:iCs/>
          <w:color w:val="000000" w:themeColor="text1"/>
          <w:szCs w:val="24"/>
        </w:rPr>
        <w:t>adults,</w:t>
      </w:r>
      <w:proofErr w:type="gramEnd"/>
      <w:r w:rsidRPr="0082700E">
        <w:rPr>
          <w:rFonts w:cs="Times New Roman"/>
          <w:i/>
          <w:iCs/>
          <w:color w:val="000000" w:themeColor="text1"/>
          <w:szCs w:val="24"/>
        </w:rPr>
        <w:t xml:space="preserve"> a proposed definition of giftedness in children is the </w:t>
      </w:r>
      <w:r w:rsidRPr="0082700E">
        <w:rPr>
          <w:rFonts w:cs="Times New Roman"/>
          <w:b/>
          <w:bCs/>
          <w:i/>
          <w:iCs/>
          <w:color w:val="000000" w:themeColor="text1"/>
          <w:szCs w:val="24"/>
        </w:rPr>
        <w:t xml:space="preserve">potential </w:t>
      </w:r>
      <w:r w:rsidRPr="0082700E">
        <w:rPr>
          <w:rFonts w:cs="Times New Roman"/>
          <w:i/>
          <w:iCs/>
          <w:color w:val="000000" w:themeColor="text1"/>
          <w:szCs w:val="24"/>
        </w:rPr>
        <w:t>for becoming critically acclaimed performers or exemplary producers of ideas in spheres of activity which enhance the moral, physical, emotional, social, intellectual or aesthetic life of the community.”</w:t>
      </w:r>
    </w:p>
    <w:p w:rsidR="00AC240D" w:rsidRPr="0082700E" w:rsidRDefault="00AC240D" w:rsidP="00AC240D">
      <w:pPr>
        <w:spacing w:after="0" w:line="360" w:lineRule="auto"/>
        <w:rPr>
          <w:rFonts w:cs="Times New Roman"/>
          <w:color w:val="000000" w:themeColor="text1"/>
          <w:szCs w:val="24"/>
        </w:rPr>
      </w:pPr>
      <w:r w:rsidRPr="0082700E">
        <w:rPr>
          <w:rFonts w:cs="Times New Roman"/>
          <w:color w:val="000000" w:themeColor="text1"/>
          <w:szCs w:val="24"/>
        </w:rPr>
        <w:t>Tannenbaum believes that children and adolescents who have the potential to be successful gifted adults not only require the general and specific abilities mentioned in some of the earlier definitions of giftedness, but also must have facilitative personality attributes and some ‘special encounters with the environment’ to foster the emergence of giftedness. The five internal and external variables that ‘mesh into excellence’ are illustrated by mentioned sea star design with giftedness produced by the overlap of all five factors.</w:t>
      </w:r>
    </w:p>
    <w:p w:rsidR="00AC240D" w:rsidRPr="0082700E" w:rsidRDefault="00AC240D" w:rsidP="00AC240D">
      <w:pPr>
        <w:spacing w:after="0" w:line="360" w:lineRule="auto"/>
        <w:rPr>
          <w:rFonts w:cs="Times New Roman"/>
          <w:color w:val="000000" w:themeColor="text1"/>
          <w:szCs w:val="24"/>
        </w:rPr>
      </w:pPr>
    </w:p>
    <w:p w:rsidR="00AC240D" w:rsidRPr="0082700E" w:rsidRDefault="00AC240D" w:rsidP="00AC240D">
      <w:pPr>
        <w:spacing w:after="0" w:line="360" w:lineRule="auto"/>
        <w:jc w:val="center"/>
        <w:rPr>
          <w:rFonts w:cs="Times New Roman"/>
          <w:color w:val="000000" w:themeColor="text1"/>
          <w:szCs w:val="24"/>
        </w:rPr>
      </w:pPr>
      <w:r w:rsidRPr="0082700E">
        <w:rPr>
          <w:rFonts w:cs="Times New Roman"/>
          <w:b/>
          <w:noProof/>
          <w:color w:val="000000" w:themeColor="text1"/>
          <w:sz w:val="20"/>
          <w:szCs w:val="20"/>
          <w:lang w:eastAsia="en-GB"/>
        </w:rPr>
        <w:lastRenderedPageBreak/>
        <w:drawing>
          <wp:inline distT="0" distB="0" distL="0" distR="0" wp14:anchorId="203CFD9F" wp14:editId="5EDA8A03">
            <wp:extent cx="3429000" cy="2724150"/>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annenbaum.png"/>
                    <pic:cNvPicPr/>
                  </pic:nvPicPr>
                  <pic:blipFill>
                    <a:blip r:embed="rId9">
                      <a:extLst>
                        <a:ext uri="{28A0092B-C50C-407E-A947-70E740481C1C}">
                          <a14:useLocalDpi xmlns:a14="http://schemas.microsoft.com/office/drawing/2010/main" val="0"/>
                        </a:ext>
                      </a:extLst>
                    </a:blip>
                    <a:stretch>
                      <a:fillRect/>
                    </a:stretch>
                  </pic:blipFill>
                  <pic:spPr>
                    <a:xfrm>
                      <a:off x="0" y="0"/>
                      <a:ext cx="3429000" cy="2724150"/>
                    </a:xfrm>
                    <a:prstGeom prst="rect">
                      <a:avLst/>
                    </a:prstGeom>
                  </pic:spPr>
                </pic:pic>
              </a:graphicData>
            </a:graphic>
          </wp:inline>
        </w:drawing>
      </w:r>
    </w:p>
    <w:p w:rsidR="00AC240D" w:rsidRPr="0082700E" w:rsidRDefault="00AC240D" w:rsidP="00AC240D">
      <w:pPr>
        <w:autoSpaceDE w:val="0"/>
        <w:autoSpaceDN w:val="0"/>
        <w:adjustRightInd w:val="0"/>
        <w:spacing w:after="0" w:line="360" w:lineRule="auto"/>
        <w:jc w:val="center"/>
        <w:rPr>
          <w:rFonts w:cs="Times New Roman"/>
          <w:color w:val="000000" w:themeColor="text1"/>
          <w:sz w:val="20"/>
          <w:szCs w:val="20"/>
        </w:rPr>
      </w:pPr>
    </w:p>
    <w:p w:rsidR="00AC240D" w:rsidRPr="0082700E" w:rsidRDefault="00AC240D" w:rsidP="00AC240D">
      <w:pPr>
        <w:autoSpaceDE w:val="0"/>
        <w:autoSpaceDN w:val="0"/>
        <w:adjustRightInd w:val="0"/>
        <w:spacing w:after="0" w:line="360" w:lineRule="auto"/>
        <w:jc w:val="center"/>
        <w:rPr>
          <w:rFonts w:cs="Times New Roman"/>
          <w:bCs/>
          <w:color w:val="000000" w:themeColor="text1"/>
          <w:sz w:val="20"/>
          <w:szCs w:val="20"/>
        </w:rPr>
      </w:pPr>
      <w:proofErr w:type="gramStart"/>
      <w:r w:rsidRPr="0082700E">
        <w:rPr>
          <w:rFonts w:cs="Times New Roman"/>
          <w:color w:val="000000" w:themeColor="text1"/>
          <w:sz w:val="20"/>
          <w:szCs w:val="20"/>
        </w:rPr>
        <w:t>Figure 3.</w:t>
      </w:r>
      <w:proofErr w:type="gramEnd"/>
      <w:r w:rsidRPr="0082700E">
        <w:rPr>
          <w:rFonts w:cs="Times New Roman"/>
          <w:color w:val="000000" w:themeColor="text1"/>
          <w:sz w:val="20"/>
          <w:szCs w:val="20"/>
        </w:rPr>
        <w:t xml:space="preserve"> </w:t>
      </w:r>
      <w:r w:rsidRPr="0082700E">
        <w:rPr>
          <w:rFonts w:cs="Times New Roman"/>
          <w:bCs/>
          <w:color w:val="000000" w:themeColor="text1"/>
          <w:sz w:val="20"/>
          <w:szCs w:val="20"/>
        </w:rPr>
        <w:t>Tannenbaum’s “sea star” model of giftedness (</w:t>
      </w:r>
      <w:r w:rsidRPr="0082700E">
        <w:rPr>
          <w:rFonts w:cs="Times New Roman"/>
          <w:color w:val="000000" w:themeColor="text1"/>
          <w:sz w:val="20"/>
          <w:szCs w:val="20"/>
          <w:shd w:val="clear" w:color="auto" w:fill="FFFFFF"/>
        </w:rPr>
        <w:t>Tannenbaum, 1983)</w:t>
      </w:r>
    </w:p>
    <w:p w:rsidR="00AC240D" w:rsidRPr="0082700E" w:rsidRDefault="00AC240D" w:rsidP="00AC240D">
      <w:pPr>
        <w:spacing w:after="0" w:line="360" w:lineRule="auto"/>
        <w:jc w:val="center"/>
        <w:rPr>
          <w:rFonts w:cs="Times New Roman"/>
          <w:color w:val="000000" w:themeColor="text1"/>
          <w:sz w:val="20"/>
          <w:szCs w:val="20"/>
        </w:rPr>
      </w:pPr>
    </w:p>
    <w:p w:rsidR="00AC240D" w:rsidRPr="0082700E" w:rsidRDefault="00AC240D" w:rsidP="00AC240D">
      <w:pPr>
        <w:autoSpaceDE w:val="0"/>
        <w:autoSpaceDN w:val="0"/>
        <w:adjustRightInd w:val="0"/>
        <w:spacing w:after="0" w:line="360" w:lineRule="auto"/>
        <w:rPr>
          <w:rFonts w:cs="Times New Roman"/>
          <w:bCs/>
          <w:color w:val="000000" w:themeColor="text1"/>
          <w:szCs w:val="24"/>
        </w:rPr>
      </w:pPr>
      <w:r w:rsidRPr="0082700E">
        <w:rPr>
          <w:rFonts w:cs="Times New Roman"/>
          <w:color w:val="000000" w:themeColor="text1"/>
          <w:szCs w:val="24"/>
        </w:rPr>
        <w:t>Tannenbaum</w:t>
      </w:r>
      <w:r w:rsidRPr="0082700E">
        <w:rPr>
          <w:rFonts w:cs="Times New Roman"/>
          <w:bCs/>
          <w:color w:val="000000" w:themeColor="text1"/>
          <w:szCs w:val="24"/>
        </w:rPr>
        <w:t xml:space="preserve"> explains </w:t>
      </w:r>
      <w:r w:rsidRPr="0082700E">
        <w:rPr>
          <w:rFonts w:cs="Times New Roman"/>
          <w:color w:val="000000" w:themeColor="text1"/>
          <w:szCs w:val="24"/>
        </w:rPr>
        <w:t>five internal and external variables</w:t>
      </w:r>
      <w:r w:rsidRPr="0082700E">
        <w:rPr>
          <w:rFonts w:cs="Times New Roman"/>
          <w:bCs/>
          <w:color w:val="000000" w:themeColor="text1"/>
          <w:szCs w:val="24"/>
        </w:rPr>
        <w:t xml:space="preserve"> in following way (</w:t>
      </w:r>
      <w:r w:rsidRPr="0082700E">
        <w:rPr>
          <w:rFonts w:cs="Times New Roman"/>
          <w:color w:val="000000" w:themeColor="text1"/>
          <w:szCs w:val="24"/>
          <w:shd w:val="clear" w:color="auto" w:fill="FFFFFF"/>
        </w:rPr>
        <w:t>Gross et al, 2005, p.17-18)</w:t>
      </w:r>
      <w:r w:rsidRPr="0082700E">
        <w:rPr>
          <w:rFonts w:cs="Times New Roman"/>
          <w:bCs/>
          <w:color w:val="000000" w:themeColor="text1"/>
          <w:szCs w:val="24"/>
        </w:rPr>
        <w:t>.</w:t>
      </w:r>
    </w:p>
    <w:p w:rsidR="00AC240D" w:rsidRPr="0082700E" w:rsidRDefault="00AC240D" w:rsidP="00AC240D">
      <w:pPr>
        <w:autoSpaceDE w:val="0"/>
        <w:autoSpaceDN w:val="0"/>
        <w:adjustRightInd w:val="0"/>
        <w:spacing w:after="0" w:line="360" w:lineRule="auto"/>
        <w:rPr>
          <w:rFonts w:cs="Times New Roman"/>
          <w:b/>
          <w:bCs/>
          <w:color w:val="000000" w:themeColor="text1"/>
          <w:sz w:val="20"/>
          <w:szCs w:val="20"/>
        </w:rPr>
      </w:pPr>
    </w:p>
    <w:p w:rsidR="00AC240D" w:rsidRPr="0082700E" w:rsidRDefault="00AC240D" w:rsidP="00AC240D">
      <w:pPr>
        <w:autoSpaceDE w:val="0"/>
        <w:autoSpaceDN w:val="0"/>
        <w:adjustRightInd w:val="0"/>
        <w:spacing w:after="0" w:line="360" w:lineRule="auto"/>
        <w:rPr>
          <w:rFonts w:cs="Times New Roman"/>
          <w:i/>
          <w:color w:val="000000" w:themeColor="text1"/>
          <w:szCs w:val="24"/>
        </w:rPr>
      </w:pPr>
      <w:r w:rsidRPr="0082700E">
        <w:rPr>
          <w:rFonts w:cs="Times New Roman"/>
          <w:b/>
          <w:bCs/>
          <w:i/>
          <w:color w:val="000000" w:themeColor="text1"/>
          <w:szCs w:val="24"/>
        </w:rPr>
        <w:t>General ability</w:t>
      </w:r>
    </w:p>
    <w:p w:rsidR="00AC240D" w:rsidRPr="0082700E" w:rsidRDefault="00AC240D" w:rsidP="00AC240D">
      <w:pPr>
        <w:autoSpaceDE w:val="0"/>
        <w:autoSpaceDN w:val="0"/>
        <w:adjustRightInd w:val="0"/>
        <w:spacing w:after="0" w:line="360" w:lineRule="auto"/>
        <w:rPr>
          <w:rFonts w:cs="Times New Roman"/>
          <w:i/>
          <w:color w:val="000000" w:themeColor="text1"/>
          <w:szCs w:val="24"/>
        </w:rPr>
      </w:pPr>
      <w:r w:rsidRPr="0082700E">
        <w:rPr>
          <w:rFonts w:cs="Times New Roman"/>
          <w:i/>
          <w:color w:val="000000" w:themeColor="text1"/>
          <w:szCs w:val="24"/>
        </w:rPr>
        <w:t xml:space="preserve">Tannenbaum points out that the </w:t>
      </w:r>
      <w:r w:rsidRPr="0082700E">
        <w:rPr>
          <w:rFonts w:cs="Times New Roman"/>
          <w:i/>
          <w:iCs/>
          <w:color w:val="000000" w:themeColor="text1"/>
          <w:szCs w:val="24"/>
        </w:rPr>
        <w:t xml:space="preserve">“g” </w:t>
      </w:r>
      <w:r w:rsidRPr="0082700E">
        <w:rPr>
          <w:rFonts w:cs="Times New Roman"/>
          <w:i/>
          <w:color w:val="000000" w:themeColor="text1"/>
          <w:szCs w:val="24"/>
        </w:rPr>
        <w:t>factor, or testable general intelligence, features to some degree in all talent areas. He adds, however, that different levels of intellectual ability are required for various kinds of accomplishment. Very high levels of abstract reasoning ability may be required for certain activities - certain areas of academic study, for example – while somewhat lesser degrees may be required for other activities.</w:t>
      </w:r>
    </w:p>
    <w:p w:rsidR="00AC240D" w:rsidRPr="0082700E" w:rsidRDefault="00AC240D" w:rsidP="00AC240D">
      <w:pPr>
        <w:autoSpaceDE w:val="0"/>
        <w:autoSpaceDN w:val="0"/>
        <w:adjustRightInd w:val="0"/>
        <w:spacing w:after="0" w:line="360" w:lineRule="auto"/>
        <w:rPr>
          <w:rFonts w:cs="Times New Roman"/>
          <w:b/>
          <w:bCs/>
          <w:i/>
          <w:color w:val="000000" w:themeColor="text1"/>
          <w:szCs w:val="24"/>
        </w:rPr>
      </w:pPr>
    </w:p>
    <w:p w:rsidR="00AC240D" w:rsidRPr="0082700E" w:rsidRDefault="00AC240D" w:rsidP="00AC240D">
      <w:pPr>
        <w:autoSpaceDE w:val="0"/>
        <w:autoSpaceDN w:val="0"/>
        <w:adjustRightInd w:val="0"/>
        <w:spacing w:after="0" w:line="360" w:lineRule="auto"/>
        <w:rPr>
          <w:rFonts w:cs="Times New Roman"/>
          <w:i/>
          <w:color w:val="000000" w:themeColor="text1"/>
          <w:szCs w:val="24"/>
        </w:rPr>
      </w:pPr>
      <w:r w:rsidRPr="0082700E">
        <w:rPr>
          <w:rFonts w:cs="Times New Roman"/>
          <w:b/>
          <w:bCs/>
          <w:i/>
          <w:color w:val="000000" w:themeColor="text1"/>
          <w:szCs w:val="24"/>
        </w:rPr>
        <w:t>Special ability</w:t>
      </w:r>
      <w:r w:rsidRPr="0082700E">
        <w:rPr>
          <w:rFonts w:cs="Times New Roman"/>
          <w:i/>
          <w:color w:val="000000" w:themeColor="text1"/>
          <w:szCs w:val="24"/>
        </w:rPr>
        <w:t xml:space="preserve"> </w:t>
      </w:r>
    </w:p>
    <w:p w:rsidR="00AC240D" w:rsidRPr="0082700E" w:rsidRDefault="00AC240D" w:rsidP="00AC240D">
      <w:pPr>
        <w:autoSpaceDE w:val="0"/>
        <w:autoSpaceDN w:val="0"/>
        <w:adjustRightInd w:val="0"/>
        <w:spacing w:after="0" w:line="360" w:lineRule="auto"/>
        <w:rPr>
          <w:rFonts w:cs="Times New Roman"/>
          <w:i/>
          <w:color w:val="000000" w:themeColor="text1"/>
          <w:szCs w:val="24"/>
        </w:rPr>
      </w:pPr>
      <w:r w:rsidRPr="0082700E">
        <w:rPr>
          <w:rFonts w:cs="Times New Roman"/>
          <w:i/>
          <w:color w:val="000000" w:themeColor="text1"/>
          <w:szCs w:val="24"/>
        </w:rPr>
        <w:t>For an individual to emerge as gifted, his reasoning ability must be anchored in some specific aptitude. As well as the capacity to think well, gifted people must have special capacities and affinities for particular kinds of work. Some special abilities can be identified in children in the very early years; others do not become apparent until much later in childhood.</w:t>
      </w:r>
    </w:p>
    <w:p w:rsidR="00AC240D" w:rsidRPr="0082700E" w:rsidRDefault="00AC240D" w:rsidP="00AC240D">
      <w:pPr>
        <w:autoSpaceDE w:val="0"/>
        <w:autoSpaceDN w:val="0"/>
        <w:adjustRightInd w:val="0"/>
        <w:spacing w:after="0" w:line="360" w:lineRule="auto"/>
        <w:rPr>
          <w:rFonts w:cs="Times New Roman"/>
          <w:b/>
          <w:bCs/>
          <w:i/>
          <w:color w:val="000000" w:themeColor="text1"/>
          <w:szCs w:val="24"/>
        </w:rPr>
      </w:pPr>
    </w:p>
    <w:p w:rsidR="00AC240D" w:rsidRPr="0082700E" w:rsidRDefault="00AC240D" w:rsidP="00AC240D">
      <w:pPr>
        <w:autoSpaceDE w:val="0"/>
        <w:autoSpaceDN w:val="0"/>
        <w:adjustRightInd w:val="0"/>
        <w:spacing w:after="0" w:line="360" w:lineRule="auto"/>
        <w:rPr>
          <w:rFonts w:cs="Times New Roman"/>
          <w:i/>
          <w:color w:val="000000" w:themeColor="text1"/>
          <w:szCs w:val="24"/>
        </w:rPr>
      </w:pPr>
      <w:r w:rsidRPr="0082700E">
        <w:rPr>
          <w:rFonts w:cs="Times New Roman"/>
          <w:b/>
          <w:bCs/>
          <w:i/>
          <w:color w:val="000000" w:themeColor="text1"/>
          <w:szCs w:val="24"/>
        </w:rPr>
        <w:t>Non-intellective factors</w:t>
      </w:r>
      <w:r w:rsidRPr="0082700E">
        <w:rPr>
          <w:rFonts w:cs="Times New Roman"/>
          <w:i/>
          <w:color w:val="000000" w:themeColor="text1"/>
          <w:szCs w:val="24"/>
        </w:rPr>
        <w:t xml:space="preserve"> </w:t>
      </w:r>
    </w:p>
    <w:p w:rsidR="00AC240D" w:rsidRPr="0082700E" w:rsidRDefault="00AC240D" w:rsidP="00AC240D">
      <w:pPr>
        <w:autoSpaceDE w:val="0"/>
        <w:autoSpaceDN w:val="0"/>
        <w:adjustRightInd w:val="0"/>
        <w:spacing w:after="0" w:line="360" w:lineRule="auto"/>
        <w:rPr>
          <w:rFonts w:cs="Times New Roman"/>
          <w:i/>
          <w:color w:val="000000" w:themeColor="text1"/>
          <w:szCs w:val="24"/>
        </w:rPr>
      </w:pPr>
      <w:r w:rsidRPr="0082700E">
        <w:rPr>
          <w:rFonts w:cs="Times New Roman"/>
          <w:i/>
          <w:color w:val="000000" w:themeColor="text1"/>
          <w:szCs w:val="24"/>
        </w:rPr>
        <w:t xml:space="preserve">Ability alone will not produce outstanding accomplishment. Tannenbaum points out that this requires a confluence of various non-intellective facilitators such as motivation, a secure self-concept, the capacity to stay on task, “the willingness to sacrifice short-term satisfactions for </w:t>
      </w:r>
      <w:r w:rsidRPr="0082700E">
        <w:rPr>
          <w:rFonts w:cs="Times New Roman"/>
          <w:i/>
          <w:color w:val="000000" w:themeColor="text1"/>
          <w:szCs w:val="24"/>
        </w:rPr>
        <w:lastRenderedPageBreak/>
        <w:t>the sake of long-term accomplishment”, sound mental health, the desire to show and share one’s talent, and many others.</w:t>
      </w:r>
    </w:p>
    <w:p w:rsidR="00AC240D" w:rsidRPr="0082700E" w:rsidRDefault="00AC240D" w:rsidP="00AC240D">
      <w:pPr>
        <w:autoSpaceDE w:val="0"/>
        <w:autoSpaceDN w:val="0"/>
        <w:adjustRightInd w:val="0"/>
        <w:spacing w:after="0" w:line="360" w:lineRule="auto"/>
        <w:rPr>
          <w:rFonts w:cs="Times New Roman"/>
          <w:b/>
          <w:bCs/>
          <w:i/>
          <w:color w:val="000000" w:themeColor="text1"/>
          <w:szCs w:val="24"/>
        </w:rPr>
      </w:pPr>
    </w:p>
    <w:p w:rsidR="00AC240D" w:rsidRPr="0082700E" w:rsidRDefault="00AC240D" w:rsidP="00AC240D">
      <w:pPr>
        <w:autoSpaceDE w:val="0"/>
        <w:autoSpaceDN w:val="0"/>
        <w:adjustRightInd w:val="0"/>
        <w:spacing w:after="0" w:line="360" w:lineRule="auto"/>
        <w:rPr>
          <w:rFonts w:cs="Times New Roman"/>
          <w:i/>
          <w:color w:val="000000" w:themeColor="text1"/>
          <w:szCs w:val="24"/>
        </w:rPr>
      </w:pPr>
      <w:r w:rsidRPr="0082700E">
        <w:rPr>
          <w:rFonts w:cs="Times New Roman"/>
          <w:b/>
          <w:bCs/>
          <w:i/>
          <w:color w:val="000000" w:themeColor="text1"/>
          <w:szCs w:val="24"/>
        </w:rPr>
        <w:t>Environmental factors</w:t>
      </w:r>
      <w:r w:rsidRPr="0082700E">
        <w:rPr>
          <w:rFonts w:cs="Times New Roman"/>
          <w:i/>
          <w:color w:val="000000" w:themeColor="text1"/>
          <w:szCs w:val="24"/>
        </w:rPr>
        <w:t xml:space="preserve"> </w:t>
      </w:r>
    </w:p>
    <w:p w:rsidR="00AC240D" w:rsidRPr="0082700E" w:rsidRDefault="00AC240D" w:rsidP="00AC240D">
      <w:pPr>
        <w:autoSpaceDE w:val="0"/>
        <w:autoSpaceDN w:val="0"/>
        <w:adjustRightInd w:val="0"/>
        <w:spacing w:after="0" w:line="360" w:lineRule="auto"/>
        <w:rPr>
          <w:rFonts w:cs="Times New Roman"/>
          <w:i/>
          <w:color w:val="000000" w:themeColor="text1"/>
          <w:szCs w:val="24"/>
        </w:rPr>
      </w:pPr>
      <w:r w:rsidRPr="0082700E">
        <w:rPr>
          <w:rFonts w:cs="Times New Roman"/>
          <w:i/>
          <w:color w:val="000000" w:themeColor="text1"/>
          <w:szCs w:val="24"/>
        </w:rPr>
        <w:t>Tannenbaum identifies many environmental influences which dictate not only the degree to which the child’s ability will be permitted to develop but even the kinds of talent that a society is willing to honour (or tolerate?) and the amount of investment that the society is willing to make in the cultivation of these talents. These environmental influences include not only the child’s family, peer group, school and community, but also the economic, legal, social and political institutions of the country in which the child is being brought up and educated.</w:t>
      </w:r>
    </w:p>
    <w:p w:rsidR="00AC240D" w:rsidRPr="0082700E" w:rsidRDefault="00AC240D" w:rsidP="00AC240D">
      <w:pPr>
        <w:autoSpaceDE w:val="0"/>
        <w:autoSpaceDN w:val="0"/>
        <w:adjustRightInd w:val="0"/>
        <w:spacing w:after="0" w:line="360" w:lineRule="auto"/>
        <w:rPr>
          <w:rFonts w:cs="Times New Roman"/>
          <w:b/>
          <w:bCs/>
          <w:i/>
          <w:color w:val="000000" w:themeColor="text1"/>
          <w:szCs w:val="24"/>
        </w:rPr>
      </w:pPr>
    </w:p>
    <w:p w:rsidR="00AC240D" w:rsidRPr="0082700E" w:rsidRDefault="00AC240D" w:rsidP="00AC240D">
      <w:pPr>
        <w:autoSpaceDE w:val="0"/>
        <w:autoSpaceDN w:val="0"/>
        <w:adjustRightInd w:val="0"/>
        <w:spacing w:after="0" w:line="360" w:lineRule="auto"/>
        <w:rPr>
          <w:rFonts w:cs="Times New Roman"/>
          <w:i/>
          <w:color w:val="000000" w:themeColor="text1"/>
          <w:szCs w:val="24"/>
        </w:rPr>
      </w:pPr>
      <w:r w:rsidRPr="0082700E">
        <w:rPr>
          <w:rFonts w:cs="Times New Roman"/>
          <w:b/>
          <w:bCs/>
          <w:i/>
          <w:color w:val="000000" w:themeColor="text1"/>
          <w:szCs w:val="24"/>
        </w:rPr>
        <w:t>Chance factors</w:t>
      </w:r>
      <w:r w:rsidRPr="0082700E">
        <w:rPr>
          <w:rFonts w:cs="Times New Roman"/>
          <w:i/>
          <w:color w:val="000000" w:themeColor="text1"/>
          <w:szCs w:val="24"/>
        </w:rPr>
        <w:t xml:space="preserve"> </w:t>
      </w:r>
    </w:p>
    <w:p w:rsidR="00AC240D" w:rsidRPr="0082700E" w:rsidRDefault="00AC240D" w:rsidP="00AC240D">
      <w:pPr>
        <w:autoSpaceDE w:val="0"/>
        <w:autoSpaceDN w:val="0"/>
        <w:adjustRightInd w:val="0"/>
        <w:spacing w:after="0" w:line="360" w:lineRule="auto"/>
        <w:rPr>
          <w:rFonts w:cs="Times New Roman"/>
          <w:i/>
          <w:color w:val="000000" w:themeColor="text1"/>
          <w:szCs w:val="24"/>
        </w:rPr>
      </w:pPr>
      <w:r w:rsidRPr="0082700E">
        <w:rPr>
          <w:rFonts w:cs="Times New Roman"/>
          <w:i/>
          <w:color w:val="000000" w:themeColor="text1"/>
          <w:szCs w:val="24"/>
        </w:rPr>
        <w:t xml:space="preserve">The influence of chance can be crucial to the emergence of an individual’s talent, yet it had not been addressed by previous researchers in gifted education. Chance factors are those entirely unpredictable events in a person’s life which can be critical in permitting exceptional potential to be recognised or encouraged. It may be that </w:t>
      </w:r>
      <w:r w:rsidRPr="0082700E">
        <w:rPr>
          <w:rFonts w:cs="Times New Roman"/>
          <w:color w:val="000000" w:themeColor="text1"/>
          <w:szCs w:val="24"/>
        </w:rPr>
        <w:t>the child finds</w:t>
      </w:r>
      <w:r w:rsidRPr="0082700E">
        <w:rPr>
          <w:rFonts w:cs="Times New Roman"/>
          <w:i/>
          <w:color w:val="000000" w:themeColor="text1"/>
          <w:szCs w:val="24"/>
        </w:rPr>
        <w:t xml:space="preserve"> exactly the right teacher at exactly the right stage of her talent development. It may be, on the other hand, that the job market in a young person’s area of talent unexpectedly closes up, so that there is no opportunity for him to fulfil his promise. As Tannenbaum points out, “The unexpected can originate anywhere, in the economy, the social milieu, the workplace, the family, and even within the body itself when there is a sudden change in a person’s health status that can affect a career.”</w:t>
      </w:r>
    </w:p>
    <w:p w:rsidR="00AC240D" w:rsidRPr="0082700E" w:rsidRDefault="00AC240D" w:rsidP="00AC240D">
      <w:pPr>
        <w:autoSpaceDE w:val="0"/>
        <w:autoSpaceDN w:val="0"/>
        <w:adjustRightInd w:val="0"/>
        <w:spacing w:after="0" w:line="360" w:lineRule="auto"/>
        <w:rPr>
          <w:rFonts w:cs="Times New Roman"/>
          <w:color w:val="000000" w:themeColor="text1"/>
          <w:sz w:val="20"/>
          <w:szCs w:val="20"/>
        </w:rPr>
      </w:pPr>
    </w:p>
    <w:p w:rsidR="00AC240D" w:rsidRPr="0082700E" w:rsidRDefault="00AC240D" w:rsidP="00AC240D">
      <w:pPr>
        <w:spacing w:after="0" w:line="360" w:lineRule="auto"/>
        <w:rPr>
          <w:rFonts w:cs="Times New Roman"/>
          <w:color w:val="000000" w:themeColor="text1"/>
          <w:szCs w:val="24"/>
        </w:rPr>
      </w:pPr>
      <w:r w:rsidRPr="0082700E">
        <w:rPr>
          <w:rFonts w:cs="Times New Roman"/>
          <w:color w:val="000000" w:themeColor="text1"/>
          <w:szCs w:val="24"/>
        </w:rPr>
        <w:t xml:space="preserve">The Tannenbaum’s model has both static and dynamic elements. Static elements describe the child as she is at the moment - how she stands in comparison to others at a particular stage in time. However, her level of maths, science or reading achievement, her state of health, and her relationships with family or classmates may well change over time. Dynamic elements, therefore, refer, among other things, to the processes of learning and the social and educational processes, which </w:t>
      </w:r>
      <w:proofErr w:type="gramStart"/>
      <w:r w:rsidRPr="0082700E">
        <w:rPr>
          <w:rFonts w:cs="Times New Roman"/>
          <w:color w:val="000000" w:themeColor="text1"/>
          <w:szCs w:val="24"/>
        </w:rPr>
        <w:t>effect</w:t>
      </w:r>
      <w:proofErr w:type="gramEnd"/>
      <w:r w:rsidRPr="0082700E">
        <w:rPr>
          <w:rFonts w:cs="Times New Roman"/>
          <w:color w:val="000000" w:themeColor="text1"/>
          <w:szCs w:val="24"/>
        </w:rPr>
        <w:t xml:space="preserve"> the child and which cause, or may lead to, change.</w:t>
      </w:r>
    </w:p>
    <w:p w:rsidR="00AC240D" w:rsidRPr="0082700E" w:rsidRDefault="00AC240D" w:rsidP="00AC240D">
      <w:pPr>
        <w:spacing w:after="0" w:line="360" w:lineRule="auto"/>
        <w:rPr>
          <w:rFonts w:cs="Times New Roman"/>
          <w:color w:val="000000" w:themeColor="text1"/>
          <w:sz w:val="20"/>
          <w:szCs w:val="20"/>
        </w:rPr>
      </w:pPr>
    </w:p>
    <w:p w:rsidR="00AC240D" w:rsidRPr="0082700E" w:rsidRDefault="00AC240D" w:rsidP="00AC240D">
      <w:pPr>
        <w:spacing w:after="0" w:line="360" w:lineRule="auto"/>
        <w:rPr>
          <w:rFonts w:cs="Times New Roman"/>
          <w:color w:val="000000" w:themeColor="text1"/>
          <w:szCs w:val="24"/>
        </w:rPr>
      </w:pPr>
      <w:r w:rsidRPr="0082700E">
        <w:rPr>
          <w:rFonts w:cs="Times New Roman"/>
          <w:color w:val="000000" w:themeColor="text1"/>
          <w:szCs w:val="24"/>
        </w:rPr>
        <w:t xml:space="preserve">While earlier definitions such as those of </w:t>
      </w:r>
      <w:proofErr w:type="spellStart"/>
      <w:r w:rsidRPr="0082700E">
        <w:rPr>
          <w:rFonts w:cs="Times New Roman"/>
          <w:color w:val="000000" w:themeColor="text1"/>
          <w:szCs w:val="24"/>
        </w:rPr>
        <w:t>DeHaan</w:t>
      </w:r>
      <w:proofErr w:type="spellEnd"/>
      <w:r w:rsidRPr="0082700E">
        <w:rPr>
          <w:rFonts w:cs="Times New Roman"/>
          <w:color w:val="000000" w:themeColor="text1"/>
          <w:szCs w:val="24"/>
        </w:rPr>
        <w:t xml:space="preserve"> and </w:t>
      </w:r>
      <w:proofErr w:type="spellStart"/>
      <w:r w:rsidRPr="0082700E">
        <w:rPr>
          <w:rFonts w:cs="Times New Roman"/>
          <w:color w:val="000000" w:themeColor="text1"/>
          <w:szCs w:val="24"/>
        </w:rPr>
        <w:t>Havighurst</w:t>
      </w:r>
      <w:proofErr w:type="spellEnd"/>
      <w:r w:rsidRPr="0082700E">
        <w:rPr>
          <w:rFonts w:cs="Times New Roman"/>
          <w:color w:val="000000" w:themeColor="text1"/>
          <w:szCs w:val="24"/>
        </w:rPr>
        <w:t xml:space="preserve">, </w:t>
      </w:r>
      <w:proofErr w:type="spellStart"/>
      <w:r w:rsidRPr="0082700E">
        <w:rPr>
          <w:rFonts w:cs="Times New Roman"/>
          <w:color w:val="000000" w:themeColor="text1"/>
          <w:szCs w:val="24"/>
        </w:rPr>
        <w:t>Marland</w:t>
      </w:r>
      <w:proofErr w:type="spellEnd"/>
      <w:r w:rsidRPr="0082700E">
        <w:rPr>
          <w:rFonts w:cs="Times New Roman"/>
          <w:color w:val="000000" w:themeColor="text1"/>
          <w:szCs w:val="24"/>
        </w:rPr>
        <w:t xml:space="preserve">, and, to some extent, </w:t>
      </w:r>
      <w:proofErr w:type="spellStart"/>
      <w:r w:rsidRPr="0082700E">
        <w:rPr>
          <w:rFonts w:cs="Times New Roman"/>
          <w:color w:val="000000" w:themeColor="text1"/>
          <w:szCs w:val="24"/>
        </w:rPr>
        <w:t>Renzulli</w:t>
      </w:r>
      <w:proofErr w:type="spellEnd"/>
      <w:r w:rsidRPr="0082700E">
        <w:rPr>
          <w:rFonts w:cs="Times New Roman"/>
          <w:color w:val="000000" w:themeColor="text1"/>
          <w:szCs w:val="24"/>
        </w:rPr>
        <w:t xml:space="preserve">, were, in the main, listings of the traits or constituents of giftedness, Tannenbaum’s model reveals the complex and subtle interweaving of the individual’s general </w:t>
      </w:r>
      <w:r w:rsidRPr="0082700E">
        <w:rPr>
          <w:rFonts w:cs="Times New Roman"/>
          <w:color w:val="000000" w:themeColor="text1"/>
          <w:szCs w:val="24"/>
        </w:rPr>
        <w:lastRenderedPageBreak/>
        <w:t>and special abilities with personal and environmental variables, moderated by random factors which can support or defend the overturning of promise into fulfilment.</w:t>
      </w:r>
    </w:p>
    <w:p w:rsidR="00AC240D" w:rsidRPr="0082700E" w:rsidRDefault="00AC240D" w:rsidP="00AC240D">
      <w:pPr>
        <w:spacing w:after="0" w:line="360" w:lineRule="auto"/>
        <w:rPr>
          <w:rFonts w:cs="Times New Roman"/>
          <w:color w:val="000000" w:themeColor="text1"/>
          <w:szCs w:val="24"/>
        </w:rPr>
      </w:pPr>
    </w:p>
    <w:p w:rsidR="00AC240D" w:rsidRPr="0082700E" w:rsidRDefault="00AC240D" w:rsidP="00AC240D">
      <w:pPr>
        <w:spacing w:after="0" w:line="360" w:lineRule="auto"/>
        <w:rPr>
          <w:rFonts w:cs="Times New Roman"/>
          <w:color w:val="000000" w:themeColor="text1"/>
          <w:szCs w:val="24"/>
        </w:rPr>
      </w:pPr>
      <w:r w:rsidRPr="0082700E">
        <w:rPr>
          <w:rFonts w:cs="Times New Roman"/>
          <w:color w:val="000000" w:themeColor="text1"/>
          <w:szCs w:val="24"/>
        </w:rPr>
        <w:t>In later versions of the Tannenbaum’s model (Tannenbaum, 2003) Tannenbaum expands on the characteristics of the two broad types of gifted people he identifies as producers and performers. Producers are people who develop either things or ideas. Performers interpret or recreate these things or ideas. Both producers and performers can operate either creatively (bringing something original or new to the process) or proficiently (operating with high levels of skill). Tannenbaum identifies four main areas of human productivity and proficiency: thoughts and ideas and tangibles (something physical that can be seen, heard, tasted, etc.) which are developed by producers; and staged artistry and human services which are provided by performers.</w:t>
      </w:r>
    </w:p>
    <w:p w:rsidR="00AC240D" w:rsidRPr="0082700E" w:rsidRDefault="00AC240D" w:rsidP="00AC240D">
      <w:pPr>
        <w:autoSpaceDE w:val="0"/>
        <w:autoSpaceDN w:val="0"/>
        <w:adjustRightInd w:val="0"/>
        <w:spacing w:after="0" w:line="360" w:lineRule="auto"/>
        <w:rPr>
          <w:rFonts w:cs="Times New Roman"/>
          <w:color w:val="000000" w:themeColor="text1"/>
          <w:szCs w:val="24"/>
        </w:rPr>
      </w:pPr>
    </w:p>
    <w:p w:rsidR="00AC240D" w:rsidRPr="0082700E" w:rsidRDefault="00AC240D" w:rsidP="00AC240D">
      <w:pPr>
        <w:autoSpaceDE w:val="0"/>
        <w:autoSpaceDN w:val="0"/>
        <w:adjustRightInd w:val="0"/>
        <w:spacing w:after="0" w:line="360" w:lineRule="auto"/>
        <w:rPr>
          <w:rFonts w:cs="Times New Roman"/>
          <w:bCs/>
          <w:color w:val="000000" w:themeColor="text1"/>
          <w:szCs w:val="24"/>
        </w:rPr>
      </w:pPr>
      <w:r w:rsidRPr="0082700E">
        <w:rPr>
          <w:rFonts w:cs="Times New Roman"/>
          <w:color w:val="000000" w:themeColor="text1"/>
          <w:szCs w:val="24"/>
        </w:rPr>
        <w:t xml:space="preserve">In the context of </w:t>
      </w:r>
      <w:r w:rsidRPr="0082700E">
        <w:rPr>
          <w:rFonts w:cs="Times New Roman"/>
          <w:bCs/>
          <w:color w:val="000000" w:themeColor="text1"/>
          <w:szCs w:val="24"/>
        </w:rPr>
        <w:t xml:space="preserve">Abraham Tannenbaum’s ‘sea star’ model of giftedness </w:t>
      </w:r>
      <w:r w:rsidRPr="0082700E">
        <w:rPr>
          <w:rFonts w:cs="Times New Roman"/>
          <w:color w:val="000000" w:themeColor="text1"/>
          <w:szCs w:val="24"/>
        </w:rPr>
        <w:t>it is necessary to have in mind especially (</w:t>
      </w:r>
      <w:r w:rsidRPr="0082700E">
        <w:rPr>
          <w:rFonts w:cs="Times New Roman"/>
          <w:color w:val="000000" w:themeColor="text1"/>
          <w:szCs w:val="24"/>
          <w:shd w:val="clear" w:color="auto" w:fill="FFFFFF"/>
        </w:rPr>
        <w:t>Gross et al, 2005, p.19)</w:t>
      </w:r>
      <w:r w:rsidRPr="0082700E">
        <w:rPr>
          <w:rFonts w:cs="Times New Roman"/>
          <w:color w:val="000000" w:themeColor="text1"/>
          <w:szCs w:val="24"/>
        </w:rPr>
        <w:t>:</w:t>
      </w:r>
    </w:p>
    <w:p w:rsidR="00AC240D" w:rsidRPr="0082700E" w:rsidRDefault="00AC240D" w:rsidP="00AC240D">
      <w:pPr>
        <w:autoSpaceDE w:val="0"/>
        <w:autoSpaceDN w:val="0"/>
        <w:adjustRightInd w:val="0"/>
        <w:spacing w:after="0" w:line="360" w:lineRule="auto"/>
        <w:rPr>
          <w:rFonts w:cs="Times New Roman"/>
          <w:i/>
          <w:color w:val="000000" w:themeColor="text1"/>
          <w:szCs w:val="24"/>
        </w:rPr>
      </w:pPr>
      <w:r w:rsidRPr="0082700E">
        <w:rPr>
          <w:rFonts w:cs="Times New Roman"/>
          <w:i/>
          <w:color w:val="000000" w:themeColor="text1"/>
          <w:szCs w:val="24"/>
        </w:rPr>
        <w:t>• Firstly, the four categories of activity listed above are not intended as a hierarchy. Tannenbaum does not view any one of the four as more valuable than the others to human society; nor does he rate producers above performers (or vice versa) or creativity above proficiency (or vice versa).</w:t>
      </w:r>
    </w:p>
    <w:p w:rsidR="00AC240D" w:rsidRPr="0082700E" w:rsidRDefault="00AC240D" w:rsidP="00AC240D">
      <w:pPr>
        <w:autoSpaceDE w:val="0"/>
        <w:autoSpaceDN w:val="0"/>
        <w:adjustRightInd w:val="0"/>
        <w:spacing w:after="0" w:line="360" w:lineRule="auto"/>
        <w:rPr>
          <w:rFonts w:cs="Times New Roman"/>
          <w:i/>
          <w:color w:val="000000" w:themeColor="text1"/>
          <w:szCs w:val="24"/>
        </w:rPr>
      </w:pPr>
    </w:p>
    <w:p w:rsidR="00AC240D" w:rsidRPr="0082700E" w:rsidRDefault="00AC240D" w:rsidP="00AC240D">
      <w:pPr>
        <w:autoSpaceDE w:val="0"/>
        <w:autoSpaceDN w:val="0"/>
        <w:adjustRightInd w:val="0"/>
        <w:spacing w:after="0" w:line="360" w:lineRule="auto"/>
        <w:rPr>
          <w:rFonts w:cs="Times New Roman"/>
          <w:b/>
          <w:bCs/>
          <w:i/>
          <w:color w:val="000000" w:themeColor="text1"/>
          <w:szCs w:val="24"/>
        </w:rPr>
      </w:pPr>
      <w:r w:rsidRPr="0082700E">
        <w:rPr>
          <w:rFonts w:cs="Times New Roman"/>
          <w:b/>
          <w:noProof/>
          <w:color w:val="000000" w:themeColor="text1"/>
          <w:sz w:val="20"/>
          <w:szCs w:val="20"/>
          <w:lang w:eastAsia="en-GB"/>
        </w:rPr>
        <mc:AlternateContent>
          <mc:Choice Requires="wps">
            <w:drawing>
              <wp:anchor distT="45720" distB="45720" distL="114300" distR="114300" simplePos="0" relativeHeight="251659264" behindDoc="0" locked="0" layoutInCell="1" allowOverlap="1" wp14:anchorId="00ED7959" wp14:editId="31550028">
                <wp:simplePos x="0" y="0"/>
                <wp:positionH relativeFrom="column">
                  <wp:posOffset>62230</wp:posOffset>
                </wp:positionH>
                <wp:positionV relativeFrom="paragraph">
                  <wp:posOffset>1374692</wp:posOffset>
                </wp:positionV>
                <wp:extent cx="5610225" cy="1924050"/>
                <wp:effectExtent l="0" t="0" r="28575" b="19050"/>
                <wp:wrapSquare wrapText="bothSides"/>
                <wp:docPr id="23576"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0225" cy="1924050"/>
                        </a:xfrm>
                        <a:prstGeom prst="rect">
                          <a:avLst/>
                        </a:prstGeom>
                        <a:solidFill>
                          <a:srgbClr val="FFFFFF"/>
                        </a:solidFill>
                        <a:ln w="9525">
                          <a:solidFill>
                            <a:srgbClr val="000000"/>
                          </a:solidFill>
                          <a:miter lim="800000"/>
                          <a:headEnd/>
                          <a:tailEnd/>
                        </a:ln>
                      </wps:spPr>
                      <wps:txbx>
                        <w:txbxContent>
                          <w:p w:rsidR="00AC240D" w:rsidRPr="00280427" w:rsidRDefault="00AC240D" w:rsidP="00AC240D">
                            <w:pPr>
                              <w:spacing w:after="0" w:line="360" w:lineRule="auto"/>
                              <w:rPr>
                                <w:rFonts w:cs="Times New Roman"/>
                                <w:b/>
                                <w:i/>
                                <w:color w:val="000000" w:themeColor="text1"/>
                              </w:rPr>
                            </w:pPr>
                            <w:r w:rsidRPr="00280427">
                              <w:rPr>
                                <w:rFonts w:cs="Times New Roman"/>
                                <w:b/>
                                <w:i/>
                                <w:color w:val="000000" w:themeColor="text1"/>
                              </w:rPr>
                              <w:t>Training questions and tasks</w:t>
                            </w:r>
                            <w:r>
                              <w:rPr>
                                <w:rFonts w:cs="Times New Roman"/>
                                <w:b/>
                                <w:i/>
                                <w:color w:val="000000" w:themeColor="text1"/>
                              </w:rPr>
                              <w:t>:</w:t>
                            </w:r>
                          </w:p>
                          <w:p w:rsidR="00AC240D" w:rsidRPr="007860D6" w:rsidRDefault="00AC240D" w:rsidP="00AC240D">
                            <w:pPr>
                              <w:spacing w:after="0" w:line="360" w:lineRule="auto"/>
                              <w:rPr>
                                <w:rFonts w:cs="Times New Roman"/>
                                <w:i/>
                                <w:color w:val="000000" w:themeColor="text1"/>
                                <w:szCs w:val="24"/>
                              </w:rPr>
                            </w:pPr>
                            <w:r w:rsidRPr="007860D6">
                              <w:rPr>
                                <w:rFonts w:cs="Times New Roman"/>
                                <w:i/>
                                <w:color w:val="000000" w:themeColor="text1"/>
                                <w:szCs w:val="24"/>
                              </w:rPr>
                              <w:t>1. Which model do you believe would be most useful and practical in your school setting?</w:t>
                            </w:r>
                          </w:p>
                          <w:p w:rsidR="00AC240D" w:rsidRPr="007860D6" w:rsidRDefault="00AC240D" w:rsidP="00AC240D">
                            <w:pPr>
                              <w:autoSpaceDE w:val="0"/>
                              <w:autoSpaceDN w:val="0"/>
                              <w:adjustRightInd w:val="0"/>
                              <w:spacing w:after="0" w:line="360" w:lineRule="auto"/>
                              <w:rPr>
                                <w:rFonts w:cs="Times New Roman"/>
                                <w:bCs/>
                                <w:i/>
                                <w:color w:val="000000" w:themeColor="text1"/>
                                <w:szCs w:val="24"/>
                              </w:rPr>
                            </w:pPr>
                            <w:r w:rsidRPr="007860D6">
                              <w:rPr>
                                <w:rFonts w:cs="Times New Roman"/>
                                <w:i/>
                                <w:color w:val="000000" w:themeColor="text1"/>
                                <w:szCs w:val="24"/>
                              </w:rPr>
                              <w:t xml:space="preserve">2. </w:t>
                            </w:r>
                            <w:r w:rsidRPr="007860D6">
                              <w:rPr>
                                <w:rFonts w:cs="Times New Roman"/>
                                <w:bCs/>
                                <w:i/>
                                <w:color w:val="000000" w:themeColor="text1"/>
                                <w:szCs w:val="24"/>
                              </w:rPr>
                              <w:t xml:space="preserve">What are the main similarities between the Tannenbaum, </w:t>
                            </w:r>
                            <w:proofErr w:type="spellStart"/>
                            <w:r w:rsidRPr="007860D6">
                              <w:rPr>
                                <w:rFonts w:cs="Times New Roman"/>
                                <w:bCs/>
                                <w:i/>
                                <w:color w:val="000000" w:themeColor="text1"/>
                                <w:szCs w:val="24"/>
                              </w:rPr>
                              <w:t>Renzulli</w:t>
                            </w:r>
                            <w:proofErr w:type="spellEnd"/>
                            <w:r w:rsidRPr="007860D6">
                              <w:rPr>
                                <w:rFonts w:cs="Times New Roman"/>
                                <w:bCs/>
                                <w:i/>
                                <w:color w:val="000000" w:themeColor="text1"/>
                                <w:szCs w:val="24"/>
                              </w:rPr>
                              <w:t xml:space="preserve"> and </w:t>
                            </w:r>
                            <w:proofErr w:type="spellStart"/>
                            <w:r w:rsidRPr="007860D6">
                              <w:rPr>
                                <w:rFonts w:cs="Times New Roman"/>
                                <w:bCs/>
                                <w:i/>
                                <w:color w:val="000000" w:themeColor="text1"/>
                                <w:szCs w:val="24"/>
                              </w:rPr>
                              <w:t>Gagné</w:t>
                            </w:r>
                            <w:proofErr w:type="spellEnd"/>
                            <w:r w:rsidRPr="007860D6">
                              <w:rPr>
                                <w:rFonts w:cs="Times New Roman"/>
                                <w:bCs/>
                                <w:i/>
                                <w:color w:val="000000" w:themeColor="text1"/>
                                <w:szCs w:val="24"/>
                              </w:rPr>
                              <w:t xml:space="preserve"> models of giftedness and in what ways do they differ?</w:t>
                            </w:r>
                          </w:p>
                          <w:p w:rsidR="00AC240D" w:rsidRPr="007860D6" w:rsidRDefault="00AC240D" w:rsidP="00AC240D">
                            <w:pPr>
                              <w:autoSpaceDE w:val="0"/>
                              <w:autoSpaceDN w:val="0"/>
                              <w:adjustRightInd w:val="0"/>
                              <w:spacing w:after="0" w:line="360" w:lineRule="auto"/>
                              <w:rPr>
                                <w:rFonts w:cs="Times New Roman"/>
                                <w:bCs/>
                                <w:i/>
                                <w:color w:val="000000" w:themeColor="text1"/>
                                <w:szCs w:val="24"/>
                              </w:rPr>
                            </w:pPr>
                            <w:r w:rsidRPr="007860D6">
                              <w:rPr>
                                <w:rFonts w:cs="Times New Roman"/>
                                <w:bCs/>
                                <w:i/>
                                <w:color w:val="000000" w:themeColor="text1"/>
                                <w:szCs w:val="24"/>
                              </w:rPr>
                              <w:t xml:space="preserve">3. What are the main criticisms that have been levelled at the </w:t>
                            </w:r>
                            <w:proofErr w:type="spellStart"/>
                            <w:r w:rsidRPr="007860D6">
                              <w:rPr>
                                <w:rFonts w:cs="Times New Roman"/>
                                <w:bCs/>
                                <w:i/>
                                <w:color w:val="000000" w:themeColor="text1"/>
                                <w:szCs w:val="24"/>
                              </w:rPr>
                              <w:t>Renzulli</w:t>
                            </w:r>
                            <w:proofErr w:type="spellEnd"/>
                            <w:r w:rsidRPr="007860D6">
                              <w:rPr>
                                <w:rFonts w:cs="Times New Roman"/>
                                <w:bCs/>
                                <w:i/>
                                <w:color w:val="000000" w:themeColor="text1"/>
                                <w:szCs w:val="24"/>
                              </w:rPr>
                              <w:t xml:space="preserve"> ‘three-ring’ model of giftedness?</w:t>
                            </w:r>
                          </w:p>
                          <w:p w:rsidR="00AC240D" w:rsidRDefault="00AC240D" w:rsidP="00AC240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ové pole 2" o:spid="_x0000_s1026" type="#_x0000_t202" style="position:absolute;margin-left:4.9pt;margin-top:108.25pt;width:441.75pt;height:151.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">
                <v:textbox>
                  <w:txbxContent>
                    <w:p w:rsidR="00AC240D" w:rsidRPr="00280427" w:rsidRDefault="00AC240D" w:rsidP="00AC240D">
                      <w:pPr>
                        <w:spacing w:after="0" w:line="360" w:lineRule="auto"/>
                        <w:rPr>
                          <w:rFonts w:cs="Times New Roman"/>
                          <w:b/>
                          <w:i/>
                          <w:color w:val="000000" w:themeColor="text1"/>
                        </w:rPr>
                      </w:pPr>
                      <w:r w:rsidRPr="00280427">
                        <w:rPr>
                          <w:rFonts w:cs="Times New Roman"/>
                          <w:b/>
                          <w:i/>
                          <w:color w:val="000000" w:themeColor="text1"/>
                        </w:rPr>
                        <w:t>Training questions and tasks</w:t>
                      </w:r>
                      <w:r>
                        <w:rPr>
                          <w:rFonts w:cs="Times New Roman"/>
                          <w:b/>
                          <w:i/>
                          <w:color w:val="000000" w:themeColor="text1"/>
                        </w:rPr>
                        <w:t>:</w:t>
                      </w:r>
                    </w:p>
                    <w:p w:rsidR="00AC240D" w:rsidRPr="007860D6" w:rsidRDefault="00AC240D" w:rsidP="00AC240D">
                      <w:pPr>
                        <w:spacing w:after="0" w:line="360" w:lineRule="auto"/>
                        <w:rPr>
                          <w:rFonts w:cs="Times New Roman"/>
                          <w:i/>
                          <w:color w:val="000000" w:themeColor="text1"/>
                          <w:szCs w:val="24"/>
                        </w:rPr>
                      </w:pPr>
                      <w:r w:rsidRPr="007860D6">
                        <w:rPr>
                          <w:rFonts w:cs="Times New Roman"/>
                          <w:i/>
                          <w:color w:val="000000" w:themeColor="text1"/>
                          <w:szCs w:val="24"/>
                        </w:rPr>
                        <w:t>1. Which model do you believe would be most useful and practical in your school setting?</w:t>
                      </w:r>
                    </w:p>
                    <w:p w:rsidR="00AC240D" w:rsidRPr="007860D6" w:rsidRDefault="00AC240D" w:rsidP="00AC240D">
                      <w:pPr>
                        <w:autoSpaceDE w:val="0"/>
                        <w:autoSpaceDN w:val="0"/>
                        <w:adjustRightInd w:val="0"/>
                        <w:spacing w:after="0" w:line="360" w:lineRule="auto"/>
                        <w:rPr>
                          <w:rFonts w:cs="Times New Roman"/>
                          <w:bCs/>
                          <w:i/>
                          <w:color w:val="000000" w:themeColor="text1"/>
                          <w:szCs w:val="24"/>
                        </w:rPr>
                      </w:pPr>
                      <w:r w:rsidRPr="007860D6">
                        <w:rPr>
                          <w:rFonts w:cs="Times New Roman"/>
                          <w:i/>
                          <w:color w:val="000000" w:themeColor="text1"/>
                          <w:szCs w:val="24"/>
                        </w:rPr>
                        <w:t xml:space="preserve">2. </w:t>
                      </w:r>
                      <w:r w:rsidRPr="007860D6">
                        <w:rPr>
                          <w:rFonts w:cs="Times New Roman"/>
                          <w:bCs/>
                          <w:i/>
                          <w:color w:val="000000" w:themeColor="text1"/>
                          <w:szCs w:val="24"/>
                        </w:rPr>
                        <w:t xml:space="preserve">What are the main similarities between the Tannenbaum, </w:t>
                      </w:r>
                      <w:proofErr w:type="spellStart"/>
                      <w:r w:rsidRPr="007860D6">
                        <w:rPr>
                          <w:rFonts w:cs="Times New Roman"/>
                          <w:bCs/>
                          <w:i/>
                          <w:color w:val="000000" w:themeColor="text1"/>
                          <w:szCs w:val="24"/>
                        </w:rPr>
                        <w:t>Renzulli</w:t>
                      </w:r>
                      <w:proofErr w:type="spellEnd"/>
                      <w:r w:rsidRPr="007860D6">
                        <w:rPr>
                          <w:rFonts w:cs="Times New Roman"/>
                          <w:bCs/>
                          <w:i/>
                          <w:color w:val="000000" w:themeColor="text1"/>
                          <w:szCs w:val="24"/>
                        </w:rPr>
                        <w:t xml:space="preserve"> and </w:t>
                      </w:r>
                      <w:proofErr w:type="spellStart"/>
                      <w:r w:rsidRPr="007860D6">
                        <w:rPr>
                          <w:rFonts w:cs="Times New Roman"/>
                          <w:bCs/>
                          <w:i/>
                          <w:color w:val="000000" w:themeColor="text1"/>
                          <w:szCs w:val="24"/>
                        </w:rPr>
                        <w:t>Gagné</w:t>
                      </w:r>
                      <w:proofErr w:type="spellEnd"/>
                      <w:r w:rsidRPr="007860D6">
                        <w:rPr>
                          <w:rFonts w:cs="Times New Roman"/>
                          <w:bCs/>
                          <w:i/>
                          <w:color w:val="000000" w:themeColor="text1"/>
                          <w:szCs w:val="24"/>
                        </w:rPr>
                        <w:t xml:space="preserve"> models of giftedness and in what ways do they differ?</w:t>
                      </w:r>
                    </w:p>
                    <w:p w:rsidR="00AC240D" w:rsidRPr="007860D6" w:rsidRDefault="00AC240D" w:rsidP="00AC240D">
                      <w:pPr>
                        <w:autoSpaceDE w:val="0"/>
                        <w:autoSpaceDN w:val="0"/>
                        <w:adjustRightInd w:val="0"/>
                        <w:spacing w:after="0" w:line="360" w:lineRule="auto"/>
                        <w:rPr>
                          <w:rFonts w:cs="Times New Roman"/>
                          <w:bCs/>
                          <w:i/>
                          <w:color w:val="000000" w:themeColor="text1"/>
                          <w:szCs w:val="24"/>
                        </w:rPr>
                      </w:pPr>
                      <w:r w:rsidRPr="007860D6">
                        <w:rPr>
                          <w:rFonts w:cs="Times New Roman"/>
                          <w:bCs/>
                          <w:i/>
                          <w:color w:val="000000" w:themeColor="text1"/>
                          <w:szCs w:val="24"/>
                        </w:rPr>
                        <w:t xml:space="preserve">3. What are the main criticisms that have been levelled at the </w:t>
                      </w:r>
                      <w:proofErr w:type="spellStart"/>
                      <w:r w:rsidRPr="007860D6">
                        <w:rPr>
                          <w:rFonts w:cs="Times New Roman"/>
                          <w:bCs/>
                          <w:i/>
                          <w:color w:val="000000" w:themeColor="text1"/>
                          <w:szCs w:val="24"/>
                        </w:rPr>
                        <w:t>Renzulli</w:t>
                      </w:r>
                      <w:proofErr w:type="spellEnd"/>
                      <w:r w:rsidRPr="007860D6">
                        <w:rPr>
                          <w:rFonts w:cs="Times New Roman"/>
                          <w:bCs/>
                          <w:i/>
                          <w:color w:val="000000" w:themeColor="text1"/>
                          <w:szCs w:val="24"/>
                        </w:rPr>
                        <w:t xml:space="preserve"> ‘three-ring’ model of giftedness?</w:t>
                      </w:r>
                    </w:p>
                    <w:p w:rsidR="00AC240D" w:rsidRDefault="00AC240D" w:rsidP="00AC240D"/>
                  </w:txbxContent>
                </v:textbox>
                <w10:wrap type="square"/>
              </v:shape>
            </w:pict>
          </mc:Fallback>
        </mc:AlternateContent>
      </w:r>
      <w:r w:rsidRPr="0082700E">
        <w:rPr>
          <w:rFonts w:cs="Times New Roman"/>
          <w:i/>
          <w:color w:val="000000" w:themeColor="text1"/>
          <w:szCs w:val="24"/>
        </w:rPr>
        <w:t xml:space="preserve">• Secondly, Tannenbaum’s view of giftedness is the </w:t>
      </w:r>
      <w:r w:rsidRPr="0082700E">
        <w:rPr>
          <w:rFonts w:cs="Times New Roman"/>
          <w:bCs/>
          <w:i/>
          <w:color w:val="000000" w:themeColor="text1"/>
          <w:szCs w:val="24"/>
        </w:rPr>
        <w:t xml:space="preserve">potential </w:t>
      </w:r>
      <w:r w:rsidRPr="0082700E">
        <w:rPr>
          <w:rFonts w:cs="Times New Roman"/>
          <w:i/>
          <w:color w:val="000000" w:themeColor="text1"/>
          <w:szCs w:val="24"/>
        </w:rPr>
        <w:t xml:space="preserve">for </w:t>
      </w:r>
      <w:r w:rsidRPr="0082700E">
        <w:rPr>
          <w:rFonts w:cs="Times New Roman"/>
          <w:bCs/>
          <w:i/>
          <w:color w:val="000000" w:themeColor="text1"/>
          <w:szCs w:val="24"/>
        </w:rPr>
        <w:t xml:space="preserve">adult </w:t>
      </w:r>
      <w:r w:rsidRPr="0082700E">
        <w:rPr>
          <w:rFonts w:cs="Times New Roman"/>
          <w:i/>
          <w:color w:val="000000" w:themeColor="text1"/>
          <w:szCs w:val="24"/>
        </w:rPr>
        <w:t>productivity as either a producer or performer. Very few individuals would</w:t>
      </w:r>
      <w:r w:rsidRPr="0082700E">
        <w:rPr>
          <w:rFonts w:cs="Times New Roman"/>
          <w:bCs/>
          <w:i/>
          <w:color w:val="000000" w:themeColor="text1"/>
          <w:szCs w:val="24"/>
        </w:rPr>
        <w:t xml:space="preserve"> </w:t>
      </w:r>
      <w:r w:rsidRPr="0082700E">
        <w:rPr>
          <w:rFonts w:cs="Times New Roman"/>
          <w:i/>
          <w:color w:val="000000" w:themeColor="text1"/>
          <w:szCs w:val="24"/>
        </w:rPr>
        <w:t>completely fulfil their potential in any area, as either a producer or performer,</w:t>
      </w:r>
      <w:r w:rsidRPr="0082700E">
        <w:rPr>
          <w:rFonts w:cs="Times New Roman"/>
          <w:b/>
          <w:bCs/>
          <w:i/>
          <w:color w:val="000000" w:themeColor="text1"/>
          <w:szCs w:val="24"/>
        </w:rPr>
        <w:t xml:space="preserve"> </w:t>
      </w:r>
      <w:r w:rsidRPr="0082700E">
        <w:rPr>
          <w:rFonts w:cs="Times New Roman"/>
          <w:i/>
          <w:color w:val="000000" w:themeColor="text1"/>
          <w:szCs w:val="24"/>
        </w:rPr>
        <w:t>in their childhood or adolescent years. The sea star serves as a guide to the</w:t>
      </w:r>
      <w:r w:rsidRPr="0082700E">
        <w:rPr>
          <w:rFonts w:cs="Times New Roman"/>
          <w:b/>
          <w:bCs/>
          <w:i/>
          <w:color w:val="000000" w:themeColor="text1"/>
          <w:szCs w:val="24"/>
        </w:rPr>
        <w:t xml:space="preserve"> </w:t>
      </w:r>
      <w:r w:rsidRPr="0082700E">
        <w:rPr>
          <w:rFonts w:cs="Times New Roman"/>
          <w:i/>
          <w:color w:val="000000" w:themeColor="text1"/>
          <w:szCs w:val="24"/>
        </w:rPr>
        <w:t>qualities and interventions that the child must possess or experience if her</w:t>
      </w:r>
      <w:r w:rsidRPr="0082700E">
        <w:rPr>
          <w:rFonts w:cs="Times New Roman"/>
          <w:b/>
          <w:bCs/>
          <w:i/>
          <w:color w:val="000000" w:themeColor="text1"/>
          <w:szCs w:val="24"/>
        </w:rPr>
        <w:t xml:space="preserve"> </w:t>
      </w:r>
      <w:r w:rsidRPr="0082700E">
        <w:rPr>
          <w:rFonts w:cs="Times New Roman"/>
          <w:i/>
          <w:color w:val="000000" w:themeColor="text1"/>
          <w:szCs w:val="24"/>
        </w:rPr>
        <w:t>potential is to be translated into performance in later years.</w:t>
      </w:r>
    </w:p>
    <w:p w:rsidR="00AC240D" w:rsidRPr="0082700E" w:rsidRDefault="00AC240D" w:rsidP="00AC240D">
      <w:pPr>
        <w:spacing w:after="0" w:line="360" w:lineRule="auto"/>
        <w:rPr>
          <w:rFonts w:cs="Times New Roman"/>
          <w:color w:val="000000" w:themeColor="text1"/>
          <w:szCs w:val="24"/>
        </w:rPr>
      </w:pPr>
    </w:p>
    <w:p w:rsidR="00A32D85" w:rsidRDefault="00A32D85">
      <w:bookmarkStart w:id="3" w:name="_GoBack"/>
      <w:bookmarkEnd w:id="3"/>
    </w:p>
    <w:sectPr w:rsidR="00A32D8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4"/>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240D"/>
    <w:rsid w:val="00A32D85"/>
    <w:rsid w:val="00AC24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C240D"/>
    <w:rPr>
      <w:rFonts w:ascii="Times New Roman" w:hAnsi="Times New Roman"/>
      <w:sz w:val="24"/>
    </w:rPr>
  </w:style>
  <w:style w:type="paragraph" w:styleId="Nadpis1">
    <w:name w:val="heading 1"/>
    <w:basedOn w:val="Normln"/>
    <w:next w:val="Normln"/>
    <w:link w:val="Nadpis1Char"/>
    <w:uiPriority w:val="9"/>
    <w:qFormat/>
    <w:rsid w:val="00AC240D"/>
    <w:pPr>
      <w:keepNext/>
      <w:keepLines/>
      <w:spacing w:before="480" w:after="0"/>
      <w:outlineLvl w:val="0"/>
    </w:pPr>
    <w:rPr>
      <w:rFonts w:eastAsiaTheme="majorEastAsia" w:cstheme="majorBidi"/>
      <w:b/>
      <w:bCs/>
      <w:sz w:val="32"/>
      <w:szCs w:val="28"/>
    </w:rPr>
  </w:style>
  <w:style w:type="paragraph" w:styleId="Nadpis2">
    <w:name w:val="heading 2"/>
    <w:basedOn w:val="Normln"/>
    <w:link w:val="Nadpis2Char"/>
    <w:uiPriority w:val="9"/>
    <w:qFormat/>
    <w:rsid w:val="00AC240D"/>
    <w:pPr>
      <w:spacing w:before="100" w:beforeAutospacing="1" w:after="100" w:afterAutospacing="1" w:line="240" w:lineRule="auto"/>
      <w:outlineLvl w:val="1"/>
    </w:pPr>
    <w:rPr>
      <w:rFonts w:eastAsia="Times New Roman" w:cs="Times New Roman"/>
      <w:b/>
      <w:bCs/>
      <w:sz w:val="28"/>
      <w:szCs w:val="36"/>
      <w:lang w:eastAsia="en-G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AC240D"/>
    <w:rPr>
      <w:rFonts w:ascii="Times New Roman" w:eastAsiaTheme="majorEastAsia" w:hAnsi="Times New Roman" w:cstheme="majorBidi"/>
      <w:b/>
      <w:bCs/>
      <w:sz w:val="32"/>
      <w:szCs w:val="28"/>
    </w:rPr>
  </w:style>
  <w:style w:type="character" w:customStyle="1" w:styleId="Nadpis2Char">
    <w:name w:val="Nadpis 2 Char"/>
    <w:basedOn w:val="Standardnpsmoodstavce"/>
    <w:link w:val="Nadpis2"/>
    <w:uiPriority w:val="9"/>
    <w:rsid w:val="00AC240D"/>
    <w:rPr>
      <w:rFonts w:ascii="Times New Roman" w:eastAsia="Times New Roman" w:hAnsi="Times New Roman" w:cs="Times New Roman"/>
      <w:b/>
      <w:bCs/>
      <w:sz w:val="28"/>
      <w:szCs w:val="36"/>
      <w:lang w:eastAsia="en-GB"/>
    </w:rPr>
  </w:style>
  <w:style w:type="character" w:styleId="Hypertextovodkaz">
    <w:name w:val="Hyperlink"/>
    <w:basedOn w:val="Standardnpsmoodstavce"/>
    <w:uiPriority w:val="99"/>
    <w:unhideWhenUsed/>
    <w:rsid w:val="00AC240D"/>
    <w:rPr>
      <w:color w:val="0000FF"/>
      <w:u w:val="single"/>
    </w:rPr>
  </w:style>
  <w:style w:type="character" w:customStyle="1" w:styleId="apple-converted-space">
    <w:name w:val="apple-converted-space"/>
    <w:basedOn w:val="Standardnpsmoodstavce"/>
    <w:rsid w:val="00AC240D"/>
  </w:style>
  <w:style w:type="character" w:customStyle="1" w:styleId="gt-card-ttl-txt1">
    <w:name w:val="gt-card-ttl-txt1"/>
    <w:basedOn w:val="Standardnpsmoodstavce"/>
    <w:rsid w:val="00AC240D"/>
    <w:rPr>
      <w:color w:val="2222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C240D"/>
    <w:rPr>
      <w:rFonts w:ascii="Times New Roman" w:hAnsi="Times New Roman"/>
      <w:sz w:val="24"/>
    </w:rPr>
  </w:style>
  <w:style w:type="paragraph" w:styleId="Nadpis1">
    <w:name w:val="heading 1"/>
    <w:basedOn w:val="Normln"/>
    <w:next w:val="Normln"/>
    <w:link w:val="Nadpis1Char"/>
    <w:uiPriority w:val="9"/>
    <w:qFormat/>
    <w:rsid w:val="00AC240D"/>
    <w:pPr>
      <w:keepNext/>
      <w:keepLines/>
      <w:spacing w:before="480" w:after="0"/>
      <w:outlineLvl w:val="0"/>
    </w:pPr>
    <w:rPr>
      <w:rFonts w:eastAsiaTheme="majorEastAsia" w:cstheme="majorBidi"/>
      <w:b/>
      <w:bCs/>
      <w:sz w:val="32"/>
      <w:szCs w:val="28"/>
    </w:rPr>
  </w:style>
  <w:style w:type="paragraph" w:styleId="Nadpis2">
    <w:name w:val="heading 2"/>
    <w:basedOn w:val="Normln"/>
    <w:link w:val="Nadpis2Char"/>
    <w:uiPriority w:val="9"/>
    <w:qFormat/>
    <w:rsid w:val="00AC240D"/>
    <w:pPr>
      <w:spacing w:before="100" w:beforeAutospacing="1" w:after="100" w:afterAutospacing="1" w:line="240" w:lineRule="auto"/>
      <w:outlineLvl w:val="1"/>
    </w:pPr>
    <w:rPr>
      <w:rFonts w:eastAsia="Times New Roman" w:cs="Times New Roman"/>
      <w:b/>
      <w:bCs/>
      <w:sz w:val="28"/>
      <w:szCs w:val="36"/>
      <w:lang w:eastAsia="en-G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AC240D"/>
    <w:rPr>
      <w:rFonts w:ascii="Times New Roman" w:eastAsiaTheme="majorEastAsia" w:hAnsi="Times New Roman" w:cstheme="majorBidi"/>
      <w:b/>
      <w:bCs/>
      <w:sz w:val="32"/>
      <w:szCs w:val="28"/>
    </w:rPr>
  </w:style>
  <w:style w:type="character" w:customStyle="1" w:styleId="Nadpis2Char">
    <w:name w:val="Nadpis 2 Char"/>
    <w:basedOn w:val="Standardnpsmoodstavce"/>
    <w:link w:val="Nadpis2"/>
    <w:uiPriority w:val="9"/>
    <w:rsid w:val="00AC240D"/>
    <w:rPr>
      <w:rFonts w:ascii="Times New Roman" w:eastAsia="Times New Roman" w:hAnsi="Times New Roman" w:cs="Times New Roman"/>
      <w:b/>
      <w:bCs/>
      <w:sz w:val="28"/>
      <w:szCs w:val="36"/>
      <w:lang w:eastAsia="en-GB"/>
    </w:rPr>
  </w:style>
  <w:style w:type="character" w:styleId="Hypertextovodkaz">
    <w:name w:val="Hyperlink"/>
    <w:basedOn w:val="Standardnpsmoodstavce"/>
    <w:uiPriority w:val="99"/>
    <w:unhideWhenUsed/>
    <w:rsid w:val="00AC240D"/>
    <w:rPr>
      <w:color w:val="0000FF"/>
      <w:u w:val="single"/>
    </w:rPr>
  </w:style>
  <w:style w:type="character" w:customStyle="1" w:styleId="apple-converted-space">
    <w:name w:val="apple-converted-space"/>
    <w:basedOn w:val="Standardnpsmoodstavce"/>
    <w:rsid w:val="00AC240D"/>
  </w:style>
  <w:style w:type="character" w:customStyle="1" w:styleId="gt-card-ttl-txt1">
    <w:name w:val="gt-card-ttl-txt1"/>
    <w:basedOn w:val="Standardnpsmoodstavce"/>
    <w:rsid w:val="00AC240D"/>
    <w:rPr>
      <w:color w:val="2222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http://gagnefrancoys.wix.com/dmgt-mddt"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hyperlink" Target="http://gagnefrancoys.wix.com/dmgt-mddt"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2645</Words>
  <Characters>15079</Characters>
  <Application>Microsoft Office Word</Application>
  <DocSecurity>0</DocSecurity>
  <Lines>125</Lines>
  <Paragraphs>35</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17689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Trnová</dc:creator>
  <cp:lastModifiedBy>Trnová</cp:lastModifiedBy>
  <cp:revision>1</cp:revision>
  <dcterms:created xsi:type="dcterms:W3CDTF">2019-03-16T18:36:00Z</dcterms:created>
  <dcterms:modified xsi:type="dcterms:W3CDTF">2019-03-16T18:37:00Z</dcterms:modified>
</cp:coreProperties>
</file>