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64" w:rsidRDefault="00511228" w:rsidP="009C2890">
      <w:pPr>
        <w:spacing w:after="0"/>
      </w:pPr>
      <w:r>
        <w:t>Instrukce ke zkoušce: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 xml:space="preserve">Elektronický </w:t>
      </w:r>
      <w:proofErr w:type="gramStart"/>
      <w:r>
        <w:t>test</w:t>
      </w:r>
      <w:r w:rsidR="009C2890">
        <w:t xml:space="preserve"> v IS</w:t>
      </w:r>
      <w:proofErr w:type="gramEnd"/>
      <w:r w:rsidR="009C2890">
        <w:t xml:space="preserve"> v sekci </w:t>
      </w:r>
      <w:proofErr w:type="spellStart"/>
      <w:r w:rsidR="004A5817">
        <w:t>odpovědníky</w:t>
      </w:r>
      <w:proofErr w:type="spellEnd"/>
    </w:p>
    <w:p w:rsidR="004A5817" w:rsidRDefault="004A5817" w:rsidP="009C2890">
      <w:pPr>
        <w:pStyle w:val="Odstavecseseznamem"/>
        <w:numPr>
          <w:ilvl w:val="0"/>
          <w:numId w:val="1"/>
        </w:numPr>
        <w:spacing w:after="0"/>
      </w:pPr>
      <w:r>
        <w:t>Nutno přihlásit se na termín a poté v termínu zkoušky test vyplnit</w:t>
      </w:r>
    </w:p>
    <w:p w:rsidR="009C2890" w:rsidRDefault="009C2890" w:rsidP="009C2890">
      <w:pPr>
        <w:pStyle w:val="Odstavecseseznamem"/>
        <w:numPr>
          <w:ilvl w:val="0"/>
          <w:numId w:val="1"/>
        </w:numPr>
        <w:spacing w:after="0"/>
      </w:pPr>
      <w:r>
        <w:t>20 otázek</w:t>
      </w:r>
      <w:r w:rsidR="006E1377">
        <w:t>, každá za 1 bod</w:t>
      </w:r>
    </w:p>
    <w:p w:rsidR="004A5817" w:rsidRDefault="004A5817" w:rsidP="009C2890">
      <w:pPr>
        <w:pStyle w:val="Odstavecseseznamem"/>
        <w:numPr>
          <w:ilvl w:val="0"/>
          <w:numId w:val="1"/>
        </w:numPr>
        <w:spacing w:after="0"/>
      </w:pPr>
      <w:r>
        <w:t>Maximální čas 10 minut</w:t>
      </w:r>
    </w:p>
    <w:p w:rsidR="009C2890" w:rsidRDefault="009C2890" w:rsidP="009C2890">
      <w:pPr>
        <w:pStyle w:val="Odstavecseseznamem"/>
        <w:numPr>
          <w:ilvl w:val="0"/>
          <w:numId w:val="1"/>
        </w:numPr>
        <w:spacing w:after="0"/>
      </w:pPr>
      <w:r>
        <w:t>Uzavřené otázky a jen 1 odpověď je správná</w:t>
      </w:r>
    </w:p>
    <w:p w:rsidR="009C2890" w:rsidRDefault="009C2890" w:rsidP="009C2890">
      <w:pPr>
        <w:pStyle w:val="Odstavecseseznamem"/>
        <w:numPr>
          <w:ilvl w:val="0"/>
          <w:numId w:val="1"/>
        </w:numPr>
        <w:spacing w:after="0"/>
      </w:pPr>
      <w:r>
        <w:t>Hodnotící tabulka:</w:t>
      </w:r>
    </w:p>
    <w:p w:rsidR="009C2890" w:rsidRDefault="009C2890" w:rsidP="009C2890">
      <w:pPr>
        <w:spacing w:after="0"/>
        <w:ind w:left="360"/>
      </w:pPr>
    </w:p>
    <w:tbl>
      <w:tblPr>
        <w:tblStyle w:val="Mkatabulky"/>
        <w:tblW w:w="4354" w:type="dxa"/>
        <w:tblLook w:val="04A0"/>
      </w:tblPr>
      <w:tblGrid>
        <w:gridCol w:w="2101"/>
        <w:gridCol w:w="2253"/>
      </w:tblGrid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rPr>
                <w:b/>
                <w:bCs/>
              </w:rPr>
              <w:t>Počet bodů</w:t>
            </w:r>
          </w:p>
        </w:tc>
        <w:tc>
          <w:tcPr>
            <w:tcW w:w="2253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rPr>
                <w:b/>
                <w:bCs/>
              </w:rPr>
              <w:t>Známka</w:t>
            </w:r>
          </w:p>
        </w:tc>
      </w:tr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20-19</w:t>
            </w:r>
          </w:p>
        </w:tc>
        <w:tc>
          <w:tcPr>
            <w:tcW w:w="2253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A</w:t>
            </w:r>
          </w:p>
        </w:tc>
      </w:tr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18-17</w:t>
            </w:r>
          </w:p>
        </w:tc>
        <w:tc>
          <w:tcPr>
            <w:tcW w:w="2253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B</w:t>
            </w:r>
          </w:p>
        </w:tc>
      </w:tr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16-15</w:t>
            </w:r>
          </w:p>
        </w:tc>
        <w:tc>
          <w:tcPr>
            <w:tcW w:w="2253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C</w:t>
            </w:r>
          </w:p>
        </w:tc>
      </w:tr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14-13</w:t>
            </w:r>
          </w:p>
        </w:tc>
        <w:tc>
          <w:tcPr>
            <w:tcW w:w="2253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D</w:t>
            </w:r>
          </w:p>
        </w:tc>
      </w:tr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12-11</w:t>
            </w:r>
          </w:p>
        </w:tc>
        <w:tc>
          <w:tcPr>
            <w:tcW w:w="2253" w:type="dxa"/>
            <w:vAlign w:val="center"/>
            <w:hideMark/>
          </w:tcPr>
          <w:p w:rsidR="00F226F4" w:rsidRPr="009C2890" w:rsidRDefault="009C2890" w:rsidP="009C2890">
            <w:pPr>
              <w:pStyle w:val="Odstavecseseznamem"/>
              <w:spacing w:line="276" w:lineRule="auto"/>
            </w:pPr>
            <w:r w:rsidRPr="009C2890">
              <w:t>E</w:t>
            </w:r>
          </w:p>
        </w:tc>
      </w:tr>
      <w:tr w:rsidR="009C2890" w:rsidRPr="009C2890" w:rsidTr="009C2890">
        <w:trPr>
          <w:trHeight w:val="287"/>
        </w:trPr>
        <w:tc>
          <w:tcPr>
            <w:tcW w:w="2101" w:type="dxa"/>
            <w:vAlign w:val="center"/>
            <w:hideMark/>
          </w:tcPr>
          <w:p w:rsidR="009C2890" w:rsidRPr="009C2890" w:rsidRDefault="009C2890" w:rsidP="009C2890">
            <w:pPr>
              <w:pStyle w:val="Odstavecseseznamem"/>
            </w:pPr>
            <w:r>
              <w:t>10 – 0</w:t>
            </w:r>
          </w:p>
        </w:tc>
        <w:tc>
          <w:tcPr>
            <w:tcW w:w="2253" w:type="dxa"/>
            <w:vAlign w:val="center"/>
            <w:hideMark/>
          </w:tcPr>
          <w:p w:rsidR="009C2890" w:rsidRPr="009C2890" w:rsidRDefault="009C2890" w:rsidP="009C2890">
            <w:pPr>
              <w:pStyle w:val="Odstavecseseznamem"/>
            </w:pPr>
            <w:r>
              <w:t>F</w:t>
            </w:r>
          </w:p>
        </w:tc>
      </w:tr>
    </w:tbl>
    <w:p w:rsidR="009C2890" w:rsidRDefault="009C2890" w:rsidP="009C2890">
      <w:pPr>
        <w:pStyle w:val="Odstavecseseznamem"/>
        <w:spacing w:after="0"/>
      </w:pPr>
    </w:p>
    <w:p w:rsidR="00511228" w:rsidRDefault="00511228" w:rsidP="009C2890">
      <w:pPr>
        <w:spacing w:after="0"/>
      </w:pPr>
      <w:r>
        <w:t>Témata ke zkoušce: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Úvod do personálního managementu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Trh práce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Získávání pracovníků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Výběr pracovníků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Kultura organizace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Efektivní týmy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Vzdělávání a rozvoj pracovníků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Motivace pracovníků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Hodnocení</w:t>
      </w:r>
    </w:p>
    <w:p w:rsidR="00511228" w:rsidRDefault="00511228" w:rsidP="009C2890">
      <w:pPr>
        <w:pStyle w:val="Odstavecseseznamem"/>
        <w:numPr>
          <w:ilvl w:val="0"/>
          <w:numId w:val="1"/>
        </w:numPr>
        <w:spacing w:after="0"/>
      </w:pPr>
      <w:r>
        <w:t>Odměňování</w:t>
      </w:r>
    </w:p>
    <w:sectPr w:rsidR="00511228" w:rsidSect="00361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144F"/>
    <w:multiLevelType w:val="hybridMultilevel"/>
    <w:tmpl w:val="73E0B666"/>
    <w:lvl w:ilvl="0" w:tplc="921846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11228"/>
    <w:rsid w:val="00361164"/>
    <w:rsid w:val="004A5817"/>
    <w:rsid w:val="00511228"/>
    <w:rsid w:val="006E1377"/>
    <w:rsid w:val="00822B3B"/>
    <w:rsid w:val="009C2890"/>
    <w:rsid w:val="00F22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11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1228"/>
    <w:pPr>
      <w:ind w:left="720"/>
      <w:contextualSpacing/>
    </w:pPr>
  </w:style>
  <w:style w:type="table" w:styleId="Mkatabulky">
    <w:name w:val="Table Grid"/>
    <w:basedOn w:val="Normlntabulka"/>
    <w:uiPriority w:val="59"/>
    <w:rsid w:val="009C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9C289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7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2020-05-15T18:47:00Z</dcterms:created>
  <dcterms:modified xsi:type="dcterms:W3CDTF">2020-05-15T19:50:00Z</dcterms:modified>
</cp:coreProperties>
</file>