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C8" w:rsidRDefault="00515085">
      <w:pPr>
        <w:rPr>
          <w:b/>
        </w:rPr>
      </w:pPr>
      <w:r w:rsidRPr="00515085">
        <w:rPr>
          <w:b/>
        </w:rPr>
        <w:t>Diagnostika MR</w:t>
      </w:r>
    </w:p>
    <w:p w:rsidR="00515085" w:rsidRDefault="00515085">
      <w:r w:rsidRPr="00515085">
        <w:t xml:space="preserve">Mentálním postižením nebo mentální retardací je nazýváno trvalé snížení rozumových schopností, které vzniklo v důsledku organického postižení mozku. </w:t>
      </w:r>
    </w:p>
    <w:p w:rsidR="00515085" w:rsidRDefault="00515085" w:rsidP="00515085">
      <w:r>
        <w:t xml:space="preserve">Klasifikace dle MKN-10: Mentální retardace (F70-F79) </w:t>
      </w:r>
    </w:p>
    <w:p w:rsidR="00515085" w:rsidRDefault="00515085" w:rsidP="00515085">
      <w:r>
        <w:rPr>
          <w:rFonts w:ascii="Cambria" w:hAnsi="Cambria" w:cs="Cambria"/>
        </w:rPr>
        <w:t>◾</w:t>
      </w:r>
      <w:r>
        <w:t>lehká mentální retardace – IQ 50–69</w:t>
      </w:r>
    </w:p>
    <w:p w:rsidR="00515085" w:rsidRDefault="00515085" w:rsidP="00515085">
      <w:r>
        <w:rPr>
          <w:rFonts w:ascii="Cambria" w:hAnsi="Cambria" w:cs="Cambria"/>
        </w:rPr>
        <w:t>◾</w:t>
      </w:r>
      <w:r>
        <w:t>středně těžká mentální retardace – IQ 35–49</w:t>
      </w:r>
    </w:p>
    <w:p w:rsidR="00515085" w:rsidRDefault="00515085" w:rsidP="00515085">
      <w:r>
        <w:rPr>
          <w:rFonts w:ascii="Cambria" w:hAnsi="Cambria" w:cs="Cambria"/>
        </w:rPr>
        <w:t>◾</w:t>
      </w:r>
      <w:r>
        <w:t>těžká mentální retardace – 20–34</w:t>
      </w:r>
    </w:p>
    <w:p w:rsidR="00515085" w:rsidRDefault="00515085" w:rsidP="00515085">
      <w:r>
        <w:rPr>
          <w:rFonts w:ascii="Cambria" w:hAnsi="Cambria" w:cs="Cambria"/>
        </w:rPr>
        <w:t>◾</w:t>
      </w:r>
      <w:r>
        <w:t>hluboká mentální retardace – pod 20</w:t>
      </w:r>
    </w:p>
    <w:p w:rsidR="00515085" w:rsidRDefault="00515085" w:rsidP="00515085">
      <w:pPr>
        <w:pStyle w:val="Odstavecseseznamem"/>
        <w:numPr>
          <w:ilvl w:val="0"/>
          <w:numId w:val="1"/>
        </w:numPr>
      </w:pPr>
      <w:r>
        <w:t>Jiná</w:t>
      </w:r>
    </w:p>
    <w:p w:rsidR="00515085" w:rsidRDefault="00515085" w:rsidP="00515085">
      <w:pPr>
        <w:pStyle w:val="Odstavecseseznamem"/>
        <w:numPr>
          <w:ilvl w:val="0"/>
          <w:numId w:val="1"/>
        </w:numPr>
      </w:pPr>
      <w:r>
        <w:t>Nespecifikovaná</w:t>
      </w:r>
    </w:p>
    <w:p w:rsidR="00515085" w:rsidRDefault="00515085" w:rsidP="00515085">
      <w:r w:rsidRPr="00515085">
        <w:t xml:space="preserve">Diagnostika </w:t>
      </w:r>
      <w:r>
        <w:t>L</w:t>
      </w:r>
      <w:r w:rsidRPr="00515085">
        <w:t>MR</w:t>
      </w:r>
      <w:r>
        <w:t xml:space="preserve">: komplexní diagnostický proces. Lékař. Psycholog. </w:t>
      </w:r>
      <w:proofErr w:type="spellStart"/>
      <w:r>
        <w:t>Spec</w:t>
      </w:r>
      <w:proofErr w:type="spellEnd"/>
      <w:r>
        <w:t xml:space="preserve">. </w:t>
      </w:r>
      <w:proofErr w:type="gramStart"/>
      <w:r>
        <w:t>pedagog</w:t>
      </w:r>
      <w:proofErr w:type="gramEnd"/>
      <w:r>
        <w:t>. S</w:t>
      </w:r>
      <w:r w:rsidRPr="00515085">
        <w:t>oc. prac</w:t>
      </w:r>
      <w:r>
        <w:t xml:space="preserve">ovnice. Podrobná RA a OA. </w:t>
      </w:r>
      <w:r w:rsidRPr="00515085">
        <w:t>LMP: zhruba při šetření ŠZ</w:t>
      </w:r>
      <w:r>
        <w:t>.</w:t>
      </w:r>
    </w:p>
    <w:p w:rsidR="00515085" w:rsidRDefault="00515085" w:rsidP="00515085">
      <w:r>
        <w:t xml:space="preserve">Diagnostika </w:t>
      </w:r>
      <w:r w:rsidRPr="00515085">
        <w:t>SMP a TMP: raný a předškolní věk; sledujeme specifika dítěte:</w:t>
      </w:r>
      <w:r>
        <w:t xml:space="preserve"> kvalita pozornosti, paměti, </w:t>
      </w:r>
      <w:r w:rsidRPr="00515085">
        <w:t>odolnost vůči</w:t>
      </w:r>
      <w:r>
        <w:t xml:space="preserve"> zátěži, projevy impulsivity, citová labilita, </w:t>
      </w:r>
      <w:r w:rsidRPr="00515085">
        <w:t>zvýšená dráždivost</w:t>
      </w:r>
      <w:r>
        <w:t xml:space="preserve">. </w:t>
      </w:r>
    </w:p>
    <w:p w:rsidR="00515085" w:rsidRDefault="00515085" w:rsidP="00B15217">
      <w:proofErr w:type="spellStart"/>
      <w:r w:rsidRPr="00515085">
        <w:t>Gesellovy</w:t>
      </w:r>
      <w:proofErr w:type="spellEnd"/>
      <w:r w:rsidRPr="00515085">
        <w:t xml:space="preserve"> v</w:t>
      </w:r>
      <w:r>
        <w:t xml:space="preserve">ývojové škály: od 4 týdnů-3 let. </w:t>
      </w:r>
      <w:r w:rsidRPr="00515085">
        <w:t>Adaptivní chování: vývoj zrakové percepce, senzomotorickou koordinaci, schopnost učit se (zkušenost), vnímání předmětných vztahů, konstruktivní hry, vývoj kresby, poznávání geometrických tvarů</w:t>
      </w:r>
      <w:r>
        <w:t xml:space="preserve">. </w:t>
      </w:r>
      <w:r w:rsidRPr="00515085">
        <w:t>Hrubá motorika: raný motorický vývoj, chůze, svalové napětí, možné asymetrie či nápadnosti v pohybových reakcích</w:t>
      </w:r>
      <w:r>
        <w:t xml:space="preserve">. </w:t>
      </w:r>
      <w:r w:rsidRPr="00515085">
        <w:t>Jemná motorika: vývoj úchopu, koordinac</w:t>
      </w:r>
      <w:r w:rsidR="00B15217">
        <w:t xml:space="preserve">i při manipulaci, </w:t>
      </w:r>
      <w:proofErr w:type="spellStart"/>
      <w:r w:rsidR="00B15217">
        <w:t>grafomotorika</w:t>
      </w:r>
      <w:proofErr w:type="spellEnd"/>
      <w:r w:rsidR="00B15217">
        <w:t xml:space="preserve">. </w:t>
      </w:r>
      <w:r w:rsidRPr="00515085">
        <w:t xml:space="preserve">Řeč: mimické projevy, </w:t>
      </w:r>
      <w:proofErr w:type="spellStart"/>
      <w:r w:rsidRPr="00515085">
        <w:t>gestika</w:t>
      </w:r>
      <w:proofErr w:type="spellEnd"/>
      <w:r w:rsidRPr="00515085">
        <w:t>, vokalizace až slova, pasivní slovní zásoba, porozumění</w:t>
      </w:r>
      <w:r w:rsidR="00B15217">
        <w:t xml:space="preserve">. </w:t>
      </w:r>
      <w:r w:rsidRPr="00515085">
        <w:t>Sociální chování: osvojené sociální návyky</w:t>
      </w:r>
      <w:r w:rsidR="00B15217">
        <w:t xml:space="preserve">, reaktivita a vývoj sebepojetí. </w:t>
      </w:r>
      <w:r w:rsidRPr="00515085">
        <w:t>Klíčová období: 4,16,28,40 týdnů a 12, 18, 24, 36 měsíců, tzv. zóny zralosti, určuje se bazální věk</w:t>
      </w:r>
      <w:r w:rsidR="00B15217">
        <w:t xml:space="preserve">.  Volná hra: </w:t>
      </w:r>
      <w:r w:rsidR="00B15217" w:rsidRPr="00B15217">
        <w:t>podrobný záznam z</w:t>
      </w:r>
      <w:r w:rsidR="00B15217">
        <w:t xml:space="preserve"> pozorování volné či řízené hry, </w:t>
      </w:r>
      <w:r w:rsidR="00B15217" w:rsidRPr="00B15217">
        <w:t>pr</w:t>
      </w:r>
      <w:r w:rsidR="00B15217">
        <w:t xml:space="preserve">o hodnocení posuzovací škály, </w:t>
      </w:r>
      <w:r w:rsidR="00B15217" w:rsidRPr="00B15217">
        <w:t>při</w:t>
      </w:r>
      <w:r w:rsidR="00B15217">
        <w:t xml:space="preserve"> vyšetření jsou přítomni rodiče, </w:t>
      </w:r>
      <w:r w:rsidR="00B15217" w:rsidRPr="00B15217">
        <w:t xml:space="preserve">hodnotí se krátkodobé odloučení od rodič, preference hry, řešení problémů, samostatnost, interakce s okolím, sociální kontakt, prožívání, sdělování potřeb, komunikace, nápodoba, odolnost vůči zátěži, </w:t>
      </w:r>
      <w:r w:rsidR="00B15217">
        <w:t xml:space="preserve">adaptace, sebeobsluha, motorika, </w:t>
      </w:r>
      <w:r w:rsidR="00B15217" w:rsidRPr="00B15217">
        <w:t>diagnostika motivační: co dítě motivuje, hračka, sladkost, příjemné tělesné</w:t>
      </w:r>
      <w:r w:rsidR="00B15217">
        <w:t xml:space="preserve"> pocity (houpání, točení apod.). </w:t>
      </w:r>
      <w:r w:rsidR="00B15217" w:rsidRPr="00B15217">
        <w:t xml:space="preserve">Podílí se tým odborníků (psycholog, pedagog, logoped, </w:t>
      </w:r>
      <w:proofErr w:type="gramStart"/>
      <w:r w:rsidR="00B15217" w:rsidRPr="00B15217">
        <w:t>lékař,..)</w:t>
      </w:r>
      <w:r w:rsidR="00B15217">
        <w:t>.</w:t>
      </w:r>
      <w:proofErr w:type="gramEnd"/>
      <w:r w:rsidR="00B15217">
        <w:t xml:space="preserve"> </w:t>
      </w:r>
    </w:p>
    <w:p w:rsidR="00B15217" w:rsidRDefault="00B15217" w:rsidP="00B15217">
      <w:proofErr w:type="spellStart"/>
      <w:r>
        <w:t>Vinelandská</w:t>
      </w:r>
      <w:proofErr w:type="spellEnd"/>
      <w:r>
        <w:t xml:space="preserve"> škála sociální zralosti: 0 – 5 – 11 – 25 let (36 položek). </w:t>
      </w:r>
      <w:r w:rsidRPr="00B15217">
        <w:t>Hodnotí ada</w:t>
      </w:r>
      <w:r>
        <w:t xml:space="preserve">ptivní chování v osmi oblastech: </w:t>
      </w:r>
      <w:r w:rsidRPr="00B15217">
        <w:t>Ce</w:t>
      </w:r>
      <w:r>
        <w:t xml:space="preserve">lková soběstačnost. Soběstačnost v jídle. Oblékání. Samostatnost. Zaměstnání. Komunikaci. Motoriku. </w:t>
      </w:r>
      <w:r w:rsidRPr="00B15217">
        <w:t>Sociální začlenění</w:t>
      </w:r>
      <w:r>
        <w:t>.</w:t>
      </w:r>
    </w:p>
    <w:p w:rsidR="00B15217" w:rsidRDefault="00B15217" w:rsidP="00B15217">
      <w:r w:rsidRPr="00B15217">
        <w:t>Vývojové nerovnoměrnosti</w:t>
      </w:r>
      <w:r>
        <w:t>:</w:t>
      </w:r>
    </w:p>
    <w:p w:rsidR="00B15217" w:rsidRPr="00B15217" w:rsidRDefault="00B15217" w:rsidP="00B15217">
      <w:r w:rsidRPr="00B15217">
        <w:t>Motorika: opožděný PMV, pasivita, neklid, snížená schopnost ovládání hlavičky, opoždění vývoje JM</w:t>
      </w:r>
      <w:r>
        <w:t>.</w:t>
      </w:r>
    </w:p>
    <w:p w:rsidR="00B15217" w:rsidRPr="00B15217" w:rsidRDefault="00B15217" w:rsidP="00B15217">
      <w:r w:rsidRPr="00B15217">
        <w:t>Zrakové a sluchové reakce: nutno vyloučit zrakovou a sluchovou vadu, mohou být nepřiměřené reakce</w:t>
      </w:r>
      <w:r>
        <w:t>.</w:t>
      </w:r>
    </w:p>
    <w:p w:rsidR="00B15217" w:rsidRPr="00B15217" w:rsidRDefault="00B15217" w:rsidP="00B15217">
      <w:r w:rsidRPr="00B15217">
        <w:t>Sociální chování: úsměv se do 8. týdne nevyvíjí, opožděný nástup kousání při příjmu potravy</w:t>
      </w:r>
      <w:r>
        <w:t>.</w:t>
      </w:r>
    </w:p>
    <w:p w:rsidR="00B15217" w:rsidRPr="00B15217" w:rsidRDefault="00B15217" w:rsidP="00B15217">
      <w:r w:rsidRPr="00B15217">
        <w:t>Vývoj řeči: opoždění je nejhlubší</w:t>
      </w:r>
      <w:r>
        <w:t>.</w:t>
      </w:r>
    </w:p>
    <w:p w:rsidR="00B15217" w:rsidRDefault="00B15217" w:rsidP="00B15217">
      <w:r w:rsidRPr="00B15217">
        <w:t>Kognitivní kapacita: vázne schopnost řešení jednoduchých úkolů, neschopnost porozumět vztahům předmětů a jevů</w:t>
      </w:r>
      <w:r>
        <w:t>.</w:t>
      </w:r>
    </w:p>
    <w:p w:rsidR="00B15217" w:rsidRDefault="00B15217" w:rsidP="00B15217">
      <w:r>
        <w:lastRenderedPageBreak/>
        <w:t xml:space="preserve">Demence: dochází v průběhu dětství. </w:t>
      </w:r>
      <w:r w:rsidRPr="00B15217">
        <w:t xml:space="preserve">Vzniká jako důsledek onemocnění mozku (často </w:t>
      </w:r>
      <w:r>
        <w:t xml:space="preserve">chronického nebo progresivního). </w:t>
      </w:r>
      <w:r w:rsidRPr="00B15217">
        <w:t>Charakter demence u dě</w:t>
      </w:r>
      <w:r>
        <w:t xml:space="preserve">tí se liší od demence dospělých. </w:t>
      </w:r>
      <w:r w:rsidRPr="00B15217">
        <w:t>Diagnostika: podrobná anamnéza a současný profil dílčích schopností dítěte</w:t>
      </w:r>
      <w:r>
        <w:t>.</w:t>
      </w:r>
    </w:p>
    <w:p w:rsidR="00B15217" w:rsidRDefault="00B15217" w:rsidP="00B15217">
      <w:r>
        <w:t xml:space="preserve">Demence projevy: zhoršení paměti, myšlení, schopnost úsudku a učení, narušená oblast emoční kontroly, </w:t>
      </w:r>
      <w:r w:rsidRPr="00B15217">
        <w:t>sociálního chování a motivační složky</w:t>
      </w:r>
      <w:r>
        <w:t xml:space="preserve">, myšlení ulpívavé, </w:t>
      </w:r>
      <w:r w:rsidRPr="00B15217">
        <w:t>nezájem o intelektuální aktivity</w:t>
      </w:r>
      <w:r>
        <w:t>.</w:t>
      </w:r>
    </w:p>
    <w:p w:rsidR="00515085" w:rsidRDefault="00B15217" w:rsidP="00515085">
      <w:r w:rsidRPr="00B15217">
        <w:t>Vývojové nerovnoměrnosti</w:t>
      </w:r>
      <w:r>
        <w:t xml:space="preserve">: </w:t>
      </w:r>
    </w:p>
    <w:p w:rsidR="00B15217" w:rsidRPr="00B15217" w:rsidRDefault="00B15217" w:rsidP="00B15217">
      <w:r w:rsidRPr="00B15217">
        <w:t xml:space="preserve">Poruchy chování: hyperaktivita, impulsivita, dráždivost, emoční labilita, pasivita, </w:t>
      </w:r>
      <w:proofErr w:type="gramStart"/>
      <w:r w:rsidRPr="00B15217">
        <w:t>apatie,..</w:t>
      </w:r>
      <w:proofErr w:type="gramEnd"/>
    </w:p>
    <w:p w:rsidR="00B15217" w:rsidRPr="00B15217" w:rsidRDefault="00B15217" w:rsidP="00B15217">
      <w:r w:rsidRPr="00B15217">
        <w:t>Stereotypní projevy: kývání, bouchání hlavou, agresivita až sebepoškozování</w:t>
      </w:r>
      <w:r>
        <w:t>.</w:t>
      </w:r>
    </w:p>
    <w:p w:rsidR="00B15217" w:rsidRPr="00B15217" w:rsidRDefault="00B15217" w:rsidP="00B15217">
      <w:r w:rsidRPr="00B15217">
        <w:t>Adaptační poruchy</w:t>
      </w:r>
      <w:r>
        <w:t>.</w:t>
      </w:r>
    </w:p>
    <w:p w:rsidR="00B15217" w:rsidRPr="00B15217" w:rsidRDefault="00B15217" w:rsidP="00B15217">
      <w:r w:rsidRPr="00B15217">
        <w:t>Emoční poruchy: úzkost, deprese, poruchy spánku, emoční labilita, zvýšený neklid</w:t>
      </w:r>
      <w:r>
        <w:t>.</w:t>
      </w:r>
    </w:p>
    <w:p w:rsidR="00B15217" w:rsidRPr="00B15217" w:rsidRDefault="00B15217" w:rsidP="00B15217">
      <w:r w:rsidRPr="00B15217">
        <w:t>Nechutenství</w:t>
      </w:r>
      <w:r>
        <w:t>.</w:t>
      </w:r>
    </w:p>
    <w:p w:rsidR="00B15217" w:rsidRDefault="00B15217" w:rsidP="00B15217">
      <w:r w:rsidRPr="00B15217">
        <w:t>Obtížně chápou různé sociální situace: úzkostné až fobické reakce</w:t>
      </w:r>
      <w:r>
        <w:t>.</w:t>
      </w:r>
      <w:bookmarkStart w:id="0" w:name="_GoBack"/>
      <w:bookmarkEnd w:id="0"/>
    </w:p>
    <w:p w:rsidR="00515085" w:rsidRPr="00515085" w:rsidRDefault="00515085" w:rsidP="00515085"/>
    <w:p w:rsidR="00515085" w:rsidRPr="00515085" w:rsidRDefault="00515085"/>
    <w:sectPr w:rsidR="00515085" w:rsidRPr="005150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00" w:rsidRDefault="00C87400" w:rsidP="00B15217">
      <w:pPr>
        <w:spacing w:after="0" w:line="240" w:lineRule="auto"/>
      </w:pPr>
      <w:r>
        <w:separator/>
      </w:r>
    </w:p>
  </w:endnote>
  <w:endnote w:type="continuationSeparator" w:id="0">
    <w:p w:rsidR="00C87400" w:rsidRDefault="00C87400" w:rsidP="00B1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17" w:rsidRDefault="00B15217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B15217" w:rsidRDefault="00B15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00" w:rsidRDefault="00C87400" w:rsidP="00B15217">
      <w:pPr>
        <w:spacing w:after="0" w:line="240" w:lineRule="auto"/>
      </w:pPr>
      <w:r>
        <w:separator/>
      </w:r>
    </w:p>
  </w:footnote>
  <w:footnote w:type="continuationSeparator" w:id="0">
    <w:p w:rsidR="00C87400" w:rsidRDefault="00C87400" w:rsidP="00B1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B36D2"/>
    <w:multiLevelType w:val="hybridMultilevel"/>
    <w:tmpl w:val="E1506526"/>
    <w:lvl w:ilvl="0" w:tplc="35F66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85"/>
    <w:rsid w:val="00515085"/>
    <w:rsid w:val="00AB79C8"/>
    <w:rsid w:val="00B15217"/>
    <w:rsid w:val="00C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0FCD-CCE6-4234-8F63-9B8EA3A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217"/>
  </w:style>
  <w:style w:type="paragraph" w:styleId="Zpat">
    <w:name w:val="footer"/>
    <w:basedOn w:val="Normln"/>
    <w:link w:val="ZpatChar"/>
    <w:uiPriority w:val="99"/>
    <w:unhideWhenUsed/>
    <w:rsid w:val="00B1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2020-03-23T14:46:00Z</dcterms:created>
  <dcterms:modified xsi:type="dcterms:W3CDTF">2020-03-23T15:04:00Z</dcterms:modified>
</cp:coreProperties>
</file>