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D75" w:rsidRPr="00C4068A" w:rsidRDefault="00C4068A">
      <w:pPr>
        <w:rPr>
          <w:b/>
        </w:rPr>
      </w:pPr>
      <w:r w:rsidRPr="00C4068A">
        <w:rPr>
          <w:b/>
        </w:rPr>
        <w:t xml:space="preserve">SPD u osob se </w:t>
      </w:r>
      <w:proofErr w:type="gramStart"/>
      <w:r w:rsidRPr="00C4068A">
        <w:rPr>
          <w:b/>
        </w:rPr>
        <w:t>zrakovým  postižením</w:t>
      </w:r>
      <w:proofErr w:type="gramEnd"/>
    </w:p>
    <w:p w:rsidR="00C4068A" w:rsidRPr="00C4068A" w:rsidRDefault="00C4068A">
      <w:pPr>
        <w:rPr>
          <w:b/>
        </w:rPr>
      </w:pPr>
      <w:r w:rsidRPr="00C4068A">
        <w:rPr>
          <w:b/>
        </w:rPr>
        <w:t>Míra ZP se člení podle závažnosti:</w:t>
      </w:r>
    </w:p>
    <w:p w:rsidR="00C4068A" w:rsidRDefault="00C4068A" w:rsidP="00C4068A">
      <w:r>
        <w:t xml:space="preserve">Slabozrakost: </w:t>
      </w:r>
      <w:r w:rsidRPr="00C4068A">
        <w:t xml:space="preserve">zrakové funkce omezeny na </w:t>
      </w:r>
      <w:r>
        <w:t xml:space="preserve">15-5 % původní zrakové kapacity, nelze zcela napravit, </w:t>
      </w:r>
      <w:r w:rsidRPr="00C4068A">
        <w:t>široká škála pomůcek: lupy, čtecí hranoly, materiály s vel</w:t>
      </w:r>
      <w:r>
        <w:t xml:space="preserve">kými písmeny, hodinky s vysokým </w:t>
      </w:r>
      <w:r w:rsidRPr="00C4068A">
        <w:t>kontrastem, zařízení s převodem textu na mluvené slovo ad.</w:t>
      </w:r>
    </w:p>
    <w:p w:rsidR="00C4068A" w:rsidRDefault="00C4068A" w:rsidP="00C4068A">
      <w:r>
        <w:t xml:space="preserve">Zbytky zraku: praktická nevidomost, </w:t>
      </w:r>
      <w:r w:rsidRPr="00C4068A">
        <w:t>vidění</w:t>
      </w:r>
      <w:r>
        <w:t xml:space="preserve"> menší než 4 % zrakové kapacity, </w:t>
      </w:r>
      <w:r w:rsidRPr="00C4068A">
        <w:t>od r</w:t>
      </w:r>
      <w:r>
        <w:t xml:space="preserve">aného věku speciální intervence, </w:t>
      </w:r>
      <w:r w:rsidRPr="00C4068A">
        <w:t>dítě se otáčí za světlem, sil</w:t>
      </w:r>
      <w:r>
        <w:t xml:space="preserve">né světlo upoutá jeho pozornost, </w:t>
      </w:r>
      <w:r w:rsidRPr="00C4068A">
        <w:t xml:space="preserve">neschopnost zrak. </w:t>
      </w:r>
      <w:proofErr w:type="gramStart"/>
      <w:r w:rsidRPr="00C4068A">
        <w:t>rozlišování</w:t>
      </w:r>
      <w:proofErr w:type="gramEnd"/>
      <w:r w:rsidRPr="00C4068A">
        <w:t xml:space="preserve"> (prsty před okem)</w:t>
      </w:r>
      <w:r>
        <w:t>.</w:t>
      </w:r>
    </w:p>
    <w:p w:rsidR="00C4068A" w:rsidRDefault="00C4068A" w:rsidP="00C4068A">
      <w:r>
        <w:t xml:space="preserve">Nevidomost: </w:t>
      </w:r>
      <w:r w:rsidRPr="00C4068A">
        <w:t>neschopnost jedince vnímat zrakem i přes zachování určitéh</w:t>
      </w:r>
      <w:r>
        <w:t xml:space="preserve">o zrakového čití – světlocitu, </w:t>
      </w:r>
      <w:r w:rsidRPr="00C4068A">
        <w:t>slepota praktická: zacho</w:t>
      </w:r>
      <w:r>
        <w:t xml:space="preserve">ván světlocit, příp. i projekce, </w:t>
      </w:r>
      <w:r w:rsidRPr="00C4068A">
        <w:t>slepota totální: úplná absence vidění</w:t>
      </w:r>
      <w:r>
        <w:t>.</w:t>
      </w:r>
    </w:p>
    <w:p w:rsidR="00C4068A" w:rsidRDefault="00C4068A" w:rsidP="00C4068A">
      <w:r w:rsidRPr="00C4068A">
        <w:drawing>
          <wp:inline distT="0" distB="0" distL="0" distR="0" wp14:anchorId="53D52B52" wp14:editId="7AACBD15">
            <wp:extent cx="4572638" cy="3429479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068A" w:rsidRPr="00C4068A" w:rsidRDefault="00C4068A" w:rsidP="00C4068A">
      <w:pPr>
        <w:rPr>
          <w:b/>
        </w:rPr>
      </w:pPr>
      <w:r w:rsidRPr="00C4068A">
        <w:rPr>
          <w:b/>
        </w:rPr>
        <w:t>Postižení zrakových funkcí závisí na typu očního onemocnění:</w:t>
      </w:r>
    </w:p>
    <w:p w:rsidR="00C4068A" w:rsidRPr="00C4068A" w:rsidRDefault="00C4068A" w:rsidP="00C4068A">
      <w:r w:rsidRPr="00C4068A">
        <w:t>Barvocit: ne vž</w:t>
      </w:r>
      <w:r>
        <w:t>dy bývá u zrakových vad zachován.</w:t>
      </w:r>
    </w:p>
    <w:p w:rsidR="00C4068A" w:rsidRPr="00C4068A" w:rsidRDefault="00C4068A" w:rsidP="00C4068A">
      <w:r w:rsidRPr="00C4068A">
        <w:t>Postižení optického aparátu oka: neschopnost akomodace oční čočky, mají často progresivní charakter</w:t>
      </w:r>
      <w:r>
        <w:t>.</w:t>
      </w:r>
    </w:p>
    <w:p w:rsidR="00C4068A" w:rsidRPr="00C4068A" w:rsidRDefault="00C4068A" w:rsidP="00C4068A">
      <w:r w:rsidRPr="00C4068A">
        <w:t>Postižení sítnice a zrakového nervu: stacionární i progresivní, např. retinopatie nedonošených</w:t>
      </w:r>
      <w:r>
        <w:t>.</w:t>
      </w:r>
    </w:p>
    <w:p w:rsidR="00C4068A" w:rsidRDefault="00C4068A" w:rsidP="00C4068A">
      <w:r w:rsidRPr="00C4068A">
        <w:t>Kortikální postižení zrakových funkcí: výkyvy v reagování na zrakové podněty, omezené a krátkodobé zrakové poznávání, oči nejsou ničím nápadné</w:t>
      </w:r>
      <w:r>
        <w:t>.</w:t>
      </w:r>
    </w:p>
    <w:p w:rsidR="00C4068A" w:rsidRDefault="00C4068A" w:rsidP="00C4068A">
      <w:r w:rsidRPr="00C4068A">
        <w:lastRenderedPageBreak/>
        <w:drawing>
          <wp:inline distT="0" distB="0" distL="0" distR="0" wp14:anchorId="13F85D20" wp14:editId="774BDAFA">
            <wp:extent cx="3638549" cy="2728912"/>
            <wp:effectExtent l="0" t="0" r="63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56915" cy="2742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068A" w:rsidRDefault="00C4068A" w:rsidP="00C4068A">
      <w:r>
        <w:t xml:space="preserve">Projevy v kojeneckém věku:  kojenec </w:t>
      </w:r>
      <w:r w:rsidRPr="00C4068A">
        <w:t>se pro</w:t>
      </w:r>
      <w:r>
        <w:t xml:space="preserve">jevuje více pasivně až apaticky, </w:t>
      </w:r>
      <w:r w:rsidRPr="00C4068A">
        <w:t>opoždění v motorickém vývoji, poznávací</w:t>
      </w:r>
      <w:r>
        <w:t xml:space="preserve">ch procesech a sociálním vývoji, </w:t>
      </w:r>
      <w:r w:rsidRPr="00C4068A">
        <w:t xml:space="preserve">význam řečové stimulace zvl. na konci koj. </w:t>
      </w:r>
      <w:proofErr w:type="gramStart"/>
      <w:r>
        <w:t>o</w:t>
      </w:r>
      <w:r w:rsidRPr="00C4068A">
        <w:t>bdobí</w:t>
      </w:r>
      <w:proofErr w:type="gramEnd"/>
      <w:r>
        <w:t xml:space="preserve">. </w:t>
      </w:r>
    </w:p>
    <w:p w:rsidR="00C4068A" w:rsidRDefault="00C4068A" w:rsidP="00C4068A">
      <w:r>
        <w:t>Projevy batolecí a předškolní věk: p</w:t>
      </w:r>
      <w:r w:rsidRPr="00C4068A">
        <w:t>ostupně dochází k úpravě vývoje v souvislosti s rozvojem řeči</w:t>
      </w:r>
      <w:r>
        <w:t xml:space="preserve">. </w:t>
      </w:r>
      <w:r w:rsidRPr="00C4068A">
        <w:t>Zvukové podněty</w:t>
      </w:r>
      <w:r>
        <w:t xml:space="preserve"> a řeč kompenzují základní vadu. </w:t>
      </w:r>
      <w:r w:rsidRPr="00C4068A">
        <w:t>Poznávací procesy bývají namáhavější, nižší informační hodnotu</w:t>
      </w:r>
      <w:r>
        <w:t xml:space="preserve">. </w:t>
      </w:r>
      <w:r w:rsidRPr="00C4068A">
        <w:t>Smyslové vnímání spojeno s manipulací, rozvojem hmatového vnímání</w:t>
      </w:r>
      <w:r>
        <w:t xml:space="preserve">. </w:t>
      </w:r>
      <w:r w:rsidRPr="00C4068A">
        <w:t xml:space="preserve">Hmatové vnímání: aktivita náročná </w:t>
      </w:r>
      <w:r>
        <w:t xml:space="preserve">na pozornost, myšlení i paměť. </w:t>
      </w:r>
      <w:r w:rsidRPr="00C4068A">
        <w:t>Opožďuje se rozvoj chůze i socializace</w:t>
      </w:r>
      <w:r>
        <w:t xml:space="preserve">. </w:t>
      </w:r>
    </w:p>
    <w:p w:rsidR="00C4068A" w:rsidRDefault="00C4068A" w:rsidP="00C4068A">
      <w:r>
        <w:t xml:space="preserve">Diagnostika zrakové ostrosti: různé typy </w:t>
      </w:r>
      <w:proofErr w:type="spellStart"/>
      <w:r>
        <w:t>optotipů</w:t>
      </w:r>
      <w:proofErr w:type="spellEnd"/>
      <w:r>
        <w:t xml:space="preserve">. Každé oko se vyšetřuje zvlášť. Čtení na </w:t>
      </w:r>
      <w:proofErr w:type="spellStart"/>
      <w:r>
        <w:t>Jägerových</w:t>
      </w:r>
      <w:proofErr w:type="spellEnd"/>
      <w:r>
        <w:t xml:space="preserve"> tabulkách. </w:t>
      </w:r>
      <w:r w:rsidRPr="00C4068A">
        <w:t>Čtení souvislých řad obrázků</w:t>
      </w:r>
      <w:r>
        <w:t xml:space="preserve">. </w:t>
      </w:r>
    </w:p>
    <w:p w:rsidR="00C4068A" w:rsidRPr="00C4068A" w:rsidRDefault="00C4068A" w:rsidP="00C4068A"/>
    <w:p w:rsidR="00C4068A" w:rsidRDefault="00C4068A" w:rsidP="00C4068A">
      <w:r w:rsidRPr="00C4068A">
        <w:drawing>
          <wp:inline distT="0" distB="0" distL="0" distR="0" wp14:anchorId="629370A4" wp14:editId="596CB478">
            <wp:extent cx="4572638" cy="3429479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068A" w:rsidRDefault="00C4068A" w:rsidP="00C4068A">
      <w:r>
        <w:lastRenderedPageBreak/>
        <w:t xml:space="preserve">Diagnostika </w:t>
      </w:r>
      <w:r w:rsidRPr="00C4068A">
        <w:t>BARVOCIT</w:t>
      </w:r>
      <w:r w:rsidR="0017273A">
        <w:t>: v</w:t>
      </w:r>
      <w:r w:rsidRPr="00C4068A">
        <w:t>ýběr kostek nebo předmětů ze skupiny</w:t>
      </w:r>
      <w:r w:rsidR="0017273A">
        <w:t xml:space="preserve">. </w:t>
      </w:r>
      <w:r w:rsidRPr="00C4068A">
        <w:t xml:space="preserve">Test L. </w:t>
      </w:r>
      <w:proofErr w:type="spellStart"/>
      <w:r w:rsidRPr="00C4068A">
        <w:t>Hyvärinen</w:t>
      </w:r>
      <w:proofErr w:type="spellEnd"/>
      <w:r w:rsidRPr="00C4068A">
        <w:t xml:space="preserve"> </w:t>
      </w:r>
      <w:proofErr w:type="spellStart"/>
      <w:r w:rsidRPr="00C4068A">
        <w:t>Color</w:t>
      </w:r>
      <w:proofErr w:type="spellEnd"/>
      <w:r w:rsidRPr="00C4068A">
        <w:t xml:space="preserve"> 16 (řazení terčů podle odstínů) apod.</w:t>
      </w:r>
    </w:p>
    <w:p w:rsidR="0017273A" w:rsidRDefault="0017273A" w:rsidP="00C4068A">
      <w:r>
        <w:rPr>
          <w:noProof/>
          <w:lang w:eastAsia="cs-CZ"/>
        </w:rPr>
        <w:drawing>
          <wp:inline distT="0" distB="0" distL="0" distR="0" wp14:anchorId="42B31B88">
            <wp:extent cx="3883660" cy="2840990"/>
            <wp:effectExtent l="0" t="0" r="254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3660" cy="2840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7273A" w:rsidRDefault="0017273A" w:rsidP="00C4068A"/>
    <w:p w:rsidR="0017273A" w:rsidRDefault="0017273A" w:rsidP="00C4068A">
      <w:r>
        <w:t xml:space="preserve">Diagnostika: </w:t>
      </w:r>
      <w:r w:rsidRPr="0017273A">
        <w:t xml:space="preserve">Vývojová škála </w:t>
      </w:r>
      <w:proofErr w:type="spellStart"/>
      <w:r w:rsidRPr="0017273A">
        <w:t>Reynellové</w:t>
      </w:r>
      <w:proofErr w:type="spellEnd"/>
    </w:p>
    <w:p w:rsidR="0017273A" w:rsidRPr="0017273A" w:rsidRDefault="0017273A" w:rsidP="0017273A">
      <w:r w:rsidRPr="0017273A">
        <w:t>Adaptována k vyšetření zrakově postižených dětí v šesti oblastech:</w:t>
      </w:r>
    </w:p>
    <w:p w:rsidR="0017273A" w:rsidRPr="0017273A" w:rsidRDefault="0017273A" w:rsidP="0017273A">
      <w:r w:rsidRPr="0017273A">
        <w:t>Sociální adaptace</w:t>
      </w:r>
    </w:p>
    <w:p w:rsidR="0017273A" w:rsidRPr="0017273A" w:rsidRDefault="0017273A" w:rsidP="0017273A">
      <w:r w:rsidRPr="0017273A">
        <w:t>Senzomotorické poznávání</w:t>
      </w:r>
    </w:p>
    <w:p w:rsidR="0017273A" w:rsidRPr="0017273A" w:rsidRDefault="0017273A" w:rsidP="0017273A">
      <w:r w:rsidRPr="0017273A">
        <w:t>Orientace v prostředí</w:t>
      </w:r>
    </w:p>
    <w:p w:rsidR="0017273A" w:rsidRPr="0017273A" w:rsidRDefault="0017273A" w:rsidP="0017273A">
      <w:r w:rsidRPr="0017273A">
        <w:t>Reakce na zvukové podněty a porozumění řeči</w:t>
      </w:r>
    </w:p>
    <w:p w:rsidR="0017273A" w:rsidRPr="0017273A" w:rsidRDefault="0017273A" w:rsidP="0017273A">
      <w:r w:rsidRPr="0017273A">
        <w:t>Vývoj řečové aktivity dle obsahu i skladby</w:t>
      </w:r>
    </w:p>
    <w:p w:rsidR="0017273A" w:rsidRPr="0017273A" w:rsidRDefault="0017273A" w:rsidP="0017273A">
      <w:r w:rsidRPr="0017273A">
        <w:t>Slovní zásoba</w:t>
      </w:r>
    </w:p>
    <w:p w:rsidR="0017273A" w:rsidRDefault="0017273A" w:rsidP="0017273A">
      <w:bookmarkStart w:id="0" w:name="_GoBack"/>
      <w:bookmarkEnd w:id="0"/>
      <w:r w:rsidRPr="0017273A">
        <w:t xml:space="preserve">Test je určen pro děti od narození do </w:t>
      </w:r>
      <w:proofErr w:type="gramStart"/>
      <w:r w:rsidRPr="0017273A">
        <w:t>5ti</w:t>
      </w:r>
      <w:proofErr w:type="gramEnd"/>
      <w:r w:rsidRPr="0017273A">
        <w:t xml:space="preserve"> let, normy jsou rozlišeny s ohledem na závažnost postižení a věk dítěte.</w:t>
      </w:r>
      <w:r w:rsidRPr="0017273A">
        <w:br/>
      </w:r>
    </w:p>
    <w:sectPr w:rsidR="0017273A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5BA7" w:rsidRDefault="00285BA7" w:rsidP="0017273A">
      <w:pPr>
        <w:spacing w:after="0" w:line="240" w:lineRule="auto"/>
      </w:pPr>
      <w:r>
        <w:separator/>
      </w:r>
    </w:p>
  </w:endnote>
  <w:endnote w:type="continuationSeparator" w:id="0">
    <w:p w:rsidR="00285BA7" w:rsidRDefault="00285BA7" w:rsidP="00172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273A" w:rsidRDefault="0017273A">
    <w:pPr>
      <w:pStyle w:val="Zpat"/>
    </w:pPr>
    <w:r>
      <w:rPr>
        <w:rFonts w:cstheme="minorHAnsi"/>
      </w:rPr>
      <w:t>©</w:t>
    </w:r>
    <w:r>
      <w:t xml:space="preserve"> Dagmar Opatřilová. Materiál určený jako studijní opora. </w:t>
    </w:r>
  </w:p>
  <w:p w:rsidR="0017273A" w:rsidRDefault="0017273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5BA7" w:rsidRDefault="00285BA7" w:rsidP="0017273A">
      <w:pPr>
        <w:spacing w:after="0" w:line="240" w:lineRule="auto"/>
      </w:pPr>
      <w:r>
        <w:separator/>
      </w:r>
    </w:p>
  </w:footnote>
  <w:footnote w:type="continuationSeparator" w:id="0">
    <w:p w:rsidR="00285BA7" w:rsidRDefault="00285BA7" w:rsidP="001727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68A"/>
    <w:rsid w:val="0017273A"/>
    <w:rsid w:val="00285BA7"/>
    <w:rsid w:val="004D5D75"/>
    <w:rsid w:val="00C40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3ECD85-94AB-448B-AFA1-EC6B22288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727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7273A"/>
  </w:style>
  <w:style w:type="paragraph" w:styleId="Zpat">
    <w:name w:val="footer"/>
    <w:basedOn w:val="Normln"/>
    <w:link w:val="ZpatChar"/>
    <w:uiPriority w:val="99"/>
    <w:unhideWhenUsed/>
    <w:rsid w:val="001727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727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352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Opatrilova</dc:creator>
  <cp:keywords/>
  <dc:description/>
  <cp:lastModifiedBy>Opatrilova</cp:lastModifiedBy>
  <cp:revision>1</cp:revision>
  <dcterms:created xsi:type="dcterms:W3CDTF">2020-03-23T15:12:00Z</dcterms:created>
  <dcterms:modified xsi:type="dcterms:W3CDTF">2020-03-23T15:25:00Z</dcterms:modified>
</cp:coreProperties>
</file>