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05" w:rsidRDefault="00365E05">
      <w:bookmarkStart w:id="0" w:name="_GoBack"/>
      <w:bookmarkEnd w:id="0"/>
      <w:r>
        <w:t>Rozhovor k dialogickému vyučování, doc. Klára Šeďová:</w:t>
      </w:r>
    </w:p>
    <w:p w:rsidR="00343596" w:rsidRDefault="0026716C">
      <w:hyperlink r:id="rId4" w:tgtFrame="_blank" w:history="1">
        <w:r w:rsidR="00365E05"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https://www.ceskatelevize.cz/porady/1096902795-studio-6/219411010110712-studio-6-ii/video/707709</w:t>
        </w:r>
      </w:hyperlink>
    </w:p>
    <w:sectPr w:rsidR="0034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05"/>
    <w:rsid w:val="0026716C"/>
    <w:rsid w:val="00343596"/>
    <w:rsid w:val="003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BD71-2EF9-444E-9E0F-EBCC70DC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5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porady/1096902795-studio-6/219411010110712-studio-6-ii/video/70770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Veselá</cp:lastModifiedBy>
  <cp:revision>2</cp:revision>
  <dcterms:created xsi:type="dcterms:W3CDTF">2019-11-06T11:52:00Z</dcterms:created>
  <dcterms:modified xsi:type="dcterms:W3CDTF">2019-11-06T11:52:00Z</dcterms:modified>
</cp:coreProperties>
</file>