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AC072" w14:textId="4EEB2E99" w:rsidR="00B82738" w:rsidRPr="00F326AE" w:rsidRDefault="00B82738" w:rsidP="00F326AE">
      <w:pPr>
        <w:jc w:val="center"/>
        <w:rPr>
          <w:rFonts w:cstheme="minorHAnsi"/>
          <w:b/>
          <w:sz w:val="24"/>
          <w:szCs w:val="24"/>
          <w:lang w:val="cs-CZ"/>
        </w:rPr>
      </w:pPr>
      <w:r w:rsidRPr="00F326AE">
        <w:rPr>
          <w:rFonts w:cstheme="minorHAnsi"/>
          <w:b/>
          <w:sz w:val="24"/>
          <w:szCs w:val="24"/>
          <w:lang w:val="cs-CZ"/>
        </w:rPr>
        <w:t>Thomas Hobbes</w:t>
      </w:r>
      <w:r w:rsidR="00F326AE">
        <w:rPr>
          <w:rFonts w:cstheme="minorHAnsi"/>
          <w:b/>
          <w:sz w:val="24"/>
          <w:szCs w:val="24"/>
          <w:lang w:val="cs-CZ"/>
        </w:rPr>
        <w:t>, úryvky</w:t>
      </w:r>
    </w:p>
    <w:p w14:paraId="70A56701" w14:textId="2D44ABCA" w:rsidR="007453B4" w:rsidRPr="00F326AE" w:rsidRDefault="007453B4" w:rsidP="00F326A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26AE">
        <w:rPr>
          <w:rFonts w:cstheme="minorHAnsi"/>
          <w:sz w:val="24"/>
          <w:szCs w:val="24"/>
        </w:rPr>
        <w:t>„</w:t>
      </w:r>
      <w:proofErr w:type="spellStart"/>
      <w:r w:rsidRPr="00F326AE">
        <w:rPr>
          <w:rFonts w:cstheme="minorHAnsi"/>
          <w:sz w:val="24"/>
          <w:szCs w:val="24"/>
        </w:rPr>
        <w:t>Člověk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není</w:t>
      </w:r>
      <w:proofErr w:type="spellEnd"/>
      <w:r w:rsidRPr="00F326AE">
        <w:rPr>
          <w:rFonts w:cstheme="minorHAnsi"/>
          <w:sz w:val="24"/>
          <w:szCs w:val="24"/>
        </w:rPr>
        <w:t xml:space="preserve"> od </w:t>
      </w:r>
      <w:proofErr w:type="spellStart"/>
      <w:r w:rsidRPr="00F326AE">
        <w:rPr>
          <w:rFonts w:cstheme="minorHAnsi"/>
          <w:sz w:val="24"/>
          <w:szCs w:val="24"/>
        </w:rPr>
        <w:t>přirozenosti</w:t>
      </w:r>
      <w:proofErr w:type="spellEnd"/>
      <w:r w:rsidRPr="00F326AE">
        <w:rPr>
          <w:rFonts w:cstheme="minorHAnsi"/>
          <w:sz w:val="24"/>
          <w:szCs w:val="24"/>
        </w:rPr>
        <w:t xml:space="preserve"> zlý, </w:t>
      </w:r>
      <w:proofErr w:type="spellStart"/>
      <w:r w:rsidRPr="00F326AE">
        <w:rPr>
          <w:rFonts w:cstheme="minorHAnsi"/>
          <w:sz w:val="24"/>
          <w:szCs w:val="24"/>
        </w:rPr>
        <w:t>neboť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vášně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pocházející</w:t>
      </w:r>
      <w:proofErr w:type="spellEnd"/>
      <w:r w:rsidRPr="00F326AE">
        <w:rPr>
          <w:rFonts w:cstheme="minorHAnsi"/>
          <w:sz w:val="24"/>
          <w:szCs w:val="24"/>
        </w:rPr>
        <w:t xml:space="preserve"> z </w:t>
      </w:r>
      <w:proofErr w:type="spellStart"/>
      <w:r w:rsidRPr="00F326AE">
        <w:rPr>
          <w:rFonts w:cstheme="minorHAnsi"/>
          <w:sz w:val="24"/>
          <w:szCs w:val="24"/>
        </w:rPr>
        <w:t>živočišné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přirozenosti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nejsou</w:t>
      </w:r>
      <w:proofErr w:type="spellEnd"/>
      <w:r w:rsidRPr="00F326AE">
        <w:rPr>
          <w:rFonts w:cstheme="minorHAnsi"/>
          <w:sz w:val="24"/>
          <w:szCs w:val="24"/>
        </w:rPr>
        <w:t xml:space="preserve"> zlé samy o </w:t>
      </w:r>
      <w:proofErr w:type="spellStart"/>
      <w:r w:rsidRPr="00F326AE">
        <w:rPr>
          <w:rFonts w:cstheme="minorHAnsi"/>
          <w:sz w:val="24"/>
          <w:szCs w:val="24"/>
        </w:rPr>
        <w:t>sobě</w:t>
      </w:r>
      <w:proofErr w:type="spellEnd"/>
      <w:r w:rsidRPr="00F326AE">
        <w:rPr>
          <w:rFonts w:cstheme="minorHAnsi"/>
          <w:sz w:val="24"/>
          <w:szCs w:val="24"/>
        </w:rPr>
        <w:t xml:space="preserve">, ale zlé </w:t>
      </w:r>
      <w:proofErr w:type="spellStart"/>
      <w:r w:rsidRPr="00F326AE">
        <w:rPr>
          <w:rFonts w:cstheme="minorHAnsi"/>
          <w:sz w:val="24"/>
          <w:szCs w:val="24"/>
        </w:rPr>
        <w:t>jsou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někdy</w:t>
      </w:r>
      <w:proofErr w:type="spellEnd"/>
      <w:r w:rsidRPr="00F326AE">
        <w:rPr>
          <w:rFonts w:cstheme="minorHAnsi"/>
          <w:sz w:val="24"/>
          <w:szCs w:val="24"/>
        </w:rPr>
        <w:t xml:space="preserve"> činy, </w:t>
      </w:r>
      <w:proofErr w:type="spellStart"/>
      <w:r w:rsidRPr="00F326AE">
        <w:rPr>
          <w:rFonts w:cstheme="minorHAnsi"/>
          <w:sz w:val="24"/>
          <w:szCs w:val="24"/>
        </w:rPr>
        <w:t>které</w:t>
      </w:r>
      <w:proofErr w:type="spellEnd"/>
      <w:r w:rsidRPr="00F326AE">
        <w:rPr>
          <w:rFonts w:cstheme="minorHAnsi"/>
          <w:sz w:val="24"/>
          <w:szCs w:val="24"/>
        </w:rPr>
        <w:t xml:space="preserve"> v nich </w:t>
      </w:r>
      <w:proofErr w:type="spellStart"/>
      <w:r w:rsidRPr="00F326AE">
        <w:rPr>
          <w:rFonts w:cstheme="minorHAnsi"/>
          <w:sz w:val="24"/>
          <w:szCs w:val="24"/>
        </w:rPr>
        <w:t>mají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původ</w:t>
      </w:r>
      <w:proofErr w:type="spellEnd"/>
      <w:r w:rsidRPr="00F326AE">
        <w:rPr>
          <w:rFonts w:cstheme="minorHAnsi"/>
          <w:sz w:val="24"/>
          <w:szCs w:val="24"/>
        </w:rPr>
        <w:t>.“</w:t>
      </w:r>
      <w:r w:rsidRPr="00F326AE">
        <w:rPr>
          <w:rStyle w:val="Znakapoznpodarou"/>
          <w:rFonts w:cstheme="minorHAnsi"/>
          <w:sz w:val="24"/>
          <w:szCs w:val="24"/>
        </w:rPr>
        <w:footnoteReference w:id="1"/>
      </w:r>
    </w:p>
    <w:p w14:paraId="06AB745F" w14:textId="082231B1" w:rsidR="00D6071F" w:rsidRPr="00F326AE" w:rsidRDefault="007453B4" w:rsidP="00F326A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26AE">
        <w:rPr>
          <w:rFonts w:cstheme="minorHAnsi"/>
          <w:sz w:val="24"/>
          <w:szCs w:val="24"/>
        </w:rPr>
        <w:t>„</w:t>
      </w:r>
      <w:proofErr w:type="spellStart"/>
      <w:r w:rsidRPr="00F326AE">
        <w:rPr>
          <w:rFonts w:cstheme="minorHAnsi"/>
          <w:sz w:val="24"/>
          <w:szCs w:val="24"/>
        </w:rPr>
        <w:t>Příroda</w:t>
      </w:r>
      <w:proofErr w:type="spellEnd"/>
      <w:r w:rsidRPr="00F326AE">
        <w:rPr>
          <w:rFonts w:cstheme="minorHAnsi"/>
          <w:sz w:val="24"/>
          <w:szCs w:val="24"/>
        </w:rPr>
        <w:t xml:space="preserve"> dala každému právo na </w:t>
      </w:r>
      <w:proofErr w:type="spellStart"/>
      <w:r w:rsidRPr="00F326AE">
        <w:rPr>
          <w:rFonts w:cstheme="minorHAnsi"/>
          <w:sz w:val="24"/>
          <w:szCs w:val="24"/>
        </w:rPr>
        <w:t>všechno</w:t>
      </w:r>
      <w:proofErr w:type="spellEnd"/>
      <w:r w:rsidRPr="00F326AE">
        <w:rPr>
          <w:rFonts w:cstheme="minorHAnsi"/>
          <w:sz w:val="24"/>
          <w:szCs w:val="24"/>
        </w:rPr>
        <w:t>. (</w:t>
      </w:r>
      <w:proofErr w:type="spellStart"/>
      <w:r w:rsidRPr="00F326AE">
        <w:rPr>
          <w:rFonts w:cstheme="minorHAnsi"/>
          <w:sz w:val="24"/>
          <w:szCs w:val="24"/>
        </w:rPr>
        <w:t>Tj</w:t>
      </w:r>
      <w:proofErr w:type="spellEnd"/>
      <w:r w:rsidRPr="00F326AE">
        <w:rPr>
          <w:rFonts w:cstheme="minorHAnsi"/>
          <w:sz w:val="24"/>
          <w:szCs w:val="24"/>
        </w:rPr>
        <w:t xml:space="preserve">. </w:t>
      </w:r>
      <w:proofErr w:type="spellStart"/>
      <w:r w:rsidRPr="00F326AE">
        <w:rPr>
          <w:rFonts w:cstheme="minorHAnsi"/>
          <w:sz w:val="24"/>
          <w:szCs w:val="24"/>
        </w:rPr>
        <w:t>ve</w:t>
      </w:r>
      <w:proofErr w:type="spellEnd"/>
      <w:r w:rsidRPr="00F326AE">
        <w:rPr>
          <w:rFonts w:cstheme="minorHAnsi"/>
          <w:sz w:val="24"/>
          <w:szCs w:val="24"/>
        </w:rPr>
        <w:t xml:space="preserve"> stavu </w:t>
      </w:r>
      <w:proofErr w:type="spellStart"/>
      <w:r w:rsidRPr="00F326AE">
        <w:rPr>
          <w:rFonts w:cstheme="minorHAnsi"/>
          <w:sz w:val="24"/>
          <w:szCs w:val="24"/>
        </w:rPr>
        <w:t>čistě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přirozeném</w:t>
      </w:r>
      <w:proofErr w:type="spellEnd"/>
      <w:r w:rsidRPr="00F326AE">
        <w:rPr>
          <w:rFonts w:cstheme="minorHAnsi"/>
          <w:sz w:val="24"/>
          <w:szCs w:val="24"/>
        </w:rPr>
        <w:t xml:space="preserve">, čili </w:t>
      </w:r>
      <w:proofErr w:type="spellStart"/>
      <w:r w:rsidRPr="00F326AE">
        <w:rPr>
          <w:rFonts w:cstheme="minorHAnsi"/>
          <w:sz w:val="24"/>
          <w:szCs w:val="24"/>
        </w:rPr>
        <w:t>předtím</w:t>
      </w:r>
      <w:proofErr w:type="spellEnd"/>
      <w:r w:rsidRPr="00F326AE">
        <w:rPr>
          <w:rFonts w:cstheme="minorHAnsi"/>
          <w:sz w:val="24"/>
          <w:szCs w:val="24"/>
        </w:rPr>
        <w:t xml:space="preserve">, než </w:t>
      </w:r>
      <w:proofErr w:type="spellStart"/>
      <w:r w:rsidRPr="00F326AE">
        <w:rPr>
          <w:rFonts w:cstheme="minorHAnsi"/>
          <w:sz w:val="24"/>
          <w:szCs w:val="24"/>
        </w:rPr>
        <w:t>se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lidé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navzájem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zavázali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nějakými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smlouvami</w:t>
      </w:r>
      <w:proofErr w:type="spellEnd"/>
      <w:r w:rsidRPr="00F326AE">
        <w:rPr>
          <w:rFonts w:cstheme="minorHAnsi"/>
          <w:sz w:val="24"/>
          <w:szCs w:val="24"/>
        </w:rPr>
        <w:t xml:space="preserve">, </w:t>
      </w:r>
      <w:proofErr w:type="spellStart"/>
      <w:r w:rsidRPr="00F326AE">
        <w:rPr>
          <w:rFonts w:cstheme="minorHAnsi"/>
          <w:sz w:val="24"/>
          <w:szCs w:val="24"/>
        </w:rPr>
        <w:t>bylo</w:t>
      </w:r>
      <w:proofErr w:type="spellEnd"/>
      <w:r w:rsidRPr="00F326AE">
        <w:rPr>
          <w:rFonts w:cstheme="minorHAnsi"/>
          <w:sz w:val="24"/>
          <w:szCs w:val="24"/>
        </w:rPr>
        <w:t xml:space="preserve"> každému </w:t>
      </w:r>
      <w:proofErr w:type="spellStart"/>
      <w:r w:rsidRPr="00F326AE">
        <w:rPr>
          <w:rFonts w:cstheme="minorHAnsi"/>
          <w:sz w:val="24"/>
          <w:szCs w:val="24"/>
        </w:rPr>
        <w:t>dovoleno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dělat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cokoliv</w:t>
      </w:r>
      <w:proofErr w:type="spellEnd"/>
      <w:r w:rsidRPr="00F326AE">
        <w:rPr>
          <w:rFonts w:cstheme="minorHAnsi"/>
          <w:sz w:val="24"/>
          <w:szCs w:val="24"/>
        </w:rPr>
        <w:t xml:space="preserve"> a </w:t>
      </w:r>
      <w:proofErr w:type="spellStart"/>
      <w:r w:rsidRPr="00F326AE">
        <w:rPr>
          <w:rFonts w:cstheme="minorHAnsi"/>
          <w:sz w:val="24"/>
          <w:szCs w:val="24"/>
        </w:rPr>
        <w:t>vlastnit</w:t>
      </w:r>
      <w:proofErr w:type="spellEnd"/>
      <w:r w:rsidRPr="00F326AE">
        <w:rPr>
          <w:rFonts w:cstheme="minorHAnsi"/>
          <w:sz w:val="24"/>
          <w:szCs w:val="24"/>
        </w:rPr>
        <w:t xml:space="preserve"> a </w:t>
      </w:r>
      <w:proofErr w:type="spellStart"/>
      <w:r w:rsidRPr="00F326AE">
        <w:rPr>
          <w:rFonts w:cstheme="minorHAnsi"/>
          <w:sz w:val="24"/>
          <w:szCs w:val="24"/>
        </w:rPr>
        <w:t>užívat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všeho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co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chtěl</w:t>
      </w:r>
      <w:proofErr w:type="spellEnd"/>
      <w:r w:rsidRPr="00F326AE">
        <w:rPr>
          <w:rFonts w:cstheme="minorHAnsi"/>
          <w:sz w:val="24"/>
          <w:szCs w:val="24"/>
        </w:rPr>
        <w:t xml:space="preserve"> a </w:t>
      </w:r>
      <w:proofErr w:type="spellStart"/>
      <w:r w:rsidRPr="00F326AE">
        <w:rPr>
          <w:rFonts w:cstheme="minorHAnsi"/>
          <w:sz w:val="24"/>
          <w:szCs w:val="24"/>
        </w:rPr>
        <w:t>mohl</w:t>
      </w:r>
      <w:proofErr w:type="spellEnd"/>
      <w:r w:rsidRPr="00F326AE">
        <w:rPr>
          <w:rFonts w:cstheme="minorHAnsi"/>
          <w:sz w:val="24"/>
          <w:szCs w:val="24"/>
        </w:rPr>
        <w:t>.)“</w:t>
      </w:r>
      <w:r w:rsidRPr="00F326AE">
        <w:rPr>
          <w:rStyle w:val="Znakapoznpodarou"/>
          <w:rFonts w:cstheme="minorHAnsi"/>
          <w:sz w:val="24"/>
          <w:szCs w:val="24"/>
        </w:rPr>
        <w:footnoteReference w:id="2"/>
      </w:r>
    </w:p>
    <w:p w14:paraId="22D9105F" w14:textId="7C55C168" w:rsidR="007453B4" w:rsidRPr="00F326AE" w:rsidRDefault="007453B4" w:rsidP="00F326A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  <w:lang w:val="cs-CZ"/>
        </w:rPr>
      </w:pPr>
      <w:r w:rsidRPr="00F326AE">
        <w:rPr>
          <w:rFonts w:cstheme="minorHAnsi"/>
          <w:sz w:val="24"/>
          <w:szCs w:val="24"/>
        </w:rPr>
        <w:t>„</w:t>
      </w:r>
      <w:proofErr w:type="spellStart"/>
      <w:r w:rsidRPr="00F326AE">
        <w:rPr>
          <w:rFonts w:cstheme="minorHAnsi"/>
          <w:sz w:val="24"/>
          <w:szCs w:val="24"/>
        </w:rPr>
        <w:t>Ve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vztahu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přirozenosti</w:t>
      </w:r>
      <w:proofErr w:type="spellEnd"/>
      <w:r w:rsidRPr="00F326AE">
        <w:rPr>
          <w:rFonts w:cstheme="minorHAnsi"/>
          <w:sz w:val="24"/>
          <w:szCs w:val="24"/>
        </w:rPr>
        <w:t xml:space="preserve"> je </w:t>
      </w:r>
      <w:proofErr w:type="spellStart"/>
      <w:r w:rsidRPr="00F326AE">
        <w:rPr>
          <w:rFonts w:cstheme="minorHAnsi"/>
          <w:sz w:val="24"/>
          <w:szCs w:val="24"/>
        </w:rPr>
        <w:t>měřítkem</w:t>
      </w:r>
      <w:proofErr w:type="spellEnd"/>
      <w:r w:rsidRPr="00F326AE">
        <w:rPr>
          <w:rFonts w:cstheme="minorHAnsi"/>
          <w:sz w:val="24"/>
          <w:szCs w:val="24"/>
        </w:rPr>
        <w:t xml:space="preserve"> práva </w:t>
      </w:r>
      <w:proofErr w:type="spellStart"/>
      <w:r w:rsidRPr="00F326AE">
        <w:rPr>
          <w:rFonts w:cstheme="minorHAnsi"/>
          <w:sz w:val="24"/>
          <w:szCs w:val="24"/>
        </w:rPr>
        <w:t>prospěch</w:t>
      </w:r>
      <w:proofErr w:type="spellEnd"/>
      <w:r w:rsidRPr="00F326AE">
        <w:rPr>
          <w:rFonts w:cstheme="minorHAnsi"/>
          <w:sz w:val="24"/>
          <w:szCs w:val="24"/>
        </w:rPr>
        <w:t>.“</w:t>
      </w:r>
      <w:r w:rsidRPr="00F326AE">
        <w:rPr>
          <w:rStyle w:val="Znakapoznpodarou"/>
          <w:rFonts w:cstheme="minorHAnsi"/>
          <w:sz w:val="24"/>
          <w:szCs w:val="24"/>
        </w:rPr>
        <w:footnoteReference w:id="3"/>
      </w:r>
    </w:p>
    <w:p w14:paraId="7A9C278A" w14:textId="4596C34E" w:rsidR="00D6071F" w:rsidRPr="00F326AE" w:rsidRDefault="007453B4" w:rsidP="00F326A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26AE">
        <w:rPr>
          <w:rFonts w:cstheme="minorHAnsi"/>
          <w:sz w:val="24"/>
          <w:szCs w:val="24"/>
        </w:rPr>
        <w:t>„</w:t>
      </w:r>
      <w:proofErr w:type="spellStart"/>
      <w:r w:rsidRPr="00F326AE">
        <w:rPr>
          <w:rFonts w:cstheme="minorHAnsi"/>
          <w:sz w:val="24"/>
          <w:szCs w:val="24"/>
        </w:rPr>
        <w:t>Lidem</w:t>
      </w:r>
      <w:proofErr w:type="spellEnd"/>
      <w:r w:rsidRPr="00F326AE">
        <w:rPr>
          <w:rFonts w:cstheme="minorHAnsi"/>
          <w:sz w:val="24"/>
          <w:szCs w:val="24"/>
        </w:rPr>
        <w:t xml:space="preserve"> však </w:t>
      </w:r>
      <w:proofErr w:type="spellStart"/>
      <w:r w:rsidRPr="00F326AE">
        <w:rPr>
          <w:rFonts w:cstheme="minorHAnsi"/>
          <w:sz w:val="24"/>
          <w:szCs w:val="24"/>
        </w:rPr>
        <w:t>bylo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velmi</w:t>
      </w:r>
      <w:proofErr w:type="spellEnd"/>
      <w:r w:rsidRPr="00F326AE">
        <w:rPr>
          <w:rFonts w:cstheme="minorHAnsi"/>
          <w:sz w:val="24"/>
          <w:szCs w:val="24"/>
        </w:rPr>
        <w:t xml:space="preserve"> málo </w:t>
      </w:r>
      <w:proofErr w:type="spellStart"/>
      <w:r w:rsidRPr="00F326AE">
        <w:rPr>
          <w:rFonts w:cstheme="minorHAnsi"/>
          <w:sz w:val="24"/>
          <w:szCs w:val="24"/>
        </w:rPr>
        <w:t>prospěšné</w:t>
      </w:r>
      <w:proofErr w:type="spellEnd"/>
      <w:r w:rsidRPr="00F326AE">
        <w:rPr>
          <w:rFonts w:cstheme="minorHAnsi"/>
          <w:sz w:val="24"/>
          <w:szCs w:val="24"/>
        </w:rPr>
        <w:t xml:space="preserve">, že </w:t>
      </w:r>
      <w:proofErr w:type="spellStart"/>
      <w:r w:rsidRPr="00F326AE">
        <w:rPr>
          <w:rFonts w:cstheme="minorHAnsi"/>
          <w:sz w:val="24"/>
          <w:szCs w:val="24"/>
        </w:rPr>
        <w:t>měli</w:t>
      </w:r>
      <w:proofErr w:type="spellEnd"/>
      <w:r w:rsidRPr="00F326AE">
        <w:rPr>
          <w:rFonts w:cstheme="minorHAnsi"/>
          <w:sz w:val="24"/>
          <w:szCs w:val="24"/>
        </w:rPr>
        <w:t xml:space="preserve"> na </w:t>
      </w:r>
      <w:proofErr w:type="spellStart"/>
      <w:r w:rsidRPr="00F326AE">
        <w:rPr>
          <w:rFonts w:cstheme="minorHAnsi"/>
          <w:sz w:val="24"/>
          <w:szCs w:val="24"/>
        </w:rPr>
        <w:t>všechno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takovéto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společné</w:t>
      </w:r>
      <w:proofErr w:type="spellEnd"/>
      <w:r w:rsidRPr="00F326AE">
        <w:rPr>
          <w:rFonts w:cstheme="minorHAnsi"/>
          <w:sz w:val="24"/>
          <w:szCs w:val="24"/>
        </w:rPr>
        <w:t xml:space="preserve"> právo, </w:t>
      </w:r>
      <w:proofErr w:type="spellStart"/>
      <w:r w:rsidRPr="00F326AE">
        <w:rPr>
          <w:rFonts w:cstheme="minorHAnsi"/>
          <w:sz w:val="24"/>
          <w:szCs w:val="24"/>
        </w:rPr>
        <w:t>neboť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účinek</w:t>
      </w:r>
      <w:proofErr w:type="spellEnd"/>
      <w:r w:rsidRPr="00F326AE">
        <w:rPr>
          <w:rFonts w:cstheme="minorHAnsi"/>
          <w:sz w:val="24"/>
          <w:szCs w:val="24"/>
        </w:rPr>
        <w:t xml:space="preserve"> toho práva je skoro </w:t>
      </w:r>
      <w:proofErr w:type="spellStart"/>
      <w:r w:rsidRPr="00F326AE">
        <w:rPr>
          <w:rFonts w:cstheme="minorHAnsi"/>
          <w:sz w:val="24"/>
          <w:szCs w:val="24"/>
        </w:rPr>
        <w:t>tentýž</w:t>
      </w:r>
      <w:proofErr w:type="spellEnd"/>
      <w:r w:rsidRPr="00F326AE">
        <w:rPr>
          <w:rFonts w:cstheme="minorHAnsi"/>
          <w:sz w:val="24"/>
          <w:szCs w:val="24"/>
        </w:rPr>
        <w:t xml:space="preserve">, </w:t>
      </w:r>
      <w:proofErr w:type="spellStart"/>
      <w:r w:rsidRPr="00F326AE">
        <w:rPr>
          <w:rFonts w:cstheme="minorHAnsi"/>
          <w:sz w:val="24"/>
          <w:szCs w:val="24"/>
        </w:rPr>
        <w:t>jako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kdyby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žádné</w:t>
      </w:r>
      <w:proofErr w:type="spellEnd"/>
      <w:r w:rsidRPr="00F326AE">
        <w:rPr>
          <w:rFonts w:cstheme="minorHAnsi"/>
          <w:sz w:val="24"/>
          <w:szCs w:val="24"/>
        </w:rPr>
        <w:t xml:space="preserve"> právo neexistovalo. </w:t>
      </w:r>
      <w:proofErr w:type="spellStart"/>
      <w:r w:rsidRPr="00F326AE">
        <w:rPr>
          <w:rFonts w:cstheme="minorHAnsi"/>
          <w:sz w:val="24"/>
          <w:szCs w:val="24"/>
        </w:rPr>
        <w:t>Ačkoli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mohl</w:t>
      </w:r>
      <w:proofErr w:type="spellEnd"/>
      <w:r w:rsidRPr="00F326AE">
        <w:rPr>
          <w:rFonts w:cstheme="minorHAnsi"/>
          <w:sz w:val="24"/>
          <w:szCs w:val="24"/>
        </w:rPr>
        <w:t xml:space="preserve"> totiž každý o každé </w:t>
      </w:r>
      <w:proofErr w:type="spellStart"/>
      <w:r w:rsidRPr="00F326AE">
        <w:rPr>
          <w:rFonts w:cstheme="minorHAnsi"/>
          <w:sz w:val="24"/>
          <w:szCs w:val="24"/>
        </w:rPr>
        <w:t>věci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říkat</w:t>
      </w:r>
      <w:proofErr w:type="spellEnd"/>
      <w:r w:rsidRPr="00F326AE">
        <w:rPr>
          <w:rFonts w:cstheme="minorHAnsi"/>
          <w:sz w:val="24"/>
          <w:szCs w:val="24"/>
        </w:rPr>
        <w:t xml:space="preserve">: „To je moje“ </w:t>
      </w:r>
      <w:proofErr w:type="spellStart"/>
      <w:r w:rsidRPr="00F326AE">
        <w:rPr>
          <w:rFonts w:cstheme="minorHAnsi"/>
          <w:sz w:val="24"/>
          <w:szCs w:val="24"/>
        </w:rPr>
        <w:t>přece</w:t>
      </w:r>
      <w:proofErr w:type="spellEnd"/>
      <w:r w:rsidRPr="00F326AE">
        <w:rPr>
          <w:rFonts w:cstheme="minorHAnsi"/>
          <w:sz w:val="24"/>
          <w:szCs w:val="24"/>
        </w:rPr>
        <w:t xml:space="preserve"> tu </w:t>
      </w:r>
      <w:proofErr w:type="spellStart"/>
      <w:r w:rsidRPr="00F326AE">
        <w:rPr>
          <w:rFonts w:cstheme="minorHAnsi"/>
          <w:sz w:val="24"/>
          <w:szCs w:val="24"/>
        </w:rPr>
        <w:t>věc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nemohl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užívat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kvůli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sousedovi</w:t>
      </w:r>
      <w:proofErr w:type="spellEnd"/>
      <w:r w:rsidRPr="00F326AE">
        <w:rPr>
          <w:rFonts w:cstheme="minorHAnsi"/>
          <w:sz w:val="24"/>
          <w:szCs w:val="24"/>
        </w:rPr>
        <w:t xml:space="preserve">, </w:t>
      </w:r>
      <w:proofErr w:type="spellStart"/>
      <w:r w:rsidRPr="00F326AE">
        <w:rPr>
          <w:rFonts w:cstheme="minorHAnsi"/>
          <w:sz w:val="24"/>
          <w:szCs w:val="24"/>
        </w:rPr>
        <w:t>který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stejným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právem</w:t>
      </w:r>
      <w:proofErr w:type="spellEnd"/>
      <w:r w:rsidRPr="00F326AE">
        <w:rPr>
          <w:rFonts w:cstheme="minorHAnsi"/>
          <w:sz w:val="24"/>
          <w:szCs w:val="24"/>
        </w:rPr>
        <w:t xml:space="preserve"> a </w:t>
      </w:r>
      <w:proofErr w:type="spellStart"/>
      <w:r w:rsidRPr="00F326AE">
        <w:rPr>
          <w:rFonts w:cstheme="minorHAnsi"/>
          <w:sz w:val="24"/>
          <w:szCs w:val="24"/>
        </w:rPr>
        <w:t>stejnou</w:t>
      </w:r>
      <w:proofErr w:type="spellEnd"/>
      <w:r w:rsidRPr="00F326AE">
        <w:rPr>
          <w:rFonts w:cstheme="minorHAnsi"/>
          <w:sz w:val="24"/>
          <w:szCs w:val="24"/>
        </w:rPr>
        <w:t xml:space="preserve"> silou </w:t>
      </w:r>
      <w:proofErr w:type="spellStart"/>
      <w:r w:rsidRPr="00F326AE">
        <w:rPr>
          <w:rFonts w:cstheme="minorHAnsi"/>
          <w:sz w:val="24"/>
          <w:szCs w:val="24"/>
        </w:rPr>
        <w:t>prosazoval</w:t>
      </w:r>
      <w:proofErr w:type="spellEnd"/>
      <w:r w:rsidRPr="00F326AE">
        <w:rPr>
          <w:rFonts w:cstheme="minorHAnsi"/>
          <w:sz w:val="24"/>
          <w:szCs w:val="24"/>
        </w:rPr>
        <w:t>, že je jeho.“</w:t>
      </w:r>
      <w:r w:rsidRPr="00F326AE">
        <w:rPr>
          <w:rStyle w:val="Znakapoznpodarou"/>
          <w:rFonts w:cstheme="minorHAnsi"/>
          <w:sz w:val="24"/>
          <w:szCs w:val="24"/>
        </w:rPr>
        <w:footnoteReference w:id="4"/>
      </w:r>
    </w:p>
    <w:p w14:paraId="4EA848DA" w14:textId="30238B1D" w:rsidR="007453B4" w:rsidRPr="00F326AE" w:rsidRDefault="007453B4" w:rsidP="00F326A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26AE">
        <w:rPr>
          <w:rFonts w:cstheme="minorHAnsi"/>
          <w:sz w:val="24"/>
          <w:szCs w:val="24"/>
        </w:rPr>
        <w:t xml:space="preserve">„Každý totiž stojí za </w:t>
      </w:r>
      <w:proofErr w:type="spellStart"/>
      <w:r w:rsidRPr="00F326AE">
        <w:rPr>
          <w:rFonts w:cstheme="minorHAnsi"/>
          <w:sz w:val="24"/>
          <w:szCs w:val="24"/>
        </w:rPr>
        <w:t>tolik</w:t>
      </w:r>
      <w:proofErr w:type="spellEnd"/>
      <w:r w:rsidRPr="00F326AE">
        <w:rPr>
          <w:rFonts w:cstheme="minorHAnsi"/>
          <w:sz w:val="24"/>
          <w:szCs w:val="24"/>
        </w:rPr>
        <w:t xml:space="preserve">, </w:t>
      </w:r>
      <w:proofErr w:type="spellStart"/>
      <w:r w:rsidRPr="00F326AE">
        <w:rPr>
          <w:rFonts w:cstheme="minorHAnsi"/>
          <w:sz w:val="24"/>
          <w:szCs w:val="24"/>
        </w:rPr>
        <w:t>kolik</w:t>
      </w:r>
      <w:proofErr w:type="spellEnd"/>
      <w:r w:rsidRPr="00F326AE">
        <w:rPr>
          <w:rFonts w:cstheme="minorHAnsi"/>
          <w:sz w:val="24"/>
          <w:szCs w:val="24"/>
        </w:rPr>
        <w:t xml:space="preserve"> sám </w:t>
      </w:r>
      <w:proofErr w:type="spellStart"/>
      <w:r w:rsidRPr="00F326AE">
        <w:rPr>
          <w:rFonts w:cstheme="minorHAnsi"/>
          <w:sz w:val="24"/>
          <w:szCs w:val="24"/>
        </w:rPr>
        <w:t>zmůže</w:t>
      </w:r>
      <w:proofErr w:type="spellEnd"/>
      <w:r w:rsidRPr="00F326AE">
        <w:rPr>
          <w:rFonts w:cstheme="minorHAnsi"/>
          <w:sz w:val="24"/>
          <w:szCs w:val="24"/>
        </w:rPr>
        <w:t xml:space="preserve"> bez </w:t>
      </w:r>
      <w:proofErr w:type="spellStart"/>
      <w:r w:rsidRPr="00F326AE">
        <w:rPr>
          <w:rFonts w:cstheme="minorHAnsi"/>
          <w:sz w:val="24"/>
          <w:szCs w:val="24"/>
        </w:rPr>
        <w:t>cizí</w:t>
      </w:r>
      <w:proofErr w:type="spellEnd"/>
      <w:r w:rsidRPr="00F326AE">
        <w:rPr>
          <w:rFonts w:cstheme="minorHAnsi"/>
          <w:sz w:val="24"/>
          <w:szCs w:val="24"/>
        </w:rPr>
        <w:t xml:space="preserve"> pomoci. </w:t>
      </w:r>
      <w:proofErr w:type="spellStart"/>
      <w:r w:rsidRPr="00F326AE">
        <w:rPr>
          <w:rFonts w:cstheme="minorHAnsi"/>
          <w:sz w:val="24"/>
          <w:szCs w:val="24"/>
        </w:rPr>
        <w:t>Příjemnosti</w:t>
      </w:r>
      <w:proofErr w:type="spellEnd"/>
      <w:r w:rsidRPr="00F326AE">
        <w:rPr>
          <w:rFonts w:cstheme="minorHAnsi"/>
          <w:sz w:val="24"/>
          <w:szCs w:val="24"/>
        </w:rPr>
        <w:t xml:space="preserve"> tohoto života </w:t>
      </w:r>
      <w:proofErr w:type="spellStart"/>
      <w:r w:rsidRPr="00F326AE">
        <w:rPr>
          <w:rFonts w:cstheme="minorHAnsi"/>
          <w:sz w:val="24"/>
          <w:szCs w:val="24"/>
        </w:rPr>
        <w:t>může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sice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vzájemná</w:t>
      </w:r>
      <w:proofErr w:type="spellEnd"/>
      <w:r w:rsidRPr="00F326AE">
        <w:rPr>
          <w:rFonts w:cstheme="minorHAnsi"/>
          <w:sz w:val="24"/>
          <w:szCs w:val="24"/>
        </w:rPr>
        <w:t xml:space="preserve"> pomoc </w:t>
      </w:r>
      <w:proofErr w:type="spellStart"/>
      <w:r w:rsidRPr="00F326AE">
        <w:rPr>
          <w:rFonts w:cstheme="minorHAnsi"/>
          <w:sz w:val="24"/>
          <w:szCs w:val="24"/>
        </w:rPr>
        <w:t>rozmnožit</w:t>
      </w:r>
      <w:proofErr w:type="spellEnd"/>
      <w:r w:rsidRPr="00F326AE">
        <w:rPr>
          <w:rFonts w:cstheme="minorHAnsi"/>
          <w:sz w:val="24"/>
          <w:szCs w:val="24"/>
        </w:rPr>
        <w:t xml:space="preserve">, avšak mohlo by </w:t>
      </w:r>
      <w:proofErr w:type="spellStart"/>
      <w:r w:rsidRPr="00F326AE">
        <w:rPr>
          <w:rFonts w:cstheme="minorHAnsi"/>
          <w:sz w:val="24"/>
          <w:szCs w:val="24"/>
        </w:rPr>
        <w:t>se</w:t>
      </w:r>
      <w:proofErr w:type="spellEnd"/>
      <w:r w:rsidRPr="00F326AE">
        <w:rPr>
          <w:rFonts w:cstheme="minorHAnsi"/>
          <w:sz w:val="24"/>
          <w:szCs w:val="24"/>
        </w:rPr>
        <w:t xml:space="preserve"> toho </w:t>
      </w:r>
      <w:proofErr w:type="spellStart"/>
      <w:r w:rsidRPr="00F326AE">
        <w:rPr>
          <w:rFonts w:cstheme="minorHAnsi"/>
          <w:sz w:val="24"/>
          <w:szCs w:val="24"/>
        </w:rPr>
        <w:t>dosáhnout</w:t>
      </w:r>
      <w:proofErr w:type="spellEnd"/>
      <w:r w:rsidRPr="00F326AE">
        <w:rPr>
          <w:rFonts w:cstheme="minorHAnsi"/>
          <w:sz w:val="24"/>
          <w:szCs w:val="24"/>
        </w:rPr>
        <w:t xml:space="preserve"> spíše ovládnutím druhých, než </w:t>
      </w:r>
      <w:proofErr w:type="spellStart"/>
      <w:r w:rsidRPr="00F326AE">
        <w:rPr>
          <w:rFonts w:cstheme="minorHAnsi"/>
          <w:sz w:val="24"/>
          <w:szCs w:val="24"/>
        </w:rPr>
        <w:t>společenstvím</w:t>
      </w:r>
      <w:proofErr w:type="spellEnd"/>
      <w:r w:rsidRPr="00F326AE">
        <w:rPr>
          <w:rFonts w:cstheme="minorHAnsi"/>
          <w:sz w:val="24"/>
          <w:szCs w:val="24"/>
        </w:rPr>
        <w:t xml:space="preserve"> s nimi. </w:t>
      </w:r>
      <w:proofErr w:type="spellStart"/>
      <w:r w:rsidRPr="00F326AE">
        <w:rPr>
          <w:rFonts w:cstheme="minorHAnsi"/>
          <w:sz w:val="24"/>
          <w:szCs w:val="24"/>
        </w:rPr>
        <w:t>Proto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ať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nikdo</w:t>
      </w:r>
      <w:proofErr w:type="spellEnd"/>
      <w:r w:rsidRPr="00F326AE">
        <w:rPr>
          <w:rFonts w:cstheme="minorHAnsi"/>
          <w:sz w:val="24"/>
          <w:szCs w:val="24"/>
        </w:rPr>
        <w:t xml:space="preserve"> nepochybuje o tom, že by </w:t>
      </w:r>
      <w:proofErr w:type="spellStart"/>
      <w:r w:rsidRPr="00F326AE">
        <w:rPr>
          <w:rFonts w:cstheme="minorHAnsi"/>
          <w:sz w:val="24"/>
          <w:szCs w:val="24"/>
        </w:rPr>
        <w:t>lidé</w:t>
      </w:r>
      <w:proofErr w:type="spellEnd"/>
      <w:r w:rsidRPr="00F326AE">
        <w:rPr>
          <w:rFonts w:cstheme="minorHAnsi"/>
          <w:sz w:val="24"/>
          <w:szCs w:val="24"/>
        </w:rPr>
        <w:t xml:space="preserve"> pod </w:t>
      </w:r>
      <w:proofErr w:type="spellStart"/>
      <w:r w:rsidRPr="00F326AE">
        <w:rPr>
          <w:rFonts w:cstheme="minorHAnsi"/>
          <w:sz w:val="24"/>
          <w:szCs w:val="24"/>
        </w:rPr>
        <w:t>vlivem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své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přirozenosti</w:t>
      </w:r>
      <w:proofErr w:type="spellEnd"/>
      <w:r w:rsidRPr="00F326AE">
        <w:rPr>
          <w:rFonts w:cstheme="minorHAnsi"/>
          <w:sz w:val="24"/>
          <w:szCs w:val="24"/>
        </w:rPr>
        <w:t xml:space="preserve">, </w:t>
      </w:r>
      <w:proofErr w:type="spellStart"/>
      <w:r w:rsidRPr="00F326AE">
        <w:rPr>
          <w:rFonts w:cstheme="minorHAnsi"/>
          <w:sz w:val="24"/>
          <w:szCs w:val="24"/>
        </w:rPr>
        <w:t>kdyby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neměli</w:t>
      </w:r>
      <w:proofErr w:type="spellEnd"/>
      <w:r w:rsidRPr="00F326AE">
        <w:rPr>
          <w:rFonts w:cstheme="minorHAnsi"/>
          <w:sz w:val="24"/>
          <w:szCs w:val="24"/>
        </w:rPr>
        <w:t xml:space="preserve"> strach, usilovali </w:t>
      </w:r>
      <w:proofErr w:type="spellStart"/>
      <w:r w:rsidRPr="00F326AE">
        <w:rPr>
          <w:rFonts w:cstheme="minorHAnsi"/>
          <w:sz w:val="24"/>
          <w:szCs w:val="24"/>
        </w:rPr>
        <w:t>mnohem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dychtivěji</w:t>
      </w:r>
      <w:proofErr w:type="spellEnd"/>
      <w:r w:rsidRPr="00F326AE">
        <w:rPr>
          <w:rFonts w:cstheme="minorHAnsi"/>
          <w:sz w:val="24"/>
          <w:szCs w:val="24"/>
        </w:rPr>
        <w:t xml:space="preserve"> o </w:t>
      </w:r>
      <w:proofErr w:type="spellStart"/>
      <w:r w:rsidRPr="00F326AE">
        <w:rPr>
          <w:rFonts w:cstheme="minorHAnsi"/>
          <w:sz w:val="24"/>
          <w:szCs w:val="24"/>
        </w:rPr>
        <w:t>uchvácení</w:t>
      </w:r>
      <w:proofErr w:type="spellEnd"/>
      <w:r w:rsidRPr="00F326AE">
        <w:rPr>
          <w:rFonts w:cstheme="minorHAnsi"/>
          <w:sz w:val="24"/>
          <w:szCs w:val="24"/>
        </w:rPr>
        <w:t xml:space="preserve"> vlády než o </w:t>
      </w:r>
      <w:proofErr w:type="spellStart"/>
      <w:r w:rsidRPr="00F326AE">
        <w:rPr>
          <w:rFonts w:cstheme="minorHAnsi"/>
          <w:sz w:val="24"/>
          <w:szCs w:val="24"/>
        </w:rPr>
        <w:t>vytvoření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společnosti</w:t>
      </w:r>
      <w:proofErr w:type="spellEnd"/>
      <w:r w:rsidRPr="00F326AE">
        <w:rPr>
          <w:rFonts w:cstheme="minorHAnsi"/>
          <w:sz w:val="24"/>
          <w:szCs w:val="24"/>
        </w:rPr>
        <w:t>.“</w:t>
      </w:r>
      <w:r w:rsidRPr="00F326AE">
        <w:rPr>
          <w:rStyle w:val="Znakapoznpodarou"/>
          <w:rFonts w:cstheme="minorHAnsi"/>
          <w:sz w:val="24"/>
          <w:szCs w:val="24"/>
        </w:rPr>
        <w:footnoteReference w:id="5"/>
      </w:r>
    </w:p>
    <w:p w14:paraId="5E9CAADB" w14:textId="047B72FE" w:rsidR="007453B4" w:rsidRPr="00F326AE" w:rsidRDefault="007453B4" w:rsidP="00F326A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26AE">
        <w:rPr>
          <w:rFonts w:cstheme="minorHAnsi"/>
          <w:sz w:val="24"/>
          <w:szCs w:val="24"/>
        </w:rPr>
        <w:t>„</w:t>
      </w:r>
      <w:proofErr w:type="spellStart"/>
      <w:r w:rsidRPr="00F326AE">
        <w:rPr>
          <w:rFonts w:cstheme="minorHAnsi"/>
          <w:sz w:val="24"/>
          <w:szCs w:val="24"/>
        </w:rPr>
        <w:t>Tedy</w:t>
      </w:r>
      <w:proofErr w:type="spellEnd"/>
      <w:r w:rsidRPr="00F326AE">
        <w:rPr>
          <w:rFonts w:cstheme="minorHAnsi"/>
          <w:sz w:val="24"/>
          <w:szCs w:val="24"/>
        </w:rPr>
        <w:t xml:space="preserve"> každá </w:t>
      </w:r>
      <w:proofErr w:type="spellStart"/>
      <w:r w:rsidRPr="00F326AE">
        <w:rPr>
          <w:rFonts w:cstheme="minorHAnsi"/>
          <w:sz w:val="24"/>
          <w:szCs w:val="24"/>
        </w:rPr>
        <w:t>společnost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se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pojí</w:t>
      </w:r>
      <w:proofErr w:type="spellEnd"/>
      <w:r w:rsidRPr="00F326AE">
        <w:rPr>
          <w:rFonts w:cstheme="minorHAnsi"/>
          <w:sz w:val="24"/>
          <w:szCs w:val="24"/>
        </w:rPr>
        <w:t xml:space="preserve"> dohromady buď </w:t>
      </w:r>
      <w:proofErr w:type="spellStart"/>
      <w:r w:rsidRPr="00F326AE">
        <w:rPr>
          <w:rFonts w:cstheme="minorHAnsi"/>
          <w:sz w:val="24"/>
          <w:szCs w:val="24"/>
        </w:rPr>
        <w:t>kvůli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prospěchu</w:t>
      </w:r>
      <w:proofErr w:type="spellEnd"/>
      <w:r w:rsidRPr="00F326AE">
        <w:rPr>
          <w:rFonts w:cstheme="minorHAnsi"/>
          <w:sz w:val="24"/>
          <w:szCs w:val="24"/>
        </w:rPr>
        <w:t xml:space="preserve">, nebo </w:t>
      </w:r>
      <w:proofErr w:type="spellStart"/>
      <w:r w:rsidRPr="00F326AE">
        <w:rPr>
          <w:rFonts w:cstheme="minorHAnsi"/>
          <w:sz w:val="24"/>
          <w:szCs w:val="24"/>
        </w:rPr>
        <w:t>kvůli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slávě</w:t>
      </w:r>
      <w:proofErr w:type="spellEnd"/>
      <w:r w:rsidRPr="00F326AE">
        <w:rPr>
          <w:rFonts w:cstheme="minorHAnsi"/>
          <w:sz w:val="24"/>
          <w:szCs w:val="24"/>
        </w:rPr>
        <w:t xml:space="preserve">, </w:t>
      </w:r>
      <w:proofErr w:type="spellStart"/>
      <w:r w:rsidRPr="00F326AE">
        <w:rPr>
          <w:rFonts w:cstheme="minorHAnsi"/>
          <w:sz w:val="24"/>
          <w:szCs w:val="24"/>
        </w:rPr>
        <w:t>tj</w:t>
      </w:r>
      <w:proofErr w:type="spellEnd"/>
      <w:r w:rsidRPr="00F326AE">
        <w:rPr>
          <w:rFonts w:cstheme="minorHAnsi"/>
          <w:sz w:val="24"/>
          <w:szCs w:val="24"/>
        </w:rPr>
        <w:t xml:space="preserve">. </w:t>
      </w:r>
      <w:proofErr w:type="spellStart"/>
      <w:r w:rsidRPr="00F326AE">
        <w:rPr>
          <w:rFonts w:cstheme="minorHAnsi"/>
          <w:sz w:val="24"/>
          <w:szCs w:val="24"/>
        </w:rPr>
        <w:t>nikoli</w:t>
      </w:r>
      <w:proofErr w:type="spellEnd"/>
      <w:r w:rsidRPr="00F326AE">
        <w:rPr>
          <w:rFonts w:cstheme="minorHAnsi"/>
          <w:sz w:val="24"/>
          <w:szCs w:val="24"/>
        </w:rPr>
        <w:t xml:space="preserve"> z lásky </w:t>
      </w:r>
      <w:proofErr w:type="spellStart"/>
      <w:r w:rsidRPr="00F326AE">
        <w:rPr>
          <w:rFonts w:cstheme="minorHAnsi"/>
          <w:sz w:val="24"/>
          <w:szCs w:val="24"/>
        </w:rPr>
        <w:t>ke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společníkovi</w:t>
      </w:r>
      <w:proofErr w:type="spellEnd"/>
      <w:r w:rsidRPr="00F326AE">
        <w:rPr>
          <w:rFonts w:cstheme="minorHAnsi"/>
          <w:sz w:val="24"/>
          <w:szCs w:val="24"/>
        </w:rPr>
        <w:t xml:space="preserve">, </w:t>
      </w:r>
      <w:proofErr w:type="spellStart"/>
      <w:r w:rsidRPr="00F326AE">
        <w:rPr>
          <w:rFonts w:cstheme="minorHAnsi"/>
          <w:sz w:val="24"/>
          <w:szCs w:val="24"/>
        </w:rPr>
        <w:t>nýbrž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ze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sebelásky</w:t>
      </w:r>
      <w:proofErr w:type="spellEnd"/>
      <w:r w:rsidRPr="00F326AE">
        <w:rPr>
          <w:rFonts w:cstheme="minorHAnsi"/>
          <w:sz w:val="24"/>
          <w:szCs w:val="24"/>
        </w:rPr>
        <w:t>.“</w:t>
      </w:r>
      <w:r w:rsidRPr="00F326AE">
        <w:rPr>
          <w:rStyle w:val="Znakapoznpodarou"/>
          <w:rFonts w:cstheme="minorHAnsi"/>
          <w:sz w:val="24"/>
          <w:szCs w:val="24"/>
        </w:rPr>
        <w:footnoteReference w:id="6"/>
      </w:r>
    </w:p>
    <w:p w14:paraId="6C06B7DA" w14:textId="77777777" w:rsidR="007453B4" w:rsidRPr="00F326AE" w:rsidRDefault="007453B4" w:rsidP="00F326A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F326AE">
        <w:rPr>
          <w:rFonts w:cstheme="minorHAnsi"/>
          <w:sz w:val="24"/>
          <w:szCs w:val="24"/>
        </w:rPr>
        <w:t xml:space="preserve">„Každé </w:t>
      </w:r>
      <w:proofErr w:type="spellStart"/>
      <w:r w:rsidRPr="00F326AE">
        <w:rPr>
          <w:rFonts w:cstheme="minorHAnsi"/>
          <w:sz w:val="24"/>
          <w:szCs w:val="24"/>
        </w:rPr>
        <w:t>dobrovolné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sdružování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lidí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se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uskutečňuje</w:t>
      </w:r>
      <w:proofErr w:type="spellEnd"/>
      <w:r w:rsidRPr="00F326AE">
        <w:rPr>
          <w:rFonts w:cstheme="minorHAnsi"/>
          <w:sz w:val="24"/>
          <w:szCs w:val="24"/>
        </w:rPr>
        <w:t xml:space="preserve"> buď </w:t>
      </w:r>
      <w:proofErr w:type="spellStart"/>
      <w:r w:rsidRPr="00F326AE">
        <w:rPr>
          <w:rFonts w:cstheme="minorHAnsi"/>
          <w:sz w:val="24"/>
          <w:szCs w:val="24"/>
        </w:rPr>
        <w:t>ze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vzájemné</w:t>
      </w:r>
      <w:proofErr w:type="spellEnd"/>
      <w:r w:rsidRPr="00F326AE">
        <w:rPr>
          <w:rFonts w:cstheme="minorHAnsi"/>
          <w:sz w:val="24"/>
          <w:szCs w:val="24"/>
        </w:rPr>
        <w:t xml:space="preserve"> </w:t>
      </w:r>
      <w:proofErr w:type="spellStart"/>
      <w:r w:rsidRPr="00F326AE">
        <w:rPr>
          <w:rFonts w:cstheme="minorHAnsi"/>
          <w:sz w:val="24"/>
          <w:szCs w:val="24"/>
        </w:rPr>
        <w:t>potřeby</w:t>
      </w:r>
      <w:proofErr w:type="spellEnd"/>
      <w:r w:rsidRPr="00F326AE">
        <w:rPr>
          <w:rFonts w:cstheme="minorHAnsi"/>
          <w:sz w:val="24"/>
          <w:szCs w:val="24"/>
        </w:rPr>
        <w:t xml:space="preserve">, nebo </w:t>
      </w:r>
      <w:proofErr w:type="spellStart"/>
      <w:r w:rsidRPr="00F326AE">
        <w:rPr>
          <w:rFonts w:cstheme="minorHAnsi"/>
          <w:sz w:val="24"/>
          <w:szCs w:val="24"/>
        </w:rPr>
        <w:t>ze</w:t>
      </w:r>
      <w:proofErr w:type="spellEnd"/>
      <w:r w:rsidRPr="00F326AE">
        <w:rPr>
          <w:rFonts w:cstheme="minorHAnsi"/>
          <w:sz w:val="24"/>
          <w:szCs w:val="24"/>
        </w:rPr>
        <w:t xml:space="preserve"> snahy </w:t>
      </w:r>
      <w:proofErr w:type="spellStart"/>
      <w:r w:rsidRPr="00F326AE">
        <w:rPr>
          <w:rFonts w:cstheme="minorHAnsi"/>
          <w:sz w:val="24"/>
          <w:szCs w:val="24"/>
        </w:rPr>
        <w:t>získat</w:t>
      </w:r>
      <w:proofErr w:type="spellEnd"/>
      <w:r w:rsidRPr="00F326AE">
        <w:rPr>
          <w:rFonts w:cstheme="minorHAnsi"/>
          <w:sz w:val="24"/>
          <w:szCs w:val="24"/>
        </w:rPr>
        <w:t xml:space="preserve"> slávu.“</w:t>
      </w:r>
      <w:r w:rsidRPr="00F326AE">
        <w:rPr>
          <w:rStyle w:val="Znakapoznpodarou"/>
          <w:rFonts w:cstheme="minorHAnsi"/>
          <w:sz w:val="24"/>
          <w:szCs w:val="24"/>
        </w:rPr>
        <w:footnoteReference w:id="7"/>
      </w:r>
      <w:r w:rsidRPr="00F326AE">
        <w:rPr>
          <w:rFonts w:cstheme="minorHAnsi"/>
          <w:sz w:val="24"/>
          <w:szCs w:val="24"/>
        </w:rPr>
        <w:t xml:space="preserve"> </w:t>
      </w:r>
    </w:p>
    <w:p w14:paraId="651B8694" w14:textId="3E9A4CC7" w:rsidR="007453B4" w:rsidRPr="00F326AE" w:rsidRDefault="000A7961" w:rsidP="00F326AE">
      <w:pPr>
        <w:pStyle w:val="Odstavecseseznamem"/>
        <w:numPr>
          <w:ilvl w:val="0"/>
          <w:numId w:val="1"/>
        </w:numPr>
        <w:jc w:val="both"/>
        <w:rPr>
          <w:rFonts w:cstheme="minorHAnsi"/>
          <w:sz w:val="24"/>
          <w:szCs w:val="24"/>
          <w:lang w:val="cs-CZ"/>
        </w:rPr>
      </w:pPr>
      <w:r w:rsidRPr="00F326AE">
        <w:rPr>
          <w:rFonts w:cstheme="minorHAnsi"/>
          <w:sz w:val="24"/>
          <w:szCs w:val="24"/>
          <w:lang w:val="cs-CZ"/>
        </w:rPr>
        <w:t>„Konečně, z toho, že každý občan svou vůli</w:t>
      </w:r>
      <w:r w:rsidRPr="00F326AE">
        <w:rPr>
          <w:rFonts w:cstheme="minorHAnsi"/>
          <w:sz w:val="24"/>
          <w:szCs w:val="24"/>
          <w:lang w:val="cs-CZ"/>
        </w:rPr>
        <w:t xml:space="preserve"> </w:t>
      </w:r>
      <w:r w:rsidRPr="00F326AE">
        <w:rPr>
          <w:rFonts w:cstheme="minorHAnsi"/>
          <w:sz w:val="24"/>
          <w:szCs w:val="24"/>
          <w:lang w:val="cs-CZ"/>
        </w:rPr>
        <w:t>podřídí vůli toho, kdo má ve státě svrchovanou moc, takže už nemůže</w:t>
      </w:r>
      <w:r w:rsidRPr="00F326AE">
        <w:rPr>
          <w:rFonts w:cstheme="minorHAnsi"/>
          <w:sz w:val="24"/>
          <w:szCs w:val="24"/>
          <w:lang w:val="cs-CZ"/>
        </w:rPr>
        <w:t xml:space="preserve"> </w:t>
      </w:r>
      <w:r w:rsidRPr="00F326AE">
        <w:rPr>
          <w:rFonts w:cstheme="minorHAnsi"/>
          <w:sz w:val="24"/>
          <w:szCs w:val="24"/>
          <w:lang w:val="cs-CZ"/>
        </w:rPr>
        <w:t>proti němu užít vlastních sil, jasně vyplývá, že cokoli nejvyšší vládce</w:t>
      </w:r>
      <w:r w:rsidRPr="00F326AE">
        <w:rPr>
          <w:rFonts w:cstheme="minorHAnsi"/>
          <w:sz w:val="24"/>
          <w:szCs w:val="24"/>
          <w:lang w:val="cs-CZ"/>
        </w:rPr>
        <w:t xml:space="preserve"> </w:t>
      </w:r>
      <w:r w:rsidRPr="00F326AE">
        <w:rPr>
          <w:rFonts w:cstheme="minorHAnsi"/>
          <w:sz w:val="24"/>
          <w:szCs w:val="24"/>
          <w:lang w:val="cs-CZ"/>
        </w:rPr>
        <w:t>udělá, musí být beztrestné.“</w:t>
      </w:r>
      <w:r w:rsidRPr="00F326AE">
        <w:rPr>
          <w:rStyle w:val="Znakapoznpodarou"/>
          <w:rFonts w:cstheme="minorHAnsi"/>
          <w:sz w:val="24"/>
          <w:szCs w:val="24"/>
          <w:lang w:val="cs-CZ"/>
        </w:rPr>
        <w:footnoteReference w:id="8"/>
      </w:r>
    </w:p>
    <w:p w14:paraId="350C1536" w14:textId="47E841EC" w:rsidR="00F326AE" w:rsidRPr="00F326AE" w:rsidRDefault="00F326AE" w:rsidP="00F326AE">
      <w:pPr>
        <w:pStyle w:val="Odstavecseseznamem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val="cs-CZ"/>
        </w:rPr>
      </w:pPr>
      <w:r w:rsidRPr="00F326AE">
        <w:rPr>
          <w:rFonts w:cstheme="minorHAnsi"/>
          <w:b/>
          <w:bCs/>
          <w:sz w:val="24"/>
          <w:szCs w:val="24"/>
          <w:lang w:val="cs-CZ"/>
        </w:rPr>
        <w:t xml:space="preserve">Jestliže nás rozum poučuje, že mír je dobrý, pak jsou dobré i </w:t>
      </w:r>
      <w:proofErr w:type="gramStart"/>
      <w:r w:rsidRPr="00F326AE">
        <w:rPr>
          <w:rFonts w:cstheme="minorHAnsi"/>
          <w:b/>
          <w:bCs/>
          <w:sz w:val="24"/>
          <w:szCs w:val="24"/>
          <w:lang w:val="cs-CZ"/>
        </w:rPr>
        <w:t>všechny  prostředky</w:t>
      </w:r>
      <w:proofErr w:type="gramEnd"/>
      <w:r w:rsidRPr="00F326AE">
        <w:rPr>
          <w:rFonts w:cstheme="minorHAnsi"/>
          <w:b/>
          <w:bCs/>
          <w:sz w:val="24"/>
          <w:szCs w:val="24"/>
          <w:lang w:val="cs-CZ"/>
        </w:rPr>
        <w:t xml:space="preserve">  k jeho dosažení.</w:t>
      </w:r>
    </w:p>
    <w:p w14:paraId="53A5E0D4" w14:textId="77777777" w:rsidR="00D6071F" w:rsidRPr="00F326AE" w:rsidRDefault="00D6071F" w:rsidP="00A91C71">
      <w:pPr>
        <w:jc w:val="both"/>
        <w:rPr>
          <w:rFonts w:cstheme="minorHAnsi"/>
          <w:sz w:val="24"/>
          <w:szCs w:val="24"/>
          <w:lang w:val="cs-CZ"/>
        </w:rPr>
      </w:pPr>
    </w:p>
    <w:sectPr w:rsidR="00D6071F" w:rsidRPr="00F32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745C6" w14:textId="77777777" w:rsidR="00DA3915" w:rsidRDefault="00DA3915" w:rsidP="007453B4">
      <w:pPr>
        <w:spacing w:after="0" w:line="240" w:lineRule="auto"/>
      </w:pPr>
      <w:r>
        <w:separator/>
      </w:r>
    </w:p>
  </w:endnote>
  <w:endnote w:type="continuationSeparator" w:id="0">
    <w:p w14:paraId="07F892CD" w14:textId="77777777" w:rsidR="00DA3915" w:rsidRDefault="00DA3915" w:rsidP="0074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EAFE" w14:textId="77777777" w:rsidR="00DA3915" w:rsidRDefault="00DA3915" w:rsidP="007453B4">
      <w:pPr>
        <w:spacing w:after="0" w:line="240" w:lineRule="auto"/>
      </w:pPr>
      <w:r>
        <w:separator/>
      </w:r>
    </w:p>
  </w:footnote>
  <w:footnote w:type="continuationSeparator" w:id="0">
    <w:p w14:paraId="65450B73" w14:textId="77777777" w:rsidR="00DA3915" w:rsidRDefault="00DA3915" w:rsidP="007453B4">
      <w:pPr>
        <w:spacing w:after="0" w:line="240" w:lineRule="auto"/>
      </w:pPr>
      <w:r>
        <w:continuationSeparator/>
      </w:r>
    </w:p>
  </w:footnote>
  <w:footnote w:id="1">
    <w:p w14:paraId="3E7F26B2" w14:textId="77777777" w:rsidR="007453B4" w:rsidRPr="000A7961" w:rsidRDefault="007453B4" w:rsidP="000A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</w:pPr>
      <w:r w:rsidRPr="000A796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A7961">
        <w:rPr>
          <w:rFonts w:ascii="Times New Roman" w:hAnsi="Times New Roman" w:cs="Times New Roman"/>
          <w:sz w:val="20"/>
          <w:szCs w:val="20"/>
        </w:rPr>
        <w:t xml:space="preserve"> Hobbes, Thomas. </w:t>
      </w:r>
      <w:r w:rsidRPr="000A7961">
        <w:rPr>
          <w:rFonts w:ascii="Times New Roman" w:hAnsi="Times New Roman" w:cs="Times New Roman"/>
          <w:i/>
          <w:sz w:val="20"/>
          <w:szCs w:val="20"/>
        </w:rPr>
        <w:t>Výbor z </w:t>
      </w:r>
      <w:proofErr w:type="spellStart"/>
      <w:r w:rsidRPr="000A7961">
        <w:rPr>
          <w:rFonts w:ascii="Times New Roman" w:hAnsi="Times New Roman" w:cs="Times New Roman"/>
          <w:i/>
          <w:sz w:val="20"/>
          <w:szCs w:val="20"/>
        </w:rPr>
        <w:t>díla</w:t>
      </w:r>
      <w:proofErr w:type="spellEnd"/>
      <w:r w:rsidRPr="000A7961">
        <w:rPr>
          <w:rFonts w:ascii="Times New Roman" w:hAnsi="Times New Roman" w:cs="Times New Roman"/>
          <w:sz w:val="20"/>
          <w:szCs w:val="20"/>
        </w:rPr>
        <w:t>. Vyd. 1. Praha: Svoboda, 1988</w:t>
      </w:r>
      <w:r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>. s. 140</w:t>
      </w:r>
    </w:p>
  </w:footnote>
  <w:footnote w:id="2">
    <w:p w14:paraId="583CEDAC" w14:textId="6F346B54" w:rsidR="007453B4" w:rsidRPr="000A7961" w:rsidRDefault="007453B4" w:rsidP="000A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</w:pPr>
      <w:r w:rsidRPr="000A796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A79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26AE" w:rsidRPr="000A7961">
        <w:rPr>
          <w:rFonts w:ascii="Times New Roman" w:hAnsi="Times New Roman" w:cs="Times New Roman"/>
          <w:sz w:val="20"/>
          <w:szCs w:val="20"/>
        </w:rPr>
        <w:t>Tamtéž</w:t>
      </w:r>
      <w:proofErr w:type="spellEnd"/>
      <w:r w:rsidR="00F326AE"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>,</w:t>
      </w:r>
      <w:r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 xml:space="preserve"> s. 139</w:t>
      </w:r>
    </w:p>
  </w:footnote>
  <w:footnote w:id="3">
    <w:p w14:paraId="00E9BC21" w14:textId="53C21256" w:rsidR="007453B4" w:rsidRPr="000A7961" w:rsidRDefault="007453B4" w:rsidP="000A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</w:pPr>
      <w:r w:rsidRPr="000A796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A79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26AE" w:rsidRPr="000A7961">
        <w:rPr>
          <w:rFonts w:ascii="Times New Roman" w:hAnsi="Times New Roman" w:cs="Times New Roman"/>
          <w:sz w:val="20"/>
          <w:szCs w:val="20"/>
        </w:rPr>
        <w:t>Tamtéž</w:t>
      </w:r>
      <w:proofErr w:type="spellEnd"/>
      <w:r w:rsidR="00F326AE"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 xml:space="preserve">, </w:t>
      </w:r>
      <w:r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 xml:space="preserve">s. 140 </w:t>
      </w:r>
    </w:p>
  </w:footnote>
  <w:footnote w:id="4">
    <w:p w14:paraId="193C78BE" w14:textId="77777777" w:rsidR="007453B4" w:rsidRPr="000A7961" w:rsidRDefault="007453B4" w:rsidP="000A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</w:pPr>
      <w:r w:rsidRPr="000A796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A79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7961">
        <w:rPr>
          <w:rFonts w:ascii="Times New Roman" w:hAnsi="Times New Roman" w:cs="Times New Roman"/>
          <w:sz w:val="20"/>
          <w:szCs w:val="20"/>
        </w:rPr>
        <w:t>Tamtéž</w:t>
      </w:r>
      <w:proofErr w:type="spellEnd"/>
      <w:r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>, s. 140 - 141</w:t>
      </w:r>
    </w:p>
  </w:footnote>
  <w:footnote w:id="5">
    <w:p w14:paraId="7610A7BF" w14:textId="77777777" w:rsidR="007453B4" w:rsidRPr="000A7961" w:rsidRDefault="007453B4" w:rsidP="000A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</w:pPr>
      <w:r w:rsidRPr="000A796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 xml:space="preserve"> </w:t>
      </w:r>
      <w:proofErr w:type="spellStart"/>
      <w:r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>Tamtéž</w:t>
      </w:r>
      <w:proofErr w:type="spellEnd"/>
      <w:r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>, s. 137.</w:t>
      </w:r>
    </w:p>
  </w:footnote>
  <w:footnote w:id="6">
    <w:p w14:paraId="04F58CF9" w14:textId="786A9DBC" w:rsidR="007453B4" w:rsidRPr="000A7961" w:rsidRDefault="007453B4" w:rsidP="000A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</w:pPr>
      <w:r w:rsidRPr="000A796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A79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A7961">
        <w:rPr>
          <w:rFonts w:ascii="Times New Roman" w:hAnsi="Times New Roman" w:cs="Times New Roman"/>
          <w:sz w:val="20"/>
          <w:szCs w:val="20"/>
        </w:rPr>
        <w:t>Tamtéž</w:t>
      </w:r>
      <w:proofErr w:type="spellEnd"/>
      <w:r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>, s. 136.</w:t>
      </w:r>
    </w:p>
  </w:footnote>
  <w:footnote w:id="7">
    <w:p w14:paraId="58C80919" w14:textId="151EA55A" w:rsidR="007453B4" w:rsidRPr="000A7961" w:rsidRDefault="007453B4" w:rsidP="000A79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</w:pPr>
      <w:r w:rsidRPr="000A7961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0A796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326AE" w:rsidRPr="000A7961">
        <w:rPr>
          <w:rFonts w:ascii="Times New Roman" w:hAnsi="Times New Roman" w:cs="Times New Roman"/>
          <w:sz w:val="20"/>
          <w:szCs w:val="20"/>
        </w:rPr>
        <w:t>Tamtéž</w:t>
      </w:r>
      <w:proofErr w:type="spellEnd"/>
      <w:r w:rsidR="00F326AE"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 xml:space="preserve">, </w:t>
      </w:r>
      <w:r w:rsidRPr="000A7961">
        <w:rPr>
          <w:rFonts w:ascii="Times New Roman" w:eastAsia="Times New Roman" w:hAnsi="Times New Roman" w:cs="Times New Roman"/>
          <w:color w:val="252525"/>
          <w:sz w:val="20"/>
          <w:szCs w:val="20"/>
          <w:lang w:eastAsia="cs-CZ"/>
        </w:rPr>
        <w:t>s. 136</w:t>
      </w:r>
    </w:p>
  </w:footnote>
  <w:footnote w:id="8">
    <w:p w14:paraId="3E93DAC6" w14:textId="2A715A4D" w:rsidR="000A7961" w:rsidRPr="000A7961" w:rsidRDefault="000A7961" w:rsidP="000A7961">
      <w:pPr>
        <w:pStyle w:val="Textpoznpodarou"/>
        <w:rPr>
          <w:rFonts w:ascii="Times New Roman" w:hAnsi="Times New Roman" w:cs="Times New Roman"/>
        </w:rPr>
      </w:pPr>
      <w:r w:rsidRPr="000A7961">
        <w:rPr>
          <w:rStyle w:val="Znakapoznpodarou"/>
          <w:rFonts w:ascii="Times New Roman" w:hAnsi="Times New Roman" w:cs="Times New Roman"/>
        </w:rPr>
        <w:footnoteRef/>
      </w:r>
      <w:r w:rsidRPr="000A7961">
        <w:rPr>
          <w:rFonts w:ascii="Times New Roman" w:hAnsi="Times New Roman" w:cs="Times New Roman"/>
        </w:rPr>
        <w:t xml:space="preserve"> </w:t>
      </w:r>
      <w:r w:rsidR="00F326AE" w:rsidRPr="000A7961">
        <w:rPr>
          <w:rFonts w:ascii="Times New Roman" w:hAnsi="Times New Roman" w:cs="Times New Roman"/>
        </w:rPr>
        <w:t>Tamtéž</w:t>
      </w:r>
      <w:r w:rsidR="00F326AE" w:rsidRPr="000A7961">
        <w:rPr>
          <w:rFonts w:ascii="Times New Roman" w:eastAsia="Times New Roman" w:hAnsi="Times New Roman" w:cs="Times New Roman"/>
          <w:color w:val="252525"/>
          <w:lang w:eastAsia="cs-CZ"/>
        </w:rPr>
        <w:t xml:space="preserve">, </w:t>
      </w:r>
      <w:r w:rsidRPr="000A7961">
        <w:rPr>
          <w:rFonts w:ascii="Times New Roman" w:hAnsi="Times New Roman" w:cs="Times New Roman"/>
        </w:rPr>
        <w:t>s.</w:t>
      </w:r>
      <w:r w:rsidRPr="000A7961">
        <w:rPr>
          <w:rFonts w:ascii="Times New Roman" w:hAnsi="Times New Roman" w:cs="Times New Roman"/>
        </w:rPr>
        <w:t xml:space="preserve"> 184.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27DCC"/>
    <w:multiLevelType w:val="hybridMultilevel"/>
    <w:tmpl w:val="83002B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273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50"/>
    <w:rsid w:val="000A7961"/>
    <w:rsid w:val="006F4CB1"/>
    <w:rsid w:val="007453B4"/>
    <w:rsid w:val="009317CC"/>
    <w:rsid w:val="00A91C71"/>
    <w:rsid w:val="00B82738"/>
    <w:rsid w:val="00CE6D3B"/>
    <w:rsid w:val="00D6071F"/>
    <w:rsid w:val="00DA3915"/>
    <w:rsid w:val="00EB2950"/>
    <w:rsid w:val="00F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EC55"/>
  <w15:docId w15:val="{283E694D-E86B-4863-9B7A-0CF9612E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7453B4"/>
    <w:pPr>
      <w:spacing w:after="0" w:line="240" w:lineRule="auto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453B4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453B4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32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97D1-F71C-4E15-9407-1FE7DFDB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Lesnak</dc:creator>
  <cp:lastModifiedBy>Slavomír Lesňák</cp:lastModifiedBy>
  <cp:revision>2</cp:revision>
  <dcterms:created xsi:type="dcterms:W3CDTF">2022-04-27T11:32:00Z</dcterms:created>
  <dcterms:modified xsi:type="dcterms:W3CDTF">2022-04-27T11:32:00Z</dcterms:modified>
</cp:coreProperties>
</file>