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C1" w:rsidRPr="0017412F" w:rsidRDefault="00EE3CC1" w:rsidP="00EE3C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t xml:space="preserve">Lidé 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7412F">
        <w:rPr>
          <w:rFonts w:ascii="Times New Roman" w:hAnsi="Times New Roman" w:cs="Times New Roman"/>
          <w:b/>
          <w:sz w:val="24"/>
          <w:szCs w:val="24"/>
        </w:rPr>
        <w:t>postižením jako skrytá skupina pro drogové služby.</w:t>
      </w:r>
    </w:p>
    <w:p w:rsidR="00EE3CC1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Při popisu a analýze drogové problematiky u jedinců s postižením narážíme na několik problematických oblastí. První je samotné vymezení okruhu osob, které zahrnujeme do </w:t>
      </w:r>
      <w:r>
        <w:rPr>
          <w:rFonts w:ascii="Times New Roman" w:hAnsi="Times New Roman" w:cs="Times New Roman"/>
          <w:sz w:val="24"/>
          <w:szCs w:val="24"/>
        </w:rPr>
        <w:t>této sk</w:t>
      </w:r>
      <w:r w:rsidRPr="0017412F">
        <w:rPr>
          <w:rFonts w:ascii="Times New Roman" w:hAnsi="Times New Roman" w:cs="Times New Roman"/>
          <w:sz w:val="24"/>
          <w:szCs w:val="24"/>
        </w:rPr>
        <w:t xml:space="preserve">upiny. Neexistuje totiž jednotná definice ani přesné statistické údaje o počtu lidí, kteří do </w:t>
      </w:r>
      <w:r>
        <w:rPr>
          <w:rFonts w:ascii="Times New Roman" w:hAnsi="Times New Roman" w:cs="Times New Roman"/>
          <w:sz w:val="24"/>
          <w:szCs w:val="24"/>
        </w:rPr>
        <w:t>ní náleží. Lidé s postižením se od sebe odlišují stejně, jako lidé bez postižení, nejedná se tedy o nijak homogenní skupinu</w:t>
      </w:r>
      <w:r w:rsidRPr="0017412F">
        <w:rPr>
          <w:rFonts w:ascii="Times New Roman" w:hAnsi="Times New Roman" w:cs="Times New Roman"/>
          <w:sz w:val="24"/>
          <w:szCs w:val="24"/>
        </w:rPr>
        <w:t>.</w:t>
      </w:r>
    </w:p>
    <w:p w:rsidR="00EE3CC1" w:rsidRDefault="00EE3CC1" w:rsidP="00EE3C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3CC1" w:rsidRPr="006E15BD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t xml:space="preserve">Vymezení skupiny osob 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7412F">
        <w:rPr>
          <w:rFonts w:ascii="Times New Roman" w:hAnsi="Times New Roman" w:cs="Times New Roman"/>
          <w:b/>
          <w:sz w:val="24"/>
          <w:szCs w:val="24"/>
        </w:rPr>
        <w:t>postižením</w:t>
      </w:r>
    </w:p>
    <w:p w:rsidR="00EE3CC1" w:rsidRPr="0017412F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V období povinné školní docházky dochází k prvním pokusům s užíváním drog a ve specifických případech (např. u žáků s poruchami chování, žáků se sociálním znevýhodněním) již může docházet i k problematickému užívání a rozvoji závislosti.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2F">
        <w:rPr>
          <w:rFonts w:ascii="Times New Roman" w:hAnsi="Times New Roman" w:cs="Times New Roman"/>
          <w:sz w:val="24"/>
          <w:szCs w:val="24"/>
        </w:rPr>
        <w:t>V případě, že se zaměřujeme na prevenci užívání návykových látek a další aktivity v období povinné školní docházky u dětí, žáků a studentů s postižením, pak je možné se opřít o vymezení této skupiny dle Školského zákona.</w:t>
      </w:r>
    </w:p>
    <w:p w:rsidR="00EE3CC1" w:rsidRPr="0017412F" w:rsidRDefault="00EE3CC1" w:rsidP="00EE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U dětí, žáků a studentů (dále jen žáků) hovoříme o tzv. speciálních vzdělávacích potřebách (SVP). Mezi žáky se SVP řadíme žáky se zdravotním postižením (tělesným, zrakovým, mentálním, atd.), zdravotním znevýhodněním (zdravotní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412F">
        <w:rPr>
          <w:rFonts w:ascii="Times New Roman" w:hAnsi="Times New Roman" w:cs="Times New Roman"/>
          <w:sz w:val="24"/>
          <w:szCs w:val="24"/>
        </w:rPr>
        <w:t xml:space="preserve"> oslabení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412F">
        <w:rPr>
          <w:rFonts w:ascii="Times New Roman" w:hAnsi="Times New Roman" w:cs="Times New Roman"/>
          <w:sz w:val="24"/>
          <w:szCs w:val="24"/>
        </w:rPr>
        <w:t>, dlouhodob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17412F">
        <w:rPr>
          <w:rFonts w:ascii="Times New Roman" w:hAnsi="Times New Roman" w:cs="Times New Roman"/>
          <w:sz w:val="24"/>
          <w:szCs w:val="24"/>
        </w:rPr>
        <w:t xml:space="preserve"> nemoc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7412F">
        <w:rPr>
          <w:rFonts w:ascii="Times New Roman" w:hAnsi="Times New Roman" w:cs="Times New Roman"/>
          <w:sz w:val="24"/>
          <w:szCs w:val="24"/>
        </w:rPr>
        <w:t>) a sociální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412F">
        <w:rPr>
          <w:rFonts w:ascii="Times New Roman" w:hAnsi="Times New Roman" w:cs="Times New Roman"/>
          <w:sz w:val="24"/>
          <w:szCs w:val="24"/>
        </w:rPr>
        <w:t xml:space="preserve"> znevýhodnění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412F">
        <w:rPr>
          <w:rFonts w:ascii="Times New Roman" w:hAnsi="Times New Roman" w:cs="Times New Roman"/>
          <w:sz w:val="24"/>
          <w:szCs w:val="24"/>
        </w:rPr>
        <w:t xml:space="preserve"> (např. nařízen</w:t>
      </w:r>
      <w:r>
        <w:rPr>
          <w:rFonts w:ascii="Times New Roman" w:hAnsi="Times New Roman" w:cs="Times New Roman"/>
          <w:sz w:val="24"/>
          <w:szCs w:val="24"/>
        </w:rPr>
        <w:t>ou ústavní výchovou</w:t>
      </w:r>
      <w:r w:rsidRPr="0017412F">
        <w:rPr>
          <w:rFonts w:ascii="Times New Roman" w:hAnsi="Times New Roman" w:cs="Times New Roman"/>
          <w:sz w:val="24"/>
          <w:szCs w:val="24"/>
        </w:rPr>
        <w:t xml:space="preserve"> nebo uložen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17412F">
        <w:rPr>
          <w:rFonts w:ascii="Times New Roman" w:hAnsi="Times New Roman" w:cs="Times New Roman"/>
          <w:sz w:val="24"/>
          <w:szCs w:val="24"/>
        </w:rPr>
        <w:t xml:space="preserve"> ochrann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17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12F">
        <w:rPr>
          <w:rFonts w:ascii="Times New Roman" w:hAnsi="Times New Roman" w:cs="Times New Roman"/>
          <w:sz w:val="24"/>
          <w:szCs w:val="24"/>
        </w:rPr>
        <w:t>výchov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17412F">
        <w:rPr>
          <w:rFonts w:ascii="Times New Roman" w:hAnsi="Times New Roman" w:cs="Times New Roman"/>
          <w:sz w:val="24"/>
          <w:szCs w:val="24"/>
        </w:rPr>
        <w:t>) (Zákon</w:t>
      </w:r>
      <w:proofErr w:type="gramEnd"/>
      <w:r w:rsidRPr="0017412F">
        <w:rPr>
          <w:rFonts w:ascii="Times New Roman" w:hAnsi="Times New Roman" w:cs="Times New Roman"/>
          <w:sz w:val="24"/>
          <w:szCs w:val="24"/>
        </w:rPr>
        <w:t xml:space="preserve"> č. 561/2004 Sb., Vyhláška 72/2005 Sb.). V této oblasti existují poměrně přesné statistiky o počtech žáků, kteří do daných kategorií </w:t>
      </w:r>
      <w:r>
        <w:rPr>
          <w:rFonts w:ascii="Times New Roman" w:hAnsi="Times New Roman" w:cs="Times New Roman"/>
          <w:sz w:val="24"/>
          <w:szCs w:val="24"/>
        </w:rPr>
        <w:t>patří</w:t>
      </w:r>
      <w:r w:rsidRPr="0017412F">
        <w:rPr>
          <w:rFonts w:ascii="Times New Roman" w:hAnsi="Times New Roman" w:cs="Times New Roman"/>
          <w:sz w:val="24"/>
          <w:szCs w:val="24"/>
        </w:rPr>
        <w:t xml:space="preserve">. Pro účely prevence či terapie však může být definování populace podle typu postižení nevýhodné. </w:t>
      </w:r>
      <w:r>
        <w:rPr>
          <w:rFonts w:ascii="Times New Roman" w:hAnsi="Times New Roman" w:cs="Times New Roman"/>
          <w:sz w:val="24"/>
          <w:szCs w:val="24"/>
        </w:rPr>
        <w:t>Úč</w:t>
      </w:r>
      <w:r w:rsidRPr="0017412F">
        <w:rPr>
          <w:rFonts w:ascii="Times New Roman" w:hAnsi="Times New Roman" w:cs="Times New Roman"/>
          <w:sz w:val="24"/>
          <w:szCs w:val="24"/>
        </w:rPr>
        <w:t xml:space="preserve">elnější může být určení cílové skupiny podle doby vzniku postižení (např. vrozené, získané) nebo dle míry potřebné podpory (např. občasná, značná, stálá). </w:t>
      </w:r>
    </w:p>
    <w:p w:rsidR="00EE3CC1" w:rsidRPr="0017412F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V období dospělosti dochází ke změn</w:t>
      </w:r>
      <w:r>
        <w:rPr>
          <w:rFonts w:ascii="Times New Roman" w:hAnsi="Times New Roman" w:cs="Times New Roman"/>
          <w:sz w:val="24"/>
          <w:szCs w:val="24"/>
        </w:rPr>
        <w:t>ám</w:t>
      </w:r>
      <w:r w:rsidRPr="0017412F">
        <w:rPr>
          <w:rFonts w:ascii="Times New Roman" w:hAnsi="Times New Roman" w:cs="Times New Roman"/>
          <w:sz w:val="24"/>
          <w:szCs w:val="24"/>
        </w:rPr>
        <w:t xml:space="preserve"> ve vymezení skupiny osob s postižením. Již se nesetkáme s rozdělením dle školské legislativy, ale např. dle agendy zdravotnické či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412F">
        <w:rPr>
          <w:rFonts w:ascii="Times New Roman" w:hAnsi="Times New Roman" w:cs="Times New Roman"/>
          <w:sz w:val="24"/>
          <w:szCs w:val="24"/>
        </w:rPr>
        <w:t>inisterstva práce a sociálních věcí</w:t>
      </w:r>
      <w:r>
        <w:rPr>
          <w:rFonts w:ascii="Times New Roman" w:hAnsi="Times New Roman" w:cs="Times New Roman"/>
          <w:sz w:val="24"/>
          <w:szCs w:val="24"/>
        </w:rPr>
        <w:t xml:space="preserve"> (MPSV)</w:t>
      </w:r>
      <w:r w:rsidRPr="0017412F">
        <w:rPr>
          <w:rFonts w:ascii="Times New Roman" w:hAnsi="Times New Roman" w:cs="Times New Roman"/>
          <w:sz w:val="24"/>
          <w:szCs w:val="24"/>
        </w:rPr>
        <w:t>. Vytrácí se tak některé kategorie (např. jedinci s poruchami učení).</w:t>
      </w:r>
    </w:p>
    <w:p w:rsidR="00EE3CC1" w:rsidRPr="0017412F" w:rsidRDefault="00EE3CC1" w:rsidP="00EE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Přesný počet osob s postižením v ČR je pouze</w:t>
      </w:r>
      <w:r>
        <w:rPr>
          <w:rFonts w:ascii="Times New Roman" w:hAnsi="Times New Roman" w:cs="Times New Roman"/>
          <w:sz w:val="24"/>
          <w:szCs w:val="24"/>
        </w:rPr>
        <w:t xml:space="preserve"> odhadován</w:t>
      </w:r>
      <w:r w:rsidRPr="0017412F">
        <w:rPr>
          <w:rFonts w:ascii="Times New Roman" w:hAnsi="Times New Roman" w:cs="Times New Roman"/>
          <w:sz w:val="24"/>
          <w:szCs w:val="24"/>
        </w:rPr>
        <w:t xml:space="preserve">. Viz např. statistiky Českého statistického úřadu (ČSÚ) nebo </w:t>
      </w:r>
      <w:r>
        <w:rPr>
          <w:rFonts w:ascii="Times New Roman" w:hAnsi="Times New Roman" w:cs="Times New Roman"/>
          <w:sz w:val="24"/>
          <w:szCs w:val="24"/>
        </w:rPr>
        <w:t>MPSV</w:t>
      </w:r>
      <w:r w:rsidRPr="0017412F">
        <w:rPr>
          <w:rFonts w:ascii="Times New Roman" w:hAnsi="Times New Roman" w:cs="Times New Roman"/>
          <w:sz w:val="24"/>
          <w:szCs w:val="24"/>
        </w:rPr>
        <w:t xml:space="preserve">, kde se počty osob s postižením liší podle toho, jaké skupiny byly do této kategorie zařazeny. V České republice je člověk se zdravotním postižením zachycen v různých statistikách většinou až poté, co formálně požádá o některou </w:t>
      </w:r>
      <w:r w:rsidRPr="0017412F">
        <w:rPr>
          <w:rFonts w:ascii="Times New Roman" w:hAnsi="Times New Roman" w:cs="Times New Roman"/>
          <w:sz w:val="24"/>
          <w:szCs w:val="24"/>
        </w:rPr>
        <w:lastRenderedPageBreak/>
        <w:t>z dávek, či o přiznání invalidního důchodu.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2F">
        <w:rPr>
          <w:rFonts w:ascii="Times New Roman" w:hAnsi="Times New Roman" w:cs="Times New Roman"/>
          <w:sz w:val="24"/>
          <w:szCs w:val="24"/>
        </w:rPr>
        <w:t>Lidé s postižením m</w:t>
      </w:r>
      <w:r>
        <w:rPr>
          <w:rFonts w:ascii="Times New Roman" w:hAnsi="Times New Roman" w:cs="Times New Roman"/>
          <w:sz w:val="24"/>
          <w:szCs w:val="24"/>
        </w:rPr>
        <w:t>ohou být definováni na základě Z</w:t>
      </w:r>
      <w:r w:rsidRPr="0017412F">
        <w:rPr>
          <w:rFonts w:ascii="Times New Roman" w:hAnsi="Times New Roman" w:cs="Times New Roman"/>
          <w:sz w:val="24"/>
          <w:szCs w:val="24"/>
        </w:rPr>
        <w:t>ákona o sociálních službách (přiznaného</w:t>
      </w:r>
      <w:r>
        <w:rPr>
          <w:rFonts w:ascii="Times New Roman" w:hAnsi="Times New Roman" w:cs="Times New Roman"/>
          <w:sz w:val="24"/>
          <w:szCs w:val="24"/>
        </w:rPr>
        <w:t xml:space="preserve"> příspěvku na péči) na základě Z</w:t>
      </w:r>
      <w:r w:rsidRPr="0017412F">
        <w:rPr>
          <w:rFonts w:ascii="Times New Roman" w:hAnsi="Times New Roman" w:cs="Times New Roman"/>
          <w:sz w:val="24"/>
          <w:szCs w:val="24"/>
        </w:rPr>
        <w:t>ákona o důchodovém pojištění (přiznání invalidního důchodu) či přiznání výhod či mimořádných výhod (ZTP, ZTP/P). Tyto systémy však operují pouze s pojmy jako stupeň závislosti, či stupeň invalidity. Jedin</w:t>
      </w:r>
      <w:r>
        <w:rPr>
          <w:rFonts w:ascii="Times New Roman" w:hAnsi="Times New Roman" w:cs="Times New Roman"/>
          <w:sz w:val="24"/>
          <w:szCs w:val="24"/>
        </w:rPr>
        <w:t>ec</w:t>
      </w:r>
      <w:r w:rsidRPr="0017412F">
        <w:rPr>
          <w:rFonts w:ascii="Times New Roman" w:hAnsi="Times New Roman" w:cs="Times New Roman"/>
          <w:sz w:val="24"/>
          <w:szCs w:val="24"/>
        </w:rPr>
        <w:t xml:space="preserve"> spadající do jednoho systému nemusí být účastníkem systému jiného. Celkový počet osob se zdravotním postižením v ČR tak není možné přesně určit. </w:t>
      </w:r>
    </w:p>
    <w:p w:rsidR="00EE3CC1" w:rsidRPr="0017412F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Určitý vhled do situace přineslo šetření ČSÚ a Ústavu zdravotnických informací a statistiky ČR</w:t>
      </w:r>
      <w:r>
        <w:rPr>
          <w:rFonts w:ascii="Times New Roman" w:hAnsi="Times New Roman" w:cs="Times New Roman"/>
          <w:sz w:val="24"/>
          <w:szCs w:val="24"/>
        </w:rPr>
        <w:t xml:space="preserve"> v roce 2007</w:t>
      </w:r>
      <w:r w:rsidRPr="0017412F">
        <w:rPr>
          <w:rFonts w:ascii="Times New Roman" w:hAnsi="Times New Roman" w:cs="Times New Roman"/>
          <w:sz w:val="24"/>
          <w:szCs w:val="24"/>
        </w:rPr>
        <w:t xml:space="preserve">. Informace o lidech se zdravotním postižením byly získány z kartoték náhodně vybraných lékařů, neboť většina české populace je v evidenci praktických lékařů pro dospělé, děti a mládež nebo lékařů působících ve specializovaných ústavech pro zdravotně postižené. Z tohoto šetření vyplývá, že v roce 2007 žilo v ČR 1 015 548 osob se zdravotním postižením a celkově tvořil jejich podíl 9,87% populace ČR (Výsledky šetření o zdravotně postižených, 2007). Tato studie sledovala mimo jiné také typ zdravotního postižení dle medicínské specifikace. Jednalo se o rozdělení na postižení </w:t>
      </w:r>
      <w:r w:rsidRPr="0017412F">
        <w:rPr>
          <w:rFonts w:ascii="Times New Roman" w:hAnsi="Times New Roman" w:cs="Times New Roman"/>
          <w:bCs/>
          <w:sz w:val="24"/>
          <w:szCs w:val="24"/>
        </w:rPr>
        <w:t>tělesné, zrakové, sluchové, mentální, duševní a vnitřní (onemocnění vnitřních orgánů).</w:t>
      </w:r>
    </w:p>
    <w:p w:rsidR="00EE3CC1" w:rsidRPr="0017412F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Při vymezení skupiny osob se zdravotním postižením pro naše účely vycházíme z tradičního medicínského dělení </w:t>
      </w:r>
      <w:proofErr w:type="gramStart"/>
      <w:r w:rsidRPr="001741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412F">
        <w:rPr>
          <w:rFonts w:ascii="Times New Roman" w:hAnsi="Times New Roman" w:cs="Times New Roman"/>
          <w:sz w:val="24"/>
          <w:szCs w:val="24"/>
        </w:rPr>
        <w:t>:</w:t>
      </w:r>
    </w:p>
    <w:p w:rsidR="00EE3CC1" w:rsidRPr="00C27D35" w:rsidRDefault="00EE3CC1" w:rsidP="00EE3CC1">
      <w:pPr>
        <w:pStyle w:val="Odstavecseseznamem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7D35">
        <w:rPr>
          <w:rFonts w:ascii="Times New Roman" w:hAnsi="Times New Roman" w:cs="Times New Roman"/>
          <w:b/>
          <w:sz w:val="24"/>
          <w:szCs w:val="24"/>
        </w:rPr>
        <w:t>Osoby s mentálním postižením</w:t>
      </w:r>
    </w:p>
    <w:p w:rsidR="00EE3CC1" w:rsidRPr="00C27D35" w:rsidRDefault="00EE3CC1" w:rsidP="00EE3CC1">
      <w:pPr>
        <w:pStyle w:val="Odstavecseseznamem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7D35">
        <w:rPr>
          <w:rFonts w:ascii="Times New Roman" w:hAnsi="Times New Roman" w:cs="Times New Roman"/>
          <w:b/>
          <w:sz w:val="24"/>
          <w:szCs w:val="24"/>
        </w:rPr>
        <w:t xml:space="preserve">Osoby s tělesným postižením </w:t>
      </w:r>
    </w:p>
    <w:p w:rsidR="00EE3CC1" w:rsidRPr="00C27D35" w:rsidRDefault="00EE3CC1" w:rsidP="00EE3CC1">
      <w:pPr>
        <w:pStyle w:val="Odstavecseseznamem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7D35">
        <w:rPr>
          <w:rFonts w:ascii="Times New Roman" w:hAnsi="Times New Roman" w:cs="Times New Roman"/>
          <w:b/>
          <w:sz w:val="24"/>
          <w:szCs w:val="24"/>
        </w:rPr>
        <w:t>Osoby se sluchovým postižením</w:t>
      </w:r>
    </w:p>
    <w:p w:rsidR="00EE3CC1" w:rsidRPr="00C27D35" w:rsidRDefault="00EE3CC1" w:rsidP="00EE3CC1">
      <w:pPr>
        <w:pStyle w:val="Odstavecseseznamem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7D35">
        <w:rPr>
          <w:rFonts w:ascii="Times New Roman" w:hAnsi="Times New Roman" w:cs="Times New Roman"/>
          <w:b/>
          <w:sz w:val="24"/>
          <w:szCs w:val="24"/>
        </w:rPr>
        <w:t>Osoby se zrakovým postižením</w:t>
      </w:r>
    </w:p>
    <w:p w:rsidR="00EE3CC1" w:rsidRPr="00C27D35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D35">
        <w:rPr>
          <w:rFonts w:ascii="Times New Roman" w:hAnsi="Times New Roman" w:cs="Times New Roman"/>
          <w:sz w:val="24"/>
          <w:szCs w:val="24"/>
        </w:rPr>
        <w:t>Mimo tento systém, avšak z </w:t>
      </w:r>
      <w:proofErr w:type="spellStart"/>
      <w:r w:rsidRPr="00C27D35">
        <w:rPr>
          <w:rFonts w:ascii="Times New Roman" w:hAnsi="Times New Roman" w:cs="Times New Roman"/>
          <w:sz w:val="24"/>
          <w:szCs w:val="24"/>
        </w:rPr>
        <w:t>adiktologického</w:t>
      </w:r>
      <w:proofErr w:type="spellEnd"/>
      <w:r w:rsidRPr="00C27D35">
        <w:rPr>
          <w:rFonts w:ascii="Times New Roman" w:hAnsi="Times New Roman" w:cs="Times New Roman"/>
          <w:sz w:val="24"/>
          <w:szCs w:val="24"/>
        </w:rPr>
        <w:t xml:space="preserve"> hlediska důležitou skupinou jsou dále</w:t>
      </w:r>
    </w:p>
    <w:p w:rsidR="00EE3CC1" w:rsidRPr="00C27D35" w:rsidRDefault="00EE3CC1" w:rsidP="00EE3CC1">
      <w:pPr>
        <w:pStyle w:val="Odstavecseseznamem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7D35">
        <w:rPr>
          <w:rFonts w:ascii="Times New Roman" w:hAnsi="Times New Roman" w:cs="Times New Roman"/>
          <w:b/>
          <w:sz w:val="24"/>
          <w:szCs w:val="24"/>
        </w:rPr>
        <w:t xml:space="preserve">Osoby s poruchami pozornosti </w:t>
      </w:r>
    </w:p>
    <w:p w:rsidR="00EE3CC1" w:rsidRPr="0017412F" w:rsidRDefault="00EE3CC1" w:rsidP="00E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Dospělí lidé s </w:t>
      </w:r>
      <w:r w:rsidRPr="0017412F">
        <w:rPr>
          <w:rFonts w:ascii="Times New Roman" w:hAnsi="Times New Roman" w:cs="Times New Roman"/>
          <w:b/>
          <w:sz w:val="24"/>
          <w:szCs w:val="24"/>
        </w:rPr>
        <w:t>poruchami pozornosti</w:t>
      </w:r>
      <w:r w:rsidRPr="0017412F">
        <w:rPr>
          <w:rFonts w:ascii="Times New Roman" w:hAnsi="Times New Roman" w:cs="Times New Roman"/>
          <w:sz w:val="24"/>
          <w:szCs w:val="24"/>
        </w:rPr>
        <w:t xml:space="preserve"> většinou nespadají do kategorie zdravotního postižení. My však tuto skupinu zahrnujeme, jelikož z mnoha výzkumných šetření vyplývá souvislost mezi těmito poruchami a užíváním návykových látek.</w:t>
      </w:r>
    </w:p>
    <w:p w:rsidR="00EE3CC1" w:rsidRPr="0017412F" w:rsidRDefault="00EE3CC1" w:rsidP="00EE3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Jsme si vědomi, že opomíjíme celou řadu dalších typů postižení, a to zejména osoby s </w:t>
      </w:r>
      <w:r w:rsidRPr="0017412F">
        <w:rPr>
          <w:rFonts w:ascii="Times New Roman" w:hAnsi="Times New Roman" w:cs="Times New Roman"/>
          <w:b/>
          <w:sz w:val="24"/>
          <w:szCs w:val="24"/>
        </w:rPr>
        <w:t>duševním onemocněním</w:t>
      </w:r>
      <w:r w:rsidRPr="0017412F">
        <w:rPr>
          <w:rFonts w:ascii="Times New Roman" w:hAnsi="Times New Roman" w:cs="Times New Roman"/>
          <w:sz w:val="24"/>
          <w:szCs w:val="24"/>
        </w:rPr>
        <w:t xml:space="preserve"> a </w:t>
      </w:r>
      <w:r w:rsidRPr="0017412F">
        <w:rPr>
          <w:rFonts w:ascii="Times New Roman" w:hAnsi="Times New Roman" w:cs="Times New Roman"/>
          <w:b/>
          <w:sz w:val="24"/>
          <w:szCs w:val="24"/>
        </w:rPr>
        <w:t>osoby s těžkým a kombinovaným postižením</w:t>
      </w:r>
      <w:r w:rsidRPr="00174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CC1" w:rsidRPr="0017412F" w:rsidRDefault="00EE3CC1" w:rsidP="00EE3C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K této selekci nás vedou různé důvody. Užívání návykových látek u jedinců s duševním onemocněním je svébytným tématem. Jedná se o problematiku tzv. duálních diagnóz. </w:t>
      </w:r>
      <w:r w:rsidRPr="001741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Nositelem „duální diagnózy“ je osoba, která užívá alkohol nebo nelegální drogy a kromě toho trpí duševním onemocněním, např. poruchami nálad, schizofrenií, atp. </w:t>
      </w:r>
    </w:p>
    <w:p w:rsidR="00EE3CC1" w:rsidRPr="0017412F" w:rsidRDefault="00EE3CC1" w:rsidP="00EE3C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41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Určení přesných diagnóz je často komplikované překrýváním znaků a symptomů závislosti a diagnostických projevů duševního onemocnění, např. úzkost je prominentním, významným rysem abstinenčních příznaků. Další komplikací jsou v tomto případě souběžné nebo vzájemně se podmiňující procesy. Je mimo možnosti tohoto textu podrobněji se zabývat duálními diagnózami. Mimo jiné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</w:t>
      </w:r>
      <w:r w:rsidRPr="001741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tato skupina nepatří mezi skryté, ale naopak k typické klientele drogových služeb.</w:t>
      </w:r>
    </w:p>
    <w:p w:rsidR="00EE3CC1" w:rsidRPr="0017412F" w:rsidRDefault="00EE3CC1" w:rsidP="00EE3C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41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se nebudeme zabývat skupinou osob s těžkým a kombinovaným postižením (např. Autismus), neboť tito lidé jsou v převládající většině případů závislí na pomoci jiných osob a velmi často žijí v institucích rezidenčního charakteru. Bariéry v přístupu k legálním i nelegálním drogám jsou u těchto jedinců v podstatě nepřekonatelné, což vede k jejich celoživotní abstinenci.</w:t>
      </w:r>
    </w:p>
    <w:p w:rsidR="008F164A" w:rsidRDefault="008F164A" w:rsidP="00EE3CC1">
      <w:pPr>
        <w:spacing w:line="360" w:lineRule="auto"/>
      </w:pPr>
    </w:p>
    <w:p w:rsidR="00EE3CC1" w:rsidRDefault="00EE3CC1" w:rsidP="00EE3CC1">
      <w:pPr>
        <w:spacing w:line="360" w:lineRule="auto"/>
      </w:pPr>
    </w:p>
    <w:p w:rsidR="00EE3CC1" w:rsidRPr="00EE3CC1" w:rsidRDefault="00EE3CC1" w:rsidP="00EE3CC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CC1">
        <w:rPr>
          <w:rFonts w:ascii="Times New Roman" w:hAnsi="Times New Roman" w:cs="Times New Roman"/>
          <w:b/>
          <w:i/>
          <w:sz w:val="24"/>
          <w:szCs w:val="24"/>
        </w:rPr>
        <w:t>Úkol:</w:t>
      </w:r>
    </w:p>
    <w:p w:rsidR="00EE3CC1" w:rsidRPr="00EE3CC1" w:rsidRDefault="00EE3CC1" w:rsidP="00EE3CC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CC1">
        <w:rPr>
          <w:rFonts w:ascii="Times New Roman" w:hAnsi="Times New Roman" w:cs="Times New Roman"/>
          <w:b/>
          <w:i/>
          <w:sz w:val="24"/>
          <w:szCs w:val="24"/>
        </w:rPr>
        <w:t>Kolik osob se zdravotním postižením žije v ČR? Pokuste se získat co nejpřesnější informace o jednotlivých typech zdravotního postižení (např. lidé s mentálním postižením, lidé se zrakovým postižením, atd.)</w:t>
      </w:r>
    </w:p>
    <w:p w:rsidR="00EE3CC1" w:rsidRDefault="00EE3CC1" w:rsidP="00EE3CC1">
      <w:pPr>
        <w:spacing w:line="360" w:lineRule="auto"/>
      </w:pPr>
    </w:p>
    <w:sectPr w:rsidR="00EE3CC1" w:rsidSect="008F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981"/>
    <w:multiLevelType w:val="hybridMultilevel"/>
    <w:tmpl w:val="AE323472"/>
    <w:lvl w:ilvl="0" w:tplc="30EC3D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3CC1"/>
    <w:rsid w:val="008F164A"/>
    <w:rsid w:val="00E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4894</Characters>
  <Application>Microsoft Office Word</Application>
  <DocSecurity>0</DocSecurity>
  <Lines>40</Lines>
  <Paragraphs>11</Paragraphs>
  <ScaleCrop>false</ScaleCrop>
  <Company>Pedagogická fakulta MU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Pancocha</dc:creator>
  <cp:lastModifiedBy>Pancocha</cp:lastModifiedBy>
  <cp:revision>1</cp:revision>
  <dcterms:created xsi:type="dcterms:W3CDTF">2012-01-05T10:32:00Z</dcterms:created>
  <dcterms:modified xsi:type="dcterms:W3CDTF">2012-01-05T10:36:00Z</dcterms:modified>
</cp:coreProperties>
</file>