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1648AB">
      <w:pPr>
        <w:jc w:val="both"/>
        <w:rPr>
          <w:b/>
        </w:rPr>
      </w:pPr>
    </w:p>
    <w:p w:rsidR="001648AB" w:rsidRPr="0049113B" w:rsidRDefault="001648AB" w:rsidP="001648AB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 LOGOPEDICKÁ INTERVENCE U JEDINCŮ S NARUŠENOU KOMUNIKAČNÍ SCHOPNOSTÍ 1</w:t>
      </w:r>
    </w:p>
    <w:p w:rsidR="001648AB" w:rsidRPr="0049113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Logopedie, koncepce oboru logopedie, postavení logopedie v systému věd, mezioborová spolupráce.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Proces lidské komunikace – charakteristika, význam, verbální, nonverbální komunikace. Jazykový kód a řečový projev.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Ontogeneze dětské řeči. Podmínky správného vývoje řeči. Psychologické a společenské faktory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Jazykové roviny v ontogenezi řeči (charakteristika lexikálně-sémantické, morfologicko-syntaktické, foneticko-fonologické, pragmatické roviny)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Systém poskytované logopedické intervence v ČR (charakteristika jednotlivých rezortů).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Raná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Logopedická prevence – primární, sekundární, terciární.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 xml:space="preserve">Ovlivňování přirozeného vývoje řeči, výchova ke správné výslovnosti. Přípravní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Narušená komunikační schopnost, vymezení narušené komunikační schopnosti, klasifikace narušené komunikační schopnosti.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Poruchy vývoje řeči</w:t>
      </w:r>
      <w:r w:rsidR="00107B36">
        <w:t xml:space="preserve"> -</w:t>
      </w:r>
      <w:r>
        <w:t xml:space="preserve">  klasifikace, charakteristika.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Opožděný vývoj řeči</w:t>
      </w:r>
      <w:r w:rsidR="00107B36">
        <w:t xml:space="preserve"> -</w:t>
      </w:r>
      <w:r>
        <w:t xml:space="preserve">  příčiny opožděného vývoje řeči, možnosti ovlivňování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Metodika reedukace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jedincům s koktavostí.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1648AB">
      <w:pPr>
        <w:pStyle w:val="Odstavecseseznamem"/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2D0557" w:rsidRDefault="002D0557" w:rsidP="001648AB">
      <w:pPr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2011-09-23T09:57:00Z</dcterms:created>
  <dcterms:modified xsi:type="dcterms:W3CDTF">2011-09-23T10:03:00Z</dcterms:modified>
</cp:coreProperties>
</file>