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5D" w:rsidRPr="0027575D" w:rsidRDefault="0027575D" w:rsidP="0027575D">
      <w:pPr>
        <w:pBdr>
          <w:bottom w:val="single" w:sz="24" w:space="2" w:color="DADADA"/>
        </w:pBdr>
        <w:shd w:val="clear" w:color="auto" w:fill="FFFFFF"/>
        <w:spacing w:after="150" w:line="274" w:lineRule="atLeast"/>
        <w:jc w:val="both"/>
        <w:outlineLvl w:val="1"/>
        <w:rPr>
          <w:rFonts w:ascii="Verdana" w:eastAsia="Times New Roman" w:hAnsi="Verdana" w:cs="Times New Roman"/>
          <w:b/>
          <w:bCs/>
          <w:color w:val="4088B8"/>
          <w:sz w:val="34"/>
          <w:szCs w:val="34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34"/>
          <w:szCs w:val="34"/>
          <w:lang w:eastAsia="cs-CZ"/>
        </w:rPr>
        <w:t>Základy tvorby dotazníku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Dotazník by měl na první pohled upoutat pozornost, nesmí respondenta hned na začátku odradit. Je potřeba se zaměřit především </w:t>
      </w:r>
      <w:proofErr w:type="gramStart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na</w:t>
      </w:r>
      <w:proofErr w:type="gramEnd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: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srozumitelnost,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přehlednost a snadnou orientaci,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jednoduchost vyplňování,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jazykovou korektnost,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typografickou úpravu,</w:t>
      </w:r>
    </w:p>
    <w:p w:rsidR="0027575D" w:rsidRPr="0027575D" w:rsidRDefault="0027575D" w:rsidP="0027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grafickou úpravu.</w:t>
      </w:r>
    </w:p>
    <w:p w:rsidR="0027575D" w:rsidRPr="0027575D" w:rsidRDefault="0027575D" w:rsidP="0027575D">
      <w:pPr>
        <w:pBdr>
          <w:bottom w:val="single" w:sz="6" w:space="2" w:color="DADADA"/>
        </w:pBdr>
        <w:shd w:val="clear" w:color="auto" w:fill="FFFFFF"/>
        <w:spacing w:before="150" w:after="120" w:line="274" w:lineRule="atLeast"/>
        <w:jc w:val="both"/>
        <w:outlineLvl w:val="2"/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  <w:t>Stanovení cíle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Na počátku tvorby dotazníku je důležité si stanovit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cíl průzkumu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, na který se zaměříme. Pokud není přesně definován, může se stát, že průzkum nesplní očekávání. Cíl musí být především zjistitelný a srozumitelný.</w:t>
      </w:r>
    </w:p>
    <w:p w:rsidR="0027575D" w:rsidRPr="0027575D" w:rsidRDefault="0027575D" w:rsidP="0027575D">
      <w:pPr>
        <w:pBdr>
          <w:bottom w:val="single" w:sz="6" w:space="2" w:color="DADADA"/>
        </w:pBdr>
        <w:shd w:val="clear" w:color="auto" w:fill="FFFFFF"/>
        <w:spacing w:before="150" w:after="120" w:line="274" w:lineRule="atLeast"/>
        <w:jc w:val="both"/>
        <w:outlineLvl w:val="2"/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  <w:t>Délka vyplňování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Běžně se uvádí délka dotazníku v rozmezí 40 až 50 otázek a doba vyplňování 20 minut, nicméně tolik času je ochoten věnovat vyplňování pouze velmi dobře motivovaný respondent.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Více než 20 otázek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zpravidla dotazovanou osobu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odradí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. Obzvláště u dotazníků vyplňovaných přes internet je vhodné udržet celkovou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dobu vyplňování pod 10 minutami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.</w:t>
      </w:r>
    </w:p>
    <w:p w:rsidR="0027575D" w:rsidRPr="0027575D" w:rsidRDefault="0027575D" w:rsidP="0027575D">
      <w:pPr>
        <w:pBdr>
          <w:bottom w:val="single" w:sz="6" w:space="2" w:color="DADADA"/>
        </w:pBdr>
        <w:shd w:val="clear" w:color="auto" w:fill="FFFFFF"/>
        <w:spacing w:before="150" w:after="120" w:line="274" w:lineRule="atLeast"/>
        <w:jc w:val="both"/>
        <w:outlineLvl w:val="2"/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  <w:t>Formulování otázek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Hlavní zásady formulování otázek: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Jednoznačnost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- formulovat výstižné a jednoduché věty. Je lepší se vyvarovat se dvojitých záporů a nejednoznačných slov jako občas, někdy, několik apod.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Srozumitelnost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- používat jazyk cílové skupiny respondentů, vžít se do role dotazovaného. Například manažeři a mládež mají rozdílné způsoby vyjadřování a v mnoha oblastech používají odlišné pojmy.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Stručnost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- používat krátké, stručné věty.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Validnost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- ptát se na to, co skutečně potřebujeme zjistit, jiným slovy, zda-li odpově</w:t>
      </w:r>
      <w:r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ď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 na otázku pomůže dosažení stanoveného cíle průzkumu. Jinak je lepší otázku zcela vynechat.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Nepoužívat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sugestivní otázky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, tj. takových, které svou formulací napovídají odpověď.</w:t>
      </w:r>
    </w:p>
    <w:p w:rsidR="0027575D" w:rsidRPr="0027575D" w:rsidRDefault="0027575D" w:rsidP="00275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Vyvarovat se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haló-efektu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, tj. řadě příbuzných otázek za sebou, kde se odpověď z první otázky přenáší i do ostatních.</w:t>
      </w:r>
    </w:p>
    <w:p w:rsidR="0027575D" w:rsidRPr="0027575D" w:rsidRDefault="0027575D" w:rsidP="0027575D">
      <w:pPr>
        <w:pBdr>
          <w:bottom w:val="single" w:sz="6" w:space="2" w:color="DADADA"/>
        </w:pBdr>
        <w:shd w:val="clear" w:color="auto" w:fill="FFFFFF"/>
        <w:spacing w:before="150" w:after="120" w:line="274" w:lineRule="atLeast"/>
        <w:jc w:val="both"/>
        <w:outlineLvl w:val="2"/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  <w:t>Struktura dotazníku</w:t>
      </w:r>
    </w:p>
    <w:p w:rsidR="0027575D" w:rsidRPr="0027575D" w:rsidRDefault="0027575D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  <w:t>Řazení otázek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Na začátku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dotazníku by měly být zařazeny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zajímavé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otázky, které upoutají pozornost respondenta.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proofErr w:type="gramStart"/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uprostřed</w:t>
      </w:r>
      <w:proofErr w:type="gramEnd"/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by se měly nacházet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stěžejní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otázky, jejichž vyplnění vyžaduje soustředění, a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na konci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otázky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méně závažné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.</w:t>
      </w:r>
    </w:p>
    <w:p w:rsidR="0027575D" w:rsidRDefault="0027575D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</w:p>
    <w:p w:rsidR="00130B41" w:rsidRDefault="00130B41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</w:p>
    <w:p w:rsidR="0027575D" w:rsidRDefault="0027575D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</w:p>
    <w:p w:rsidR="0027575D" w:rsidRPr="0027575D" w:rsidRDefault="0027575D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  <w:lastRenderedPageBreak/>
        <w:t>Úvod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Na začátku dotazníku by měl být stručný úvod, který by měl dotazovanou osobu:</w:t>
      </w:r>
    </w:p>
    <w:p w:rsidR="0027575D" w:rsidRP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slušně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oslovit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a požádat o vyplnění dotazníku,</w:t>
      </w:r>
    </w:p>
    <w:p w:rsidR="0027575D" w:rsidRP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představit náplň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dotazníku,</w:t>
      </w:r>
    </w:p>
    <w:p w:rsid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naznačit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význam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odpovědí a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smysl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celého dotazníku (lidé neradi dělají věci, u kterých nevidí žádný smysl), a pokud možno zdůraznit přínos správného vyplnění pro samotného respondenta </w:t>
      </w:r>
    </w:p>
    <w:p w:rsidR="0027575D" w:rsidRP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sdělit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stručné pokyny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k vyplňování, je-li to nutné - obsáhlé pokyny mohou dotazovanou osobu odradit již na začátku,</w:t>
      </w:r>
    </w:p>
    <w:p w:rsidR="0027575D" w:rsidRP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zmínit přibližnou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délku vyplňování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dotazníku,</w:t>
      </w:r>
    </w:p>
    <w:p w:rsidR="0027575D" w:rsidRPr="0027575D" w:rsidRDefault="0027575D" w:rsidP="00275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18"/>
          <w:lang w:eastAsia="cs-CZ"/>
        </w:rPr>
        <w:t>poděkovat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za čas, který bude vyplňování věnovat.</w:t>
      </w:r>
    </w:p>
    <w:p w:rsidR="0027575D" w:rsidRPr="0027575D" w:rsidRDefault="0027575D" w:rsidP="0027575D">
      <w:pPr>
        <w:shd w:val="clear" w:color="auto" w:fill="FFFFFF"/>
        <w:spacing w:before="150" w:after="120" w:line="274" w:lineRule="atLeast"/>
        <w:jc w:val="both"/>
        <w:outlineLvl w:val="3"/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4040"/>
          <w:sz w:val="26"/>
          <w:szCs w:val="26"/>
          <w:lang w:eastAsia="cs-CZ"/>
        </w:rPr>
        <w:t>Závěr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Na závěr dotazníku je vhodné poděkovat za čas strávený vyplňováním dotazníku. Je možné také připsat stručné pokyny k odevzdání dotazníku.</w:t>
      </w:r>
    </w:p>
    <w:p w:rsidR="0027575D" w:rsidRPr="0027575D" w:rsidRDefault="0027575D" w:rsidP="0027575D">
      <w:pPr>
        <w:pBdr>
          <w:bottom w:val="single" w:sz="6" w:space="2" w:color="DADADA"/>
        </w:pBdr>
        <w:shd w:val="clear" w:color="auto" w:fill="FFFFFF"/>
        <w:spacing w:before="150" w:after="120" w:line="274" w:lineRule="atLeast"/>
        <w:jc w:val="both"/>
        <w:outlineLvl w:val="2"/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</w:pPr>
      <w:r w:rsidRPr="0027575D">
        <w:rPr>
          <w:rFonts w:ascii="Verdana" w:eastAsia="Times New Roman" w:hAnsi="Verdana" w:cs="Times New Roman"/>
          <w:b/>
          <w:bCs/>
          <w:color w:val="4088B8"/>
          <w:sz w:val="29"/>
          <w:szCs w:val="29"/>
          <w:lang w:eastAsia="cs-CZ"/>
        </w:rPr>
        <w:t>Otestování dotazníku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Dotazník by měl po dokončení projít alespoň dvěma testy:</w:t>
      </w:r>
    </w:p>
    <w:p w:rsidR="0027575D" w:rsidRPr="0027575D" w:rsidRDefault="0027575D" w:rsidP="0027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Samotný tvůrce by si jej měl poctivě celý vyplnit.</w:t>
      </w:r>
    </w:p>
    <w:p w:rsidR="0027575D" w:rsidRPr="0027575D" w:rsidRDefault="0027575D" w:rsidP="0027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Malá skupinka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i/>
          <w:iCs/>
          <w:color w:val="404040"/>
          <w:sz w:val="18"/>
          <w:lang w:eastAsia="cs-CZ"/>
        </w:rPr>
        <w:t>testovacích respondentů</w:t>
      </w:r>
      <w:r w:rsidRPr="0027575D">
        <w:rPr>
          <w:rFonts w:ascii="Verdana" w:eastAsia="Times New Roman" w:hAnsi="Verdana" w:cs="Times New Roman"/>
          <w:color w:val="404040"/>
          <w:sz w:val="18"/>
          <w:lang w:eastAsia="cs-CZ"/>
        </w:rPr>
        <w:t> </w:t>
      </w: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může poskytnout důležitou zpětnou vazbu v době, kdy je možné dotazník ještě upravit.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Mnoho otázek se může naráz jevit jinak v kontextu předchozích otázek. Je vhodné si dotazník také vyplnit v náhodném pořadí nebo od konce, umožňuje-li to povaha dotazníku, </w:t>
      </w:r>
      <w:proofErr w:type="gramStart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zda-li jsou</w:t>
      </w:r>
      <w:proofErr w:type="gramEnd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 odpovědi stále stejné.</w:t>
      </w:r>
    </w:p>
    <w:p w:rsidR="0027575D" w:rsidRPr="0027575D" w:rsidRDefault="0027575D" w:rsidP="0027575D">
      <w:pPr>
        <w:shd w:val="clear" w:color="auto" w:fill="FFFFFF"/>
        <w:spacing w:after="75" w:line="274" w:lineRule="atLeast"/>
        <w:ind w:left="150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</w:pPr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Je vhodné si také prohlédnout výsledky testovacího průzkumu, </w:t>
      </w:r>
      <w:proofErr w:type="gramStart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>zda-li splnily</w:t>
      </w:r>
      <w:proofErr w:type="gramEnd"/>
      <w:r w:rsidRPr="0027575D">
        <w:rPr>
          <w:rFonts w:ascii="Verdana" w:eastAsia="Times New Roman" w:hAnsi="Verdana" w:cs="Times New Roman"/>
          <w:color w:val="404040"/>
          <w:sz w:val="18"/>
          <w:szCs w:val="18"/>
          <w:lang w:eastAsia="cs-CZ"/>
        </w:rPr>
        <w:t xml:space="preserve"> očekávání a poskytly potřebné informace.</w:t>
      </w:r>
    </w:p>
    <w:p w:rsidR="0088774B" w:rsidRDefault="0088774B"/>
    <w:p w:rsidR="00130B41" w:rsidRDefault="00130B41" w:rsidP="00130B41">
      <w:pPr>
        <w:pStyle w:val="Nadpis2"/>
        <w:pBdr>
          <w:bottom w:val="single" w:sz="24" w:space="2" w:color="DADADA"/>
        </w:pBdr>
        <w:shd w:val="clear" w:color="auto" w:fill="FFFFFF"/>
        <w:spacing w:before="0" w:beforeAutospacing="0" w:after="150" w:afterAutospacing="0" w:line="274" w:lineRule="atLeast"/>
        <w:jc w:val="both"/>
        <w:rPr>
          <w:rFonts w:ascii="Verdana" w:hAnsi="Verdana"/>
          <w:color w:val="4088B8"/>
          <w:sz w:val="34"/>
          <w:szCs w:val="34"/>
        </w:rPr>
      </w:pPr>
      <w:r>
        <w:rPr>
          <w:rFonts w:ascii="Verdana" w:hAnsi="Verdana"/>
          <w:color w:val="4088B8"/>
          <w:sz w:val="34"/>
          <w:szCs w:val="34"/>
        </w:rPr>
        <w:t>Typy otázek v dotazníku</w:t>
      </w:r>
    </w:p>
    <w:p w:rsidR="00130B41" w:rsidRDefault="00130B41" w:rsidP="00130B41">
      <w:pPr>
        <w:pStyle w:val="Normlnweb"/>
        <w:shd w:val="clear" w:color="auto" w:fill="FFFFFF"/>
        <w:spacing w:before="0" w:beforeAutospacing="0" w:after="75" w:afterAutospacing="0" w:line="274" w:lineRule="atLeast"/>
        <w:ind w:left="150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Otázky v dotazníku dělíme na tři základní typy:</w:t>
      </w:r>
    </w:p>
    <w:p w:rsidR="00130B41" w:rsidRDefault="00130B41" w:rsidP="00130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 w:rsidRPr="00130B41">
        <w:rPr>
          <w:rFonts w:ascii="Verdana" w:hAnsi="Verdana"/>
          <w:b/>
          <w:color w:val="404040"/>
          <w:sz w:val="18"/>
          <w:szCs w:val="18"/>
        </w:rPr>
        <w:t>otevřené</w:t>
      </w:r>
      <w:r>
        <w:rPr>
          <w:rFonts w:ascii="Verdana" w:hAnsi="Verdana"/>
          <w:color w:val="404040"/>
          <w:sz w:val="18"/>
          <w:szCs w:val="18"/>
        </w:rPr>
        <w:t xml:space="preserve"> - umožňují volnou tvorbu odpovědi,</w:t>
      </w:r>
    </w:p>
    <w:p w:rsidR="00130B41" w:rsidRDefault="00130B41" w:rsidP="00130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 w:rsidRPr="00130B41">
        <w:rPr>
          <w:rFonts w:ascii="Verdana" w:hAnsi="Verdana"/>
          <w:b/>
          <w:color w:val="404040"/>
          <w:sz w:val="18"/>
          <w:szCs w:val="18"/>
        </w:rPr>
        <w:t xml:space="preserve">uzavřené </w:t>
      </w:r>
      <w:r>
        <w:rPr>
          <w:rFonts w:ascii="Verdana" w:hAnsi="Verdana"/>
          <w:color w:val="404040"/>
          <w:sz w:val="18"/>
          <w:szCs w:val="18"/>
        </w:rPr>
        <w:t>výběr z několika variant odpovědi,</w:t>
      </w:r>
    </w:p>
    <w:p w:rsidR="00130B41" w:rsidRDefault="00130B41" w:rsidP="00130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proofErr w:type="spellStart"/>
      <w:r>
        <w:rPr>
          <w:rStyle w:val="Siln"/>
          <w:rFonts w:ascii="Verdana" w:hAnsi="Verdana"/>
          <w:color w:val="404040"/>
          <w:sz w:val="18"/>
          <w:szCs w:val="18"/>
        </w:rPr>
        <w:t>polouzvařené</w:t>
      </w:r>
      <w:proofErr w:type="spellEnd"/>
      <w:r>
        <w:rPr>
          <w:rStyle w:val="apple-converted-space"/>
          <w:rFonts w:ascii="Verdana" w:hAnsi="Verdana"/>
          <w:color w:val="404040"/>
          <w:sz w:val="18"/>
          <w:szCs w:val="18"/>
        </w:rPr>
        <w:t> </w:t>
      </w:r>
      <w:r>
        <w:rPr>
          <w:rFonts w:ascii="Verdana" w:hAnsi="Verdana"/>
          <w:color w:val="404040"/>
          <w:sz w:val="18"/>
          <w:szCs w:val="18"/>
        </w:rPr>
        <w:t>(nebo také polootevřené) - jedná se o kombinace obou předchozích typů.</w:t>
      </w:r>
    </w:p>
    <w:p w:rsidR="00130B41" w:rsidRDefault="00130B41" w:rsidP="00130B41">
      <w:pPr>
        <w:pStyle w:val="Nadpis4"/>
        <w:shd w:val="clear" w:color="auto" w:fill="FFFFFF"/>
        <w:spacing w:before="150" w:beforeAutospacing="0" w:after="120" w:afterAutospacing="0" w:line="274" w:lineRule="atLeast"/>
        <w:jc w:val="both"/>
        <w:rPr>
          <w:rFonts w:ascii="Verdana" w:hAnsi="Verdana"/>
          <w:color w:val="404040"/>
          <w:sz w:val="26"/>
          <w:szCs w:val="26"/>
        </w:rPr>
      </w:pPr>
      <w:proofErr w:type="spellStart"/>
      <w:r>
        <w:rPr>
          <w:rFonts w:ascii="Verdana" w:hAnsi="Verdana"/>
          <w:color w:val="404040"/>
          <w:sz w:val="26"/>
          <w:szCs w:val="26"/>
        </w:rPr>
        <w:t>Polouzavřené</w:t>
      </w:r>
      <w:proofErr w:type="spellEnd"/>
      <w:r>
        <w:rPr>
          <w:rFonts w:ascii="Verdana" w:hAnsi="Verdana"/>
          <w:color w:val="404040"/>
          <w:sz w:val="26"/>
          <w:szCs w:val="26"/>
        </w:rPr>
        <w:t xml:space="preserve"> otázky</w:t>
      </w:r>
    </w:p>
    <w:p w:rsidR="00130B41" w:rsidRDefault="00130B41" w:rsidP="00130B41">
      <w:pPr>
        <w:pStyle w:val="Normlnweb"/>
        <w:shd w:val="clear" w:color="auto" w:fill="FFFFFF"/>
        <w:spacing w:before="0" w:beforeAutospacing="0" w:after="75" w:afterAutospacing="0" w:line="274" w:lineRule="atLeast"/>
        <w:ind w:left="150"/>
        <w:jc w:val="both"/>
        <w:rPr>
          <w:rFonts w:ascii="Verdana" w:hAnsi="Verdana"/>
          <w:color w:val="404040"/>
          <w:sz w:val="18"/>
          <w:szCs w:val="18"/>
        </w:rPr>
      </w:pPr>
      <w:proofErr w:type="spellStart"/>
      <w:r>
        <w:rPr>
          <w:rFonts w:ascii="Verdana" w:hAnsi="Verdana"/>
          <w:color w:val="404040"/>
          <w:sz w:val="18"/>
          <w:szCs w:val="18"/>
        </w:rPr>
        <w:t>Polouzavřené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otázky kombinují výhody (ale také nevýhody) otevřených a uzavřených otázek. </w:t>
      </w:r>
      <w:proofErr w:type="spellStart"/>
      <w:r>
        <w:rPr>
          <w:rFonts w:ascii="Verdana" w:hAnsi="Verdana"/>
          <w:color w:val="404040"/>
          <w:sz w:val="18"/>
          <w:szCs w:val="18"/>
        </w:rPr>
        <w:t>Polouzavřené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otázka vznikne přidání varianty "jiné" do uzavřené otázky, která je vlastně otevřenou otázkou a umožňuje respondentovi volně vyjádřit svůj názor.</w:t>
      </w:r>
    </w:p>
    <w:p w:rsidR="00130B41" w:rsidRDefault="00130B41" w:rsidP="00130B41">
      <w:pPr>
        <w:pStyle w:val="Normlnweb"/>
        <w:shd w:val="clear" w:color="auto" w:fill="FFFFFF"/>
        <w:spacing w:before="0" w:beforeAutospacing="0" w:after="75" w:afterAutospacing="0" w:line="274" w:lineRule="atLeast"/>
        <w:ind w:left="150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Příklad: Z jaké země pocházíte?</w:t>
      </w:r>
    </w:p>
    <w:p w:rsidR="00130B41" w:rsidRDefault="00130B41" w:rsidP="00130B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Česká republika</w:t>
      </w:r>
    </w:p>
    <w:p w:rsidR="00130B41" w:rsidRDefault="00130B41" w:rsidP="00130B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Slovenská republika</w:t>
      </w:r>
    </w:p>
    <w:p w:rsidR="00130B41" w:rsidRDefault="00130B41" w:rsidP="00130B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Polsko</w:t>
      </w:r>
    </w:p>
    <w:p w:rsidR="00130B41" w:rsidRDefault="00130B41" w:rsidP="00130B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Maďarsko</w:t>
      </w:r>
    </w:p>
    <w:p w:rsidR="00130B41" w:rsidRDefault="00130B41" w:rsidP="00130B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hAnsi="Verdana"/>
          <w:color w:val="404040"/>
          <w:sz w:val="18"/>
          <w:szCs w:val="18"/>
        </w:rPr>
      </w:pPr>
      <w:proofErr w:type="gramStart"/>
      <w:r>
        <w:rPr>
          <w:rFonts w:ascii="Verdana" w:hAnsi="Verdana"/>
          <w:color w:val="404040"/>
          <w:sz w:val="18"/>
          <w:szCs w:val="18"/>
        </w:rPr>
        <w:t>jiné: ......................</w:t>
      </w:r>
      <w:proofErr w:type="gramEnd"/>
    </w:p>
    <w:sectPr w:rsidR="00130B41" w:rsidSect="00130B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FAC"/>
    <w:multiLevelType w:val="multilevel"/>
    <w:tmpl w:val="F06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67228"/>
    <w:multiLevelType w:val="multilevel"/>
    <w:tmpl w:val="51CA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860EE"/>
    <w:multiLevelType w:val="multilevel"/>
    <w:tmpl w:val="F9E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96A55"/>
    <w:multiLevelType w:val="multilevel"/>
    <w:tmpl w:val="35D2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D26CF"/>
    <w:multiLevelType w:val="multilevel"/>
    <w:tmpl w:val="3DA4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41290"/>
    <w:multiLevelType w:val="multilevel"/>
    <w:tmpl w:val="B3D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75D"/>
    <w:rsid w:val="00130B41"/>
    <w:rsid w:val="0027575D"/>
    <w:rsid w:val="0088774B"/>
    <w:rsid w:val="00BC7258"/>
    <w:rsid w:val="00D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paragraph" w:styleId="Nadpis2">
    <w:name w:val="heading 2"/>
    <w:basedOn w:val="Normln"/>
    <w:link w:val="Nadpis2Char"/>
    <w:uiPriority w:val="9"/>
    <w:qFormat/>
    <w:rsid w:val="002757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57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757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57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57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57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5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75D"/>
  </w:style>
  <w:style w:type="character" w:styleId="Siln">
    <w:name w:val="Strong"/>
    <w:basedOn w:val="Standardnpsmoodstavce"/>
    <w:uiPriority w:val="22"/>
    <w:qFormat/>
    <w:rsid w:val="002757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575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757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515">
          <w:marLeft w:val="0"/>
          <w:marRight w:val="0"/>
          <w:marTop w:val="300"/>
          <w:marBottom w:val="300"/>
          <w:divBdr>
            <w:top w:val="dashed" w:sz="6" w:space="4" w:color="000000"/>
            <w:left w:val="dashed" w:sz="6" w:space="4" w:color="000000"/>
            <w:bottom w:val="dashed" w:sz="6" w:space="4" w:color="000000"/>
            <w:right w:val="dashed" w:sz="6" w:space="4" w:color="000000"/>
          </w:divBdr>
        </w:div>
      </w:divsChild>
    </w:div>
    <w:div w:id="1944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2013-11-07T21:11:00Z</dcterms:created>
  <dcterms:modified xsi:type="dcterms:W3CDTF">2013-11-07T21:31:00Z</dcterms:modified>
</cp:coreProperties>
</file>