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D7" w:rsidRDefault="00026E87" w:rsidP="00026E87">
      <w:pPr>
        <w:pStyle w:val="Odstavecseseznamem"/>
        <w:numPr>
          <w:ilvl w:val="0"/>
          <w:numId w:val="1"/>
        </w:numPr>
      </w:pPr>
      <w:bookmarkStart w:id="0" w:name="_GoBack"/>
      <w:bookmarkEnd w:id="0"/>
      <w:r w:rsidRPr="00506944">
        <w:t xml:space="preserve">V odůvodnění stížnosti pro porušení zákona nejprve odcitoval dikci ustanovení čl. 17 odst. 2, 4 Listiny základních práv a svobod (dále jen „Listina“), § 12 odst. 2 a § 228 odst. 2 </w:t>
      </w:r>
      <w:proofErr w:type="spellStart"/>
      <w:r w:rsidRPr="00506944">
        <w:t>tr</w:t>
      </w:r>
      <w:proofErr w:type="spellEnd"/>
      <w:r w:rsidRPr="00506944">
        <w:t xml:space="preserve">. zákoníku, jakož i § 30 odst. 1 </w:t>
      </w:r>
      <w:proofErr w:type="spellStart"/>
      <w:r w:rsidRPr="00506944">
        <w:t>tr</w:t>
      </w:r>
      <w:proofErr w:type="spellEnd"/>
      <w:r w:rsidRPr="00506944">
        <w:t>. ř. Následně shledal, že z obsahu spisového materiálu je zřejmé, že čin obviněného byl motivován jeho politickým přesvědčením (viz způsob provedení činu a vyjádření obviněného v průběhu trestního procesu). Uvedl, že ze zásady legální licence (čl. 2 odst. 3 Listiny) vyplývá, že každý může využívat svých ústavně zaručených práv, pokud tím nezasahuje do práv a svobod jiného subjektu. Jelikož lidské jednání může mít různorodé následky, dochází v praxi ke vzájemné kolizi základních práv a svobod. Je potom na orgánu právo aplikujícím, aby v konkrétní věci určil, v jaké míře musí ten který subjekt strpět výkon práva jiného</w:t>
      </w:r>
      <w:r w:rsidR="00506944" w:rsidRPr="00506944">
        <w:t>.</w:t>
      </w:r>
    </w:p>
    <w:p w:rsidR="00506944" w:rsidRPr="00506944" w:rsidRDefault="00506944" w:rsidP="00506944">
      <w:pPr>
        <w:pStyle w:val="Odstavecseseznamem"/>
      </w:pPr>
    </w:p>
    <w:p w:rsidR="00506944" w:rsidRPr="00506944" w:rsidRDefault="00026E87" w:rsidP="00506944">
      <w:pPr>
        <w:pStyle w:val="Odstavecseseznamem"/>
        <w:numPr>
          <w:ilvl w:val="0"/>
          <w:numId w:val="1"/>
        </w:numPr>
      </w:pPr>
      <w:r w:rsidRPr="00506944">
        <w:t xml:space="preserve">Povídkový soubor </w:t>
      </w:r>
      <w:r w:rsidRPr="00506944">
        <w:rPr>
          <w:i/>
          <w:iCs/>
        </w:rPr>
        <w:t>Vzpomínky na jednu vesnickou tancovačku</w:t>
      </w:r>
      <w:r w:rsidRPr="00506944">
        <w:t xml:space="preserve"> je po knihách </w:t>
      </w:r>
      <w:r w:rsidRPr="00506944">
        <w:rPr>
          <w:i/>
          <w:iCs/>
        </w:rPr>
        <w:t>Snídaně na refýži</w:t>
      </w:r>
      <w:r w:rsidRPr="00506944">
        <w:t xml:space="preserve"> (1998) a </w:t>
      </w:r>
      <w:r w:rsidRPr="00506944">
        <w:rPr>
          <w:i/>
          <w:iCs/>
        </w:rPr>
        <w:t>Dřevěný nůž</w:t>
      </w:r>
      <w:r w:rsidRPr="00506944">
        <w:t xml:space="preserve"> (2004) třetí kniha povídek spisovatele </w:t>
      </w:r>
      <w:r w:rsidRPr="00506944">
        <w:rPr>
          <w:b/>
          <w:bCs/>
        </w:rPr>
        <w:t xml:space="preserve">Jiřího </w:t>
      </w:r>
      <w:proofErr w:type="spellStart"/>
      <w:r w:rsidRPr="00506944">
        <w:rPr>
          <w:b/>
          <w:bCs/>
        </w:rPr>
        <w:t>Hájíčka</w:t>
      </w:r>
      <w:proofErr w:type="spellEnd"/>
      <w:r w:rsidRPr="00506944">
        <w:t>. Čtenář, který se těší na zcela nové texty, však bude patrně zklamán – z patnácti povídek v souboru obsažených jsou jen tři dosud nepublikované. Místo nových textů přináší kniha tedy spíš nový kontext pro texty staré, které již (knižně či časopisecky) vyšly, čímž je aktualizuje a umožňuje, aby byly čteny novým způsobem.</w:t>
      </w:r>
      <w:r w:rsidR="00506944">
        <w:br/>
      </w:r>
    </w:p>
    <w:p w:rsidR="00506944" w:rsidRDefault="00506944" w:rsidP="00026E87">
      <w:pPr>
        <w:pStyle w:val="Odstavecseseznamem"/>
        <w:numPr>
          <w:ilvl w:val="0"/>
          <w:numId w:val="1"/>
        </w:numPr>
      </w:pPr>
      <w:r w:rsidRPr="00506944">
        <w:t xml:space="preserve">Milí spoluobčané, </w:t>
      </w:r>
      <w:r w:rsidRPr="00506944">
        <w:br/>
      </w:r>
      <w:r w:rsidR="00026E87" w:rsidRPr="00506944">
        <w:t xml:space="preserve">čtyřicet let jste v tento den slyšeli z úst mých předchůdců v různých obměnách totéž: jak naše země vzkvétá, kolik dalších miliónů tun oceli jsme vyrobili, jak jsme všichni šťastni, jak věříme své vládě a jaké krásné perspektivy se před námi otevírají. Předpokládám, že jste mne nenavrhli do tohoto úřadu proto, abych vám i já lhal. Naše země nevzkvétá. </w:t>
      </w:r>
    </w:p>
    <w:p w:rsidR="00506944" w:rsidRDefault="00506944" w:rsidP="00506944">
      <w:pPr>
        <w:pStyle w:val="Odstavecseseznamem"/>
      </w:pPr>
    </w:p>
    <w:p w:rsidR="00506944" w:rsidRPr="00506944" w:rsidRDefault="00506944" w:rsidP="00506944">
      <w:pPr>
        <w:pStyle w:val="Odstavecseseznamem"/>
        <w:numPr>
          <w:ilvl w:val="0"/>
          <w:numId w:val="1"/>
        </w:numPr>
      </w:pPr>
      <w:r w:rsidRPr="00506944">
        <w:t>Velké množství přirozených jazyků světa existuje ve dvou základních realizacích - mluvené a psané. Pokud jde o schopnost vyjádřit nejrůznější obsahy sdělení, různé myšlenky, jsou mluvené i psané projevy rovnocenné; v jisté míře zobecnění můžeme říci, že jednomu jazykovému systému (</w:t>
      </w:r>
      <w:proofErr w:type="spellStart"/>
      <w:r w:rsidRPr="00506944">
        <w:t>langue</w:t>
      </w:r>
      <w:proofErr w:type="spellEnd"/>
      <w:r w:rsidRPr="00506944">
        <w:t>) odpovídají dva typy realizací v řeči (parole), mluvená a psaná.</w:t>
      </w:r>
      <w:r>
        <w:br/>
      </w:r>
    </w:p>
    <w:p w:rsidR="00026E87" w:rsidRPr="00506944" w:rsidRDefault="00026E87" w:rsidP="005069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06944">
        <w:rPr>
          <w:rFonts w:eastAsia="Times New Roman" w:cs="Times New Roman"/>
        </w:rPr>
        <w:t>Na Nový rok 1943 pan G. H. Bondy, prezident závodů MEAS, č</w:t>
      </w:r>
      <w:r w:rsidR="00506944" w:rsidRPr="00506944">
        <w:rPr>
          <w:rFonts w:eastAsia="Times New Roman" w:cs="Times New Roman"/>
        </w:rPr>
        <w:t xml:space="preserve">etl noviny jako kdykoliv jindy; </w:t>
      </w:r>
      <w:r w:rsidRPr="00506944">
        <w:rPr>
          <w:rFonts w:eastAsia="Times New Roman" w:cs="Times New Roman"/>
        </w:rPr>
        <w:t xml:space="preserve">přeskočil poněkud neuctivě zprávy z bojiště, vyhnul se kabinetní krizi a vyplul plnými plachtami (– protože Lidové noviny dávno již zpětinásobily svůj formát, stačily by tyto plachty i na zámořskou plavbu –) do rubriky Národního hospodáře. Zde křižoval řádnou chvíli, načež svinul plachty a nechal se kolébat sněním. </w:t>
      </w:r>
    </w:p>
    <w:p w:rsidR="00026E87" w:rsidRDefault="00026E87" w:rsidP="00026E87"/>
    <w:p w:rsidR="00C31BC7" w:rsidRPr="00506944" w:rsidRDefault="00C31BC7" w:rsidP="00403301">
      <w:pPr>
        <w:spacing w:after="0" w:line="240" w:lineRule="auto"/>
        <w:ind w:left="340"/>
      </w:pPr>
    </w:p>
    <w:sectPr w:rsidR="00C31BC7" w:rsidRPr="00506944" w:rsidSect="00AF5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C7" w:rsidRDefault="00C31BC7" w:rsidP="00C31BC7">
      <w:pPr>
        <w:spacing w:after="0" w:line="240" w:lineRule="auto"/>
      </w:pPr>
      <w:r>
        <w:separator/>
      </w:r>
    </w:p>
  </w:endnote>
  <w:endnote w:type="continuationSeparator" w:id="0">
    <w:p w:rsidR="00C31BC7" w:rsidRDefault="00C31BC7" w:rsidP="00C3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C7" w:rsidRDefault="00C31BC7" w:rsidP="00C31BC7">
      <w:pPr>
        <w:spacing w:after="0" w:line="240" w:lineRule="auto"/>
      </w:pPr>
      <w:r>
        <w:separator/>
      </w:r>
    </w:p>
  </w:footnote>
  <w:footnote w:type="continuationSeparator" w:id="0">
    <w:p w:rsidR="00C31BC7" w:rsidRDefault="00C31BC7" w:rsidP="00C3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C7" w:rsidRDefault="00403301">
    <w:pPr>
      <w:pStyle w:val="Zhlav"/>
    </w:pPr>
    <w:r>
      <w:t xml:space="preserve">Stylistika – handout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BA5"/>
    <w:multiLevelType w:val="hybridMultilevel"/>
    <w:tmpl w:val="26C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87"/>
    <w:rsid w:val="00026E87"/>
    <w:rsid w:val="00403301"/>
    <w:rsid w:val="00506944"/>
    <w:rsid w:val="005E3132"/>
    <w:rsid w:val="00691BC4"/>
    <w:rsid w:val="009A60AF"/>
    <w:rsid w:val="00AF56D7"/>
    <w:rsid w:val="00B9402B"/>
    <w:rsid w:val="00C31BC7"/>
    <w:rsid w:val="00D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BC7"/>
  </w:style>
  <w:style w:type="paragraph" w:styleId="Zpat">
    <w:name w:val="footer"/>
    <w:basedOn w:val="Normln"/>
    <w:link w:val="ZpatChar"/>
    <w:uiPriority w:val="99"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BC7"/>
  </w:style>
  <w:style w:type="paragraph" w:styleId="Zpat">
    <w:name w:val="footer"/>
    <w:basedOn w:val="Normln"/>
    <w:link w:val="ZpatChar"/>
    <w:uiPriority w:val="99"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Vrbová</dc:creator>
  <cp:lastModifiedBy>lollok</cp:lastModifiedBy>
  <cp:revision>2</cp:revision>
  <cp:lastPrinted>2014-10-22T13:53:00Z</cp:lastPrinted>
  <dcterms:created xsi:type="dcterms:W3CDTF">2014-11-06T20:11:00Z</dcterms:created>
  <dcterms:modified xsi:type="dcterms:W3CDTF">2014-11-06T20:11:00Z</dcterms:modified>
</cp:coreProperties>
</file>