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C1" w:rsidRPr="000460EE" w:rsidRDefault="00CA65A4" w:rsidP="00E06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GEOMETRIE</w:t>
      </w:r>
      <w:r w:rsidR="000460EE">
        <w:rPr>
          <w:rFonts w:ascii="Times New Roman" w:hAnsi="Times New Roman"/>
          <w:b/>
          <w:sz w:val="28"/>
          <w:szCs w:val="28"/>
        </w:rPr>
        <w:t xml:space="preserve"> – </w:t>
      </w:r>
      <w:r w:rsidR="000460EE">
        <w:rPr>
          <w:rFonts w:ascii="Times New Roman" w:hAnsi="Times New Roman"/>
          <w:b/>
          <w:sz w:val="24"/>
          <w:szCs w:val="24"/>
        </w:rPr>
        <w:t>v</w:t>
      </w:r>
      <w:r w:rsidR="00E27AC1" w:rsidRPr="00CA65A4">
        <w:rPr>
          <w:rFonts w:ascii="Times New Roman" w:hAnsi="Times New Roman"/>
          <w:b/>
          <w:sz w:val="24"/>
          <w:szCs w:val="24"/>
        </w:rPr>
        <w:t xml:space="preserve">šechny následující úlohy řešte s pomocí </w:t>
      </w:r>
      <w:r w:rsidR="000460EE">
        <w:rPr>
          <w:rFonts w:ascii="Times New Roman" w:hAnsi="Times New Roman"/>
          <w:b/>
          <w:sz w:val="24"/>
          <w:szCs w:val="24"/>
        </w:rPr>
        <w:t xml:space="preserve">programu </w:t>
      </w:r>
      <w:proofErr w:type="spellStart"/>
      <w:r w:rsidR="000460EE">
        <w:rPr>
          <w:rFonts w:ascii="Times New Roman" w:hAnsi="Times New Roman"/>
          <w:b/>
          <w:sz w:val="24"/>
          <w:szCs w:val="24"/>
        </w:rPr>
        <w:t>GeoGebra</w:t>
      </w:r>
      <w:proofErr w:type="spellEnd"/>
    </w:p>
    <w:p w:rsidR="00E27AC1" w:rsidRPr="000460EE" w:rsidRDefault="00E27AC1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5A4" w:rsidRDefault="00CA65A4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 1</w:t>
      </w:r>
      <w:r w:rsidR="00145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(potvrzující bádání)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Ověřte, že těžnice trojúhelníka se protínají v jednom bodě. </w:t>
      </w:r>
    </w:p>
    <w:p w:rsidR="00145C6D" w:rsidRPr="000460EE" w:rsidRDefault="00145C6D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5788" w:rsidRDefault="001C5788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Úloha 2 </w:t>
      </w:r>
      <w:r>
        <w:rPr>
          <w:rFonts w:ascii="Times New Roman" w:hAnsi="Times New Roman"/>
          <w:sz w:val="24"/>
          <w:szCs w:val="24"/>
        </w:rPr>
        <w:t>(strukturované bádání)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Nalezněte dělící poměr těžnic. </w:t>
      </w:r>
    </w:p>
    <w:p w:rsidR="00145C6D" w:rsidRPr="000460EE" w:rsidRDefault="00145C6D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5788" w:rsidRDefault="001C5788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</w:t>
      </w:r>
      <w:r w:rsidRPr="00145C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(nasměrované bádání)</w:t>
      </w:r>
    </w:p>
    <w:p w:rsidR="00145C6D" w:rsidRDefault="003A51A8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Jakým způsobem dělí těžnice trojúhelník na jednotlivé části? </w:t>
      </w:r>
    </w:p>
    <w:p w:rsidR="00145C6D" w:rsidRPr="000460EE" w:rsidRDefault="00145C6D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5788" w:rsidRDefault="001C5788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</w:t>
      </w:r>
      <w:r w:rsidRPr="00145C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(otevřené bádání)</w:t>
      </w:r>
    </w:p>
    <w:p w:rsidR="00145C6D" w:rsidRDefault="000024CA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Pokuste se najít, co nejvíce vlastností trojúhelníku a jeho těžnic. </w:t>
      </w:r>
    </w:p>
    <w:p w:rsidR="000024CA" w:rsidRPr="000460EE" w:rsidRDefault="000024CA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24CA" w:rsidRDefault="007F191C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</w:t>
      </w:r>
      <w:r w:rsidRPr="00145C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(přesnost konstrukce)</w:t>
      </w:r>
    </w:p>
    <w:p w:rsidR="007F191C" w:rsidRDefault="007F191C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Zkonstruujte kružnici vepsanou trojúhelníku ABC.</w:t>
      </w:r>
    </w:p>
    <w:p w:rsidR="007F191C" w:rsidRPr="000460EE" w:rsidRDefault="007F191C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191C" w:rsidRDefault="009C59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</w:t>
      </w:r>
      <w:r w:rsidRPr="00145C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(překvapivé modely)</w:t>
      </w:r>
    </w:p>
    <w:p w:rsidR="009C596D" w:rsidRPr="009C596D" w:rsidRDefault="00D34562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trojúhelník lze rozdělit jedním řezem na dva trojúhelníky. Rozhodněte, zda totéž platí i pro čtyřúhelníky, tedy zda lze každý čtyřúhelník jedním řezem rozdělit na dva čtyřúhelníky. </w:t>
      </w:r>
    </w:p>
    <w:p w:rsidR="001C5788" w:rsidRPr="000460EE" w:rsidRDefault="001C5788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5788" w:rsidRPr="0034515E" w:rsidRDefault="00D34562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15E">
        <w:rPr>
          <w:rFonts w:ascii="Times New Roman" w:hAnsi="Times New Roman"/>
          <w:b/>
          <w:sz w:val="24"/>
          <w:szCs w:val="24"/>
        </w:rPr>
        <w:t>Úloha 7</w:t>
      </w:r>
    </w:p>
    <w:p w:rsidR="00D34562" w:rsidRDefault="0034515E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zadána úsečka AB. Určete množinu bodů, které tvoří středy kružnice vepsané všech pravoúhlých trojúhelníků s pravým úhlem u vrcholu C.</w:t>
      </w:r>
    </w:p>
    <w:p w:rsidR="0034515E" w:rsidRPr="000460EE" w:rsidRDefault="0034515E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4562" w:rsidRPr="0034515E" w:rsidRDefault="00D34562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15E">
        <w:rPr>
          <w:rFonts w:ascii="Times New Roman" w:hAnsi="Times New Roman"/>
          <w:b/>
          <w:sz w:val="24"/>
          <w:szCs w:val="24"/>
        </w:rPr>
        <w:t>Úloha 8</w:t>
      </w:r>
    </w:p>
    <w:p w:rsidR="00D34562" w:rsidRPr="005167EB" w:rsidRDefault="005167EB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Narýsujte libovolný konvexní čtyřúhelník ABCD a sestrojte středy všech jeho stran 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. V jakém poměru jsou obsahy čtyřúhelníku ABCD a čtyřúhelníku 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?</w:t>
      </w:r>
    </w:p>
    <w:p w:rsidR="0034515E" w:rsidRPr="000460EE" w:rsidRDefault="0034515E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D34562" w:rsidRPr="0034515E" w:rsidRDefault="00D34562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15E">
        <w:rPr>
          <w:rFonts w:ascii="Times New Roman" w:hAnsi="Times New Roman"/>
          <w:b/>
          <w:sz w:val="24"/>
          <w:szCs w:val="24"/>
        </w:rPr>
        <w:t>Úloha 9</w:t>
      </w:r>
    </w:p>
    <w:p w:rsidR="00D34562" w:rsidRDefault="00934586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zadána úsečka AB. Určete množinu bodů, které tvoří těžiště všech pravoúhlých trojúhelníků tvořených pouze stranami s pravým úhlem u vrcholu C.</w:t>
      </w:r>
    </w:p>
    <w:p w:rsidR="00934586" w:rsidRPr="000460EE" w:rsidRDefault="00934586" w:rsidP="00E061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34562" w:rsidRDefault="00D34562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 10</w:t>
      </w:r>
    </w:p>
    <w:p w:rsidR="001C5788" w:rsidRPr="00665196" w:rsidRDefault="001C5788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196">
        <w:rPr>
          <w:rFonts w:ascii="Times New Roman" w:hAnsi="Times New Roman"/>
          <w:sz w:val="24"/>
          <w:szCs w:val="24"/>
        </w:rPr>
        <w:t>Vymyslete úkoly, které by</w:t>
      </w:r>
      <w:r w:rsidR="005167EB">
        <w:rPr>
          <w:rFonts w:ascii="Times New Roman" w:hAnsi="Times New Roman"/>
          <w:sz w:val="24"/>
          <w:szCs w:val="24"/>
        </w:rPr>
        <w:t xml:space="preserve"> žáci řešili pomocí </w:t>
      </w:r>
      <w:proofErr w:type="spellStart"/>
      <w:r w:rsidR="005167EB">
        <w:rPr>
          <w:rFonts w:ascii="Times New Roman" w:hAnsi="Times New Roman"/>
          <w:sz w:val="24"/>
          <w:szCs w:val="24"/>
        </w:rPr>
        <w:t>GeoGebry</w:t>
      </w:r>
      <w:proofErr w:type="spellEnd"/>
      <w:r w:rsidR="005167EB">
        <w:rPr>
          <w:rFonts w:ascii="Times New Roman" w:hAnsi="Times New Roman"/>
          <w:sz w:val="24"/>
          <w:szCs w:val="24"/>
        </w:rPr>
        <w:t>. (z</w:t>
      </w:r>
      <w:r w:rsidRPr="00665196">
        <w:rPr>
          <w:rFonts w:ascii="Times New Roman" w:hAnsi="Times New Roman"/>
          <w:sz w:val="24"/>
          <w:szCs w:val="24"/>
        </w:rPr>
        <w:t>kuste je vymyslet v návaznosti na čtyři úrovně badatelsky orientov</w:t>
      </w:r>
      <w:r w:rsidR="005167EB">
        <w:rPr>
          <w:rFonts w:ascii="Times New Roman" w:hAnsi="Times New Roman"/>
          <w:sz w:val="24"/>
          <w:szCs w:val="24"/>
        </w:rPr>
        <w:t>aného přírodovědného vzdělávání</w:t>
      </w:r>
      <w:r w:rsidRPr="00665196">
        <w:rPr>
          <w:rFonts w:ascii="Times New Roman" w:hAnsi="Times New Roman"/>
          <w:sz w:val="24"/>
          <w:szCs w:val="24"/>
        </w:rPr>
        <w:t>)</w:t>
      </w:r>
    </w:p>
    <w:p w:rsidR="001C5788" w:rsidRPr="000460EE" w:rsidRDefault="001C5788" w:rsidP="00E061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4562" w:rsidRPr="00E06113" w:rsidRDefault="00D34562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113">
        <w:rPr>
          <w:rFonts w:ascii="Times New Roman" w:hAnsi="Times New Roman"/>
          <w:b/>
          <w:sz w:val="24"/>
          <w:szCs w:val="24"/>
        </w:rPr>
        <w:t>Další úlohy</w:t>
      </w:r>
    </w:p>
    <w:p w:rsidR="001F5622" w:rsidRPr="000460EE" w:rsidRDefault="001F5622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úhel </w:t>
      </w:r>
      <w:r w:rsidRPr="00E80DF7"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507028936" r:id="rId9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středy kružnic opsaných všech trojúhelníků odpovídajících zadání</w:t>
      </w:r>
      <w:r w:rsidR="000460EE" w:rsidRPr="000460EE">
        <w:rPr>
          <w:rFonts w:ascii="Times New Roman" w:hAnsi="Times New Roman"/>
          <w:sz w:val="20"/>
          <w:szCs w:val="20"/>
        </w:rPr>
        <w:t>.</w:t>
      </w:r>
    </w:p>
    <w:p w:rsidR="001F5622" w:rsidRPr="000460EE" w:rsidRDefault="001F5622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úhel </w:t>
      </w:r>
      <w:r w:rsidRPr="00E80DF7">
        <w:rPr>
          <w:position w:val="-10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3" ShapeID="_x0000_i1026" DrawAspect="Content" ObjectID="_1507028937" r:id="rId10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těžiště všech trojúhelníků odpovídajících zadání</w:t>
      </w:r>
      <w:r w:rsidR="000460EE" w:rsidRPr="000460EE">
        <w:rPr>
          <w:rFonts w:ascii="Times New Roman" w:hAnsi="Times New Roman"/>
          <w:sz w:val="20"/>
          <w:szCs w:val="20"/>
        </w:rPr>
        <w:t>.</w:t>
      </w:r>
    </w:p>
    <w:p w:rsidR="00E80DF7" w:rsidRPr="000460EE" w:rsidRDefault="001F5622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úhel </w:t>
      </w:r>
      <w:r w:rsidRPr="00E80DF7">
        <w:rPr>
          <w:position w:val="-10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3" ShapeID="_x0000_i1027" DrawAspect="Content" ObjectID="_1507028938" r:id="rId11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středy kružnic opsaných všech trojúhelníků odpovídajících zadání.</w:t>
      </w:r>
    </w:p>
    <w:p w:rsidR="000460EE" w:rsidRPr="000460EE" w:rsidRDefault="00E80DF7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výška </w:t>
      </w:r>
      <w:r w:rsidR="000460EE" w:rsidRPr="00E80DF7">
        <w:rPr>
          <w:position w:val="-12"/>
        </w:rPr>
        <w:object w:dxaOrig="260" w:dyaOrig="360">
          <v:shape id="_x0000_i1028" type="#_x0000_t75" style="width:12.75pt;height:18pt" o:ole="">
            <v:imagedata r:id="rId12" o:title=""/>
          </v:shape>
          <o:OLEObject Type="Embed" ProgID="Equation.3" ShapeID="_x0000_i1028" DrawAspect="Content" ObjectID="_1507028939" r:id="rId13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středy kružnic opsaných všech trojúhelníků odpovídajících zadání.</w:t>
      </w:r>
    </w:p>
    <w:p w:rsidR="00E80DF7" w:rsidRPr="000460EE" w:rsidRDefault="00E80DF7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výška </w:t>
      </w:r>
      <w:r w:rsidRPr="00E80DF7">
        <w:rPr>
          <w:position w:val="-12"/>
        </w:rPr>
        <w:object w:dxaOrig="260" w:dyaOrig="360">
          <v:shape id="_x0000_i1029" type="#_x0000_t75" style="width:12.75pt;height:18pt" o:ole="">
            <v:imagedata r:id="rId14" o:title=""/>
          </v:shape>
          <o:OLEObject Type="Embed" ProgID="Equation.3" ShapeID="_x0000_i1029" DrawAspect="Content" ObjectID="_1507028940" r:id="rId15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středy kružnic vepsaných všech trojúhelníků odpovídajících zadání.</w:t>
      </w:r>
    </w:p>
    <w:p w:rsidR="00E80DF7" w:rsidRPr="000460EE" w:rsidRDefault="00E80DF7" w:rsidP="000460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0EE">
        <w:rPr>
          <w:rFonts w:ascii="Times New Roman" w:hAnsi="Times New Roman"/>
          <w:sz w:val="20"/>
          <w:szCs w:val="20"/>
        </w:rPr>
        <w:t xml:space="preserve">Je zadána úsečka AB a výška </w:t>
      </w:r>
      <w:r w:rsidRPr="00E80DF7">
        <w:rPr>
          <w:position w:val="-12"/>
        </w:rPr>
        <w:object w:dxaOrig="260" w:dyaOrig="360">
          <v:shape id="_x0000_i1030" type="#_x0000_t75" style="width:12.75pt;height:18pt" o:ole="">
            <v:imagedata r:id="rId14" o:title=""/>
          </v:shape>
          <o:OLEObject Type="Embed" ProgID="Equation.3" ShapeID="_x0000_i1030" DrawAspect="Content" ObjectID="_1507028941" r:id="rId16"/>
        </w:object>
      </w:r>
      <w:r w:rsidRPr="000460EE">
        <w:rPr>
          <w:rFonts w:ascii="Times New Roman" w:hAnsi="Times New Roman"/>
          <w:sz w:val="20"/>
          <w:szCs w:val="20"/>
        </w:rPr>
        <w:t>. Určete množinu bodů, které tvoří těžiště všech trojúhelníků odpovídajících zadání.</w:t>
      </w:r>
    </w:p>
    <w:p w:rsidR="00D34562" w:rsidRPr="000460EE" w:rsidRDefault="00D34562" w:rsidP="001F56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4562" w:rsidRPr="001F5622" w:rsidRDefault="00D34562" w:rsidP="001F5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5622">
        <w:rPr>
          <w:rFonts w:ascii="Times New Roman" w:hAnsi="Times New Roman"/>
          <w:b/>
          <w:sz w:val="24"/>
          <w:szCs w:val="24"/>
        </w:rPr>
        <w:t>Užitečné odkazy</w:t>
      </w:r>
    </w:p>
    <w:p w:rsidR="000460EE" w:rsidRDefault="00544432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12812" w:rsidRPr="00C12812">
          <w:rPr>
            <w:rStyle w:val="Hypertextovodkaz"/>
            <w:rFonts w:ascii="Times New Roman" w:hAnsi="Times New Roman"/>
            <w:sz w:val="24"/>
            <w:szCs w:val="24"/>
          </w:rPr>
          <w:t>https://www.geogebra.org/</w:t>
        </w:r>
      </w:hyperlink>
    </w:p>
    <w:p w:rsidR="00145C6D" w:rsidRPr="000460EE" w:rsidRDefault="00544432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C12812" w:rsidRPr="00BC7A5C">
          <w:rPr>
            <w:rStyle w:val="Hypertextovodkaz"/>
            <w:rFonts w:ascii="Times New Roman" w:hAnsi="Times New Roman"/>
            <w:sz w:val="24"/>
            <w:szCs w:val="24"/>
          </w:rPr>
          <w:t>http://rvp.cz/vyhledavani?q=dynamick%C3%A1+geometrie&amp;s.x=0&amp;s.y=0</w:t>
        </w:r>
      </w:hyperlink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IBSE </w:t>
      </w:r>
      <w:r w:rsidRPr="002C0F6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C0F64">
        <w:rPr>
          <w:rFonts w:ascii="Times New Roman" w:hAnsi="Times New Roman"/>
          <w:b/>
          <w:bCs/>
          <w:iCs/>
          <w:color w:val="000000"/>
          <w:sz w:val="24"/>
          <w:szCs w:val="24"/>
        </w:rPr>
        <w:t>Inquiry-Based</w:t>
      </w:r>
      <w:proofErr w:type="spellEnd"/>
      <w:r w:rsidRPr="002C0F6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Science </w:t>
      </w:r>
      <w:proofErr w:type="spellStart"/>
      <w:r w:rsidRPr="002C0F64">
        <w:rPr>
          <w:rFonts w:ascii="Times New Roman" w:hAnsi="Times New Roman"/>
          <w:b/>
          <w:bCs/>
          <w:iCs/>
          <w:color w:val="000000"/>
          <w:sz w:val="24"/>
          <w:szCs w:val="24"/>
        </w:rPr>
        <w:t>Education</w:t>
      </w:r>
      <w:proofErr w:type="spellEnd"/>
      <w:r w:rsidRPr="002C0F64">
        <w:rPr>
          <w:rFonts w:ascii="Times New Roman" w:hAnsi="Times New Roman"/>
          <w:b/>
          <w:bCs/>
          <w:iCs/>
          <w:color w:val="000000"/>
          <w:sz w:val="24"/>
          <w:szCs w:val="24"/>
        </w:rPr>
        <w:t>)</w:t>
      </w:r>
    </w:p>
    <w:p w:rsidR="00145C6D" w:rsidRPr="002C0F64" w:rsidRDefault="00145C6D" w:rsidP="00E061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F64">
        <w:rPr>
          <w:rFonts w:ascii="Times New Roman" w:hAnsi="Times New Roman"/>
          <w:sz w:val="24"/>
          <w:szCs w:val="24"/>
        </w:rPr>
        <w:t>inovativní vyučovací metoda</w:t>
      </w:r>
    </w:p>
    <w:p w:rsidR="00145C6D" w:rsidRPr="002C0F64" w:rsidRDefault="00145C6D" w:rsidP="00E061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F64">
        <w:rPr>
          <w:rFonts w:ascii="Times New Roman" w:hAnsi="Times New Roman"/>
          <w:bCs/>
          <w:iCs/>
          <w:sz w:val="24"/>
          <w:szCs w:val="24"/>
        </w:rPr>
        <w:t>badatelsky orientované přírodovědné vzdělávání</w:t>
      </w:r>
      <w:r w:rsidRPr="002C0F64">
        <w:rPr>
          <w:rFonts w:ascii="Times New Roman" w:hAnsi="Times New Roman"/>
          <w:sz w:val="24"/>
          <w:szCs w:val="24"/>
        </w:rPr>
        <w:t xml:space="preserve"> nebo </w:t>
      </w:r>
      <w:r w:rsidRPr="002C0F64">
        <w:rPr>
          <w:rFonts w:ascii="Times New Roman" w:hAnsi="Times New Roman"/>
          <w:bCs/>
          <w:iCs/>
          <w:sz w:val="24"/>
          <w:szCs w:val="24"/>
        </w:rPr>
        <w:t>badatelsky orientované přírodovědné vyučování</w:t>
      </w:r>
    </w:p>
    <w:p w:rsidR="00145C6D" w:rsidRPr="002C0F64" w:rsidRDefault="00145C6D" w:rsidP="00E061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F64">
        <w:rPr>
          <w:rFonts w:ascii="Times New Roman" w:hAnsi="Times New Roman"/>
          <w:sz w:val="24"/>
          <w:szCs w:val="24"/>
        </w:rPr>
        <w:t>podstatou této metody je zapojení žáků a studentů do objevování přírodovědných zákonitostí, propojování informací do smysluplného kontextu, rozvíjení kritického myšlení a podpora pozitivního postoje k přírodním vědám</w:t>
      </w:r>
    </w:p>
    <w:p w:rsidR="00145C6D" w:rsidRPr="002C0F64" w:rsidRDefault="00145C6D" w:rsidP="00E0611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F64">
        <w:rPr>
          <w:rFonts w:ascii="Times New Roman" w:hAnsi="Times New Roman"/>
          <w:sz w:val="24"/>
          <w:szCs w:val="24"/>
        </w:rPr>
        <w:t xml:space="preserve">důraz je kladen na výuku jako </w:t>
      </w:r>
      <w:r w:rsidRPr="002C0F64">
        <w:rPr>
          <w:rFonts w:ascii="Times New Roman" w:hAnsi="Times New Roman"/>
          <w:bCs/>
          <w:iCs/>
          <w:sz w:val="24"/>
          <w:szCs w:val="24"/>
        </w:rPr>
        <w:t>bádání (</w:t>
      </w:r>
      <w:proofErr w:type="spellStart"/>
      <w:r w:rsidRPr="002C0F64">
        <w:rPr>
          <w:rFonts w:ascii="Times New Roman" w:hAnsi="Times New Roman"/>
          <w:bCs/>
          <w:iCs/>
          <w:sz w:val="24"/>
          <w:szCs w:val="24"/>
        </w:rPr>
        <w:t>inquiry</w:t>
      </w:r>
      <w:proofErr w:type="spellEnd"/>
      <w:r w:rsidRPr="002C0F64">
        <w:rPr>
          <w:rFonts w:ascii="Times New Roman" w:hAnsi="Times New Roman"/>
          <w:bCs/>
          <w:iCs/>
          <w:sz w:val="24"/>
          <w:szCs w:val="24"/>
        </w:rPr>
        <w:t>)</w:t>
      </w:r>
      <w:r w:rsidRPr="002C0F64">
        <w:rPr>
          <w:rFonts w:ascii="Times New Roman" w:hAnsi="Times New Roman"/>
          <w:sz w:val="24"/>
          <w:szCs w:val="24"/>
        </w:rPr>
        <w:t>, ne jako memorování faktů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Čtyři úrovně badatelsky orientovaného přírodovědného vzdělávání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Default="00145C6D" w:rsidP="00E061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úroveň – potvrzující bádání</w:t>
      </w:r>
    </w:p>
    <w:p w:rsidR="00145C6D" w:rsidRPr="009B16A6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6A6">
        <w:rPr>
          <w:rFonts w:ascii="Times New Roman" w:hAnsi="Times New Roman"/>
          <w:sz w:val="24"/>
          <w:szCs w:val="24"/>
        </w:rPr>
        <w:t>Při potvrzujícím bádání je cílem ověřit předložená fakta. Cíl bádání i způsob řešení při tom předkládá studentům vyučující.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Default="00145C6D" w:rsidP="00E061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úroveň – strukt</w:t>
      </w:r>
      <w:r w:rsidRPr="0091627C">
        <w:rPr>
          <w:rFonts w:ascii="Times New Roman" w:hAnsi="Times New Roman"/>
          <w:b/>
          <w:sz w:val="24"/>
          <w:szCs w:val="24"/>
        </w:rPr>
        <w:t>ur</w:t>
      </w:r>
      <w:r>
        <w:rPr>
          <w:rFonts w:ascii="Times New Roman" w:hAnsi="Times New Roman"/>
          <w:b/>
          <w:sz w:val="24"/>
          <w:szCs w:val="24"/>
        </w:rPr>
        <w:t>ované bádání</w:t>
      </w:r>
    </w:p>
    <w:p w:rsidR="00145C6D" w:rsidRPr="00205502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502">
        <w:rPr>
          <w:rFonts w:ascii="Times New Roman" w:hAnsi="Times New Roman"/>
          <w:sz w:val="24"/>
          <w:szCs w:val="24"/>
        </w:rPr>
        <w:t>Při strukturovaném bádání učitel předkládá otázku i možný postup a úkolem studentů je naléz</w:t>
      </w:r>
      <w:r>
        <w:rPr>
          <w:rFonts w:ascii="Times New Roman" w:hAnsi="Times New Roman"/>
          <w:sz w:val="24"/>
          <w:szCs w:val="24"/>
        </w:rPr>
        <w:t>t odpovídající řešení a zdůvodně</w:t>
      </w:r>
      <w:r w:rsidRPr="00205502">
        <w:rPr>
          <w:rFonts w:ascii="Times New Roman" w:hAnsi="Times New Roman"/>
          <w:sz w:val="24"/>
          <w:szCs w:val="24"/>
        </w:rPr>
        <w:t>ní.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Default="00145C6D" w:rsidP="00E061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úroveň – nasměrované bádání</w:t>
      </w:r>
    </w:p>
    <w:p w:rsidR="00145C6D" w:rsidRPr="00921C1F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C1F">
        <w:rPr>
          <w:rFonts w:ascii="Times New Roman" w:hAnsi="Times New Roman"/>
          <w:sz w:val="24"/>
          <w:szCs w:val="24"/>
        </w:rPr>
        <w:t>Při nasměrovaném bádání učitel pouze uvádí problém – výzkumnou otázku – a studenti si volí způsob řešení a realizují řešení nezávisle.</w:t>
      </w:r>
      <w:r>
        <w:rPr>
          <w:rFonts w:ascii="Times New Roman" w:hAnsi="Times New Roman"/>
          <w:sz w:val="24"/>
          <w:szCs w:val="24"/>
        </w:rPr>
        <w:t xml:space="preserve"> Přesto, že je způsob řešení ponechán ne rozhodnutí studentům, může učitel vytvořením vhodného prostředí studenty k určitému typu řešení nasměrovat. Pokud je například úloha položena při práci v počítačové učebně a studenti již mají zkušenost s prací v programu </w:t>
      </w:r>
      <w:proofErr w:type="spellStart"/>
      <w:r>
        <w:rPr>
          <w:rFonts w:ascii="Times New Roman" w:hAnsi="Times New Roman"/>
          <w:sz w:val="24"/>
          <w:szCs w:val="24"/>
        </w:rPr>
        <w:t>GeoGebra</w:t>
      </w:r>
      <w:proofErr w:type="spellEnd"/>
      <w:r>
        <w:rPr>
          <w:rFonts w:ascii="Times New Roman" w:hAnsi="Times New Roman"/>
          <w:sz w:val="24"/>
          <w:szCs w:val="24"/>
        </w:rPr>
        <w:t xml:space="preserve">, je přirozené, že pro řešení zvolí tento nástroj. 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Default="00145C6D" w:rsidP="00E061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úroveň – otevřené bádání </w:t>
      </w:r>
    </w:p>
    <w:p w:rsidR="00145C6D" w:rsidRPr="00346E32" w:rsidRDefault="00145C6D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E32">
        <w:rPr>
          <w:rFonts w:ascii="Times New Roman" w:hAnsi="Times New Roman"/>
          <w:sz w:val="24"/>
          <w:szCs w:val="24"/>
        </w:rPr>
        <w:t xml:space="preserve">Při otevřeném bádání si studenti sami sestavují otázku, navrhují postup řešení i jej realizují a formulují výsledky bádání. Z pohledu využití ve výuce je otevřené bádání nejpřínosnější, ale také nejobtížnější, co se týká plánování výuky. </w:t>
      </w:r>
      <w:r>
        <w:rPr>
          <w:rFonts w:ascii="Times New Roman" w:hAnsi="Times New Roman"/>
          <w:sz w:val="24"/>
          <w:szCs w:val="24"/>
        </w:rPr>
        <w:t>Při využití otevřeného bádání jsou možnosti učitele řídit průběh hodiny jen velice omezené. Pokud chce učitel použít otevřené bádání na podporu konkrétního učebního obsahu, má v zásadě dvě možnosti, jak činnost studentů usměrnit. Může buď připravit situaci ve třídě tak, aby si studenti vhodnou otázku položili, nebo přesně vymezit oblast, v jejímž rámci mají studenti bádat.</w:t>
      </w:r>
    </w:p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69"/>
        <w:gridCol w:w="1702"/>
        <w:gridCol w:w="1713"/>
        <w:gridCol w:w="1702"/>
      </w:tblGrid>
      <w:tr w:rsidR="00145C6D" w:rsidRPr="00E17558" w:rsidTr="00DF68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Úroveň bádání (IBSE)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Otázky </w:t>
            </w: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br/>
              <w:t>(stanovené učitelem)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Postup </w:t>
            </w: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br/>
              <w:t>(stanovený učitelem)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Řešení </w:t>
            </w: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br/>
              <w:t>(stanovené učitelem)</w:t>
            </w:r>
          </w:p>
        </w:tc>
      </w:tr>
      <w:tr w:rsidR="00145C6D" w:rsidRPr="00E17558" w:rsidTr="00DF68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1. Potvrzující (</w:t>
            </w:r>
            <w:proofErr w:type="spellStart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confirmation</w:t>
            </w:r>
            <w:proofErr w:type="spellEnd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</w:tr>
      <w:tr w:rsidR="00145C6D" w:rsidRPr="00E17558" w:rsidTr="00DF68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2. Strukturované (</w:t>
            </w:r>
            <w:proofErr w:type="spellStart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structured</w:t>
            </w:r>
            <w:proofErr w:type="spellEnd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</w:tr>
      <w:tr w:rsidR="00145C6D" w:rsidRPr="00E17558" w:rsidTr="00DF68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3. Nasměrované (</w:t>
            </w:r>
            <w:proofErr w:type="spellStart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guided</w:t>
            </w:r>
            <w:proofErr w:type="spellEnd"/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</w:tr>
      <w:tr w:rsidR="00145C6D" w:rsidRPr="00E17558" w:rsidTr="00DF68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4. Otevřené (open)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5C6D" w:rsidRPr="00410B39" w:rsidRDefault="00145C6D" w:rsidP="0093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410B39">
              <w:rPr>
                <w:rFonts w:ascii="Times New Roman" w:hAnsi="Times New Roman"/>
                <w:sz w:val="20"/>
                <w:szCs w:val="20"/>
                <w:lang w:eastAsia="cs-CZ"/>
              </w:rPr>
              <w:t>ne</w:t>
            </w:r>
          </w:p>
        </w:tc>
      </w:tr>
    </w:tbl>
    <w:p w:rsidR="00145C6D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60EE" w:rsidRDefault="000460EE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5C6D" w:rsidRPr="00F85EC4" w:rsidRDefault="00145C6D" w:rsidP="00E06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5EC4">
        <w:rPr>
          <w:rFonts w:ascii="Times New Roman" w:hAnsi="Times New Roman"/>
          <w:b/>
          <w:sz w:val="24"/>
          <w:szCs w:val="24"/>
        </w:rPr>
        <w:t>Literatura</w:t>
      </w:r>
    </w:p>
    <w:p w:rsidR="00145C6D" w:rsidRDefault="00544432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145C6D" w:rsidRPr="00D52DAC">
          <w:rPr>
            <w:rStyle w:val="Hypertextovodkaz"/>
            <w:rFonts w:ascii="Times New Roman" w:hAnsi="Times New Roman"/>
            <w:sz w:val="24"/>
            <w:szCs w:val="24"/>
          </w:rPr>
          <w:t>https://docs.google.com/file/d/0B0vRYwckMceZaFhnWEJnUG9QazQ/edit?pli=1</w:t>
        </w:r>
      </w:hyperlink>
    </w:p>
    <w:p w:rsidR="00145C6D" w:rsidRDefault="00544432" w:rsidP="00E06113">
      <w:pPr>
        <w:spacing w:after="0" w:line="240" w:lineRule="auto"/>
        <w:jc w:val="both"/>
      </w:pPr>
      <w:hyperlink r:id="rId20" w:history="1">
        <w:r w:rsidR="00145C6D" w:rsidRPr="00BC7A5C">
          <w:rPr>
            <w:rStyle w:val="Hypertextovodkaz"/>
            <w:rFonts w:ascii="Times New Roman" w:hAnsi="Times New Roman"/>
            <w:sz w:val="24"/>
            <w:szCs w:val="24"/>
          </w:rPr>
          <w:t>http://profiles.ped.muni.cz/</w:t>
        </w:r>
      </w:hyperlink>
    </w:p>
    <w:p w:rsidR="009F7B41" w:rsidRPr="00145C6D" w:rsidRDefault="009F7B41" w:rsidP="00E06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F7B41" w:rsidRPr="00145C6D" w:rsidSect="000460EE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32" w:rsidRDefault="00544432" w:rsidP="000460EE">
      <w:pPr>
        <w:spacing w:after="0" w:line="240" w:lineRule="auto"/>
      </w:pPr>
      <w:r>
        <w:separator/>
      </w:r>
    </w:p>
  </w:endnote>
  <w:endnote w:type="continuationSeparator" w:id="0">
    <w:p w:rsidR="00544432" w:rsidRDefault="00544432" w:rsidP="0004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32" w:rsidRDefault="00544432" w:rsidP="000460EE">
      <w:pPr>
        <w:spacing w:after="0" w:line="240" w:lineRule="auto"/>
      </w:pPr>
      <w:r>
        <w:separator/>
      </w:r>
    </w:p>
  </w:footnote>
  <w:footnote w:type="continuationSeparator" w:id="0">
    <w:p w:rsidR="00544432" w:rsidRDefault="00544432" w:rsidP="0004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4D2"/>
    <w:multiLevelType w:val="hybridMultilevel"/>
    <w:tmpl w:val="76F04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E7897"/>
    <w:multiLevelType w:val="hybridMultilevel"/>
    <w:tmpl w:val="D746438C"/>
    <w:lvl w:ilvl="0" w:tplc="9E84D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BA"/>
    <w:rsid w:val="000024CA"/>
    <w:rsid w:val="000460EE"/>
    <w:rsid w:val="00145C6D"/>
    <w:rsid w:val="001C5788"/>
    <w:rsid w:val="001F5622"/>
    <w:rsid w:val="0034515E"/>
    <w:rsid w:val="003A51A8"/>
    <w:rsid w:val="004165BA"/>
    <w:rsid w:val="005167EB"/>
    <w:rsid w:val="00544432"/>
    <w:rsid w:val="00796498"/>
    <w:rsid w:val="007F191C"/>
    <w:rsid w:val="00930170"/>
    <w:rsid w:val="00934586"/>
    <w:rsid w:val="009C596D"/>
    <w:rsid w:val="009F7B41"/>
    <w:rsid w:val="00C12812"/>
    <w:rsid w:val="00CA65A4"/>
    <w:rsid w:val="00D34562"/>
    <w:rsid w:val="00E06113"/>
    <w:rsid w:val="00E27AC1"/>
    <w:rsid w:val="00E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C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45C6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5C6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145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0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4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0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C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45C6D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5C6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rsid w:val="00145C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0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46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0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hyperlink" Target="http://rvp.cz/vyhledavani?q=dynamick%C3%A1+geometrie&amp;s.x=0&amp;s.y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geogebra.org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://profiles.ped.muni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yperlink" Target="https://docs.google.com/file/d/0B0vRYwckMceZaFhnWEJnUG9QazQ/edit?pli=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15</cp:revision>
  <cp:lastPrinted>2015-10-20T14:05:00Z</cp:lastPrinted>
  <dcterms:created xsi:type="dcterms:W3CDTF">2015-10-20T13:10:00Z</dcterms:created>
  <dcterms:modified xsi:type="dcterms:W3CDTF">2015-10-22T12:22:00Z</dcterms:modified>
</cp:coreProperties>
</file>