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OKRUHY KE ZKOUŠCE</w:t>
      </w: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SPSMK_S4f2 SPECIALIZACE 2: ROZVOJ KOMUNIKAČNÍCH SCHOPNOSTÍ U ŽÁKŮ S MENTÁLNÍM POSTIŽENÍM 2  </w:t>
      </w: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Poruchy zvuku řeči – huhňavost, palatolalie. Palatolalie – etiologie, symptomatologie, klasifikace. Komplexní intervence poskytovaná jedincům s palatolálií.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Orofaciální</w:t>
      </w:r>
      <w:proofErr w:type="spellEnd"/>
      <w:r>
        <w:rPr>
          <w:sz w:val="24"/>
          <w:szCs w:val="24"/>
        </w:rPr>
        <w:t xml:space="preserve"> rozštěpy – etiologie, klasifikace rozštěpových vad obličeje.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Balbuties</w:t>
      </w:r>
      <w:proofErr w:type="spellEnd"/>
      <w:r>
        <w:rPr>
          <w:sz w:val="24"/>
          <w:szCs w:val="24"/>
        </w:rPr>
        <w:t xml:space="preserve"> – charakteristika postižení, současné pohledy na etiologii koktavosti, symptomatologie, klasifikace. Logopedická intervence poskytovaná jedincům s koktavostí.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Tumultus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sermonis</w:t>
      </w:r>
      <w:proofErr w:type="spellEnd"/>
      <w:r>
        <w:rPr>
          <w:sz w:val="24"/>
          <w:szCs w:val="24"/>
        </w:rPr>
        <w:t xml:space="preserve"> – etiologie, symptomatologie, logopedická intervence.</w:t>
      </w:r>
    </w:p>
    <w:p w:rsidR="00847138" w:rsidRDefault="00847138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47138">
        <w:rPr>
          <w:sz w:val="24"/>
          <w:szCs w:val="24"/>
        </w:rPr>
        <w:t xml:space="preserve">Diferenciální diagnostika </w:t>
      </w:r>
      <w:proofErr w:type="spellStart"/>
      <w:r w:rsidRPr="00847138">
        <w:rPr>
          <w:sz w:val="24"/>
          <w:szCs w:val="24"/>
        </w:rPr>
        <w:t>balbuties</w:t>
      </w:r>
      <w:proofErr w:type="spellEnd"/>
      <w:r w:rsidRPr="00847138">
        <w:rPr>
          <w:sz w:val="24"/>
          <w:szCs w:val="24"/>
        </w:rPr>
        <w:t xml:space="preserve"> a </w:t>
      </w:r>
      <w:proofErr w:type="spellStart"/>
      <w:r w:rsidRPr="00847138">
        <w:rPr>
          <w:sz w:val="24"/>
          <w:szCs w:val="24"/>
        </w:rPr>
        <w:t>tumultus</w:t>
      </w:r>
      <w:proofErr w:type="spellEnd"/>
      <w:r w:rsidRPr="00847138">
        <w:rPr>
          <w:sz w:val="24"/>
          <w:szCs w:val="24"/>
        </w:rPr>
        <w:t xml:space="preserve"> </w:t>
      </w:r>
      <w:proofErr w:type="spellStart"/>
      <w:r w:rsidRPr="00847138">
        <w:rPr>
          <w:sz w:val="24"/>
          <w:szCs w:val="24"/>
        </w:rPr>
        <w:t>sermonis</w:t>
      </w:r>
      <w:proofErr w:type="spellEnd"/>
      <w:r w:rsidRPr="00847138">
        <w:rPr>
          <w:sz w:val="24"/>
          <w:szCs w:val="24"/>
        </w:rPr>
        <w:t>.</w:t>
      </w:r>
    </w:p>
    <w:p w:rsidR="0045569C" w:rsidRPr="00847138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47138">
        <w:rPr>
          <w:sz w:val="24"/>
          <w:szCs w:val="24"/>
        </w:rPr>
        <w:t>Poruchy hlasu – etiologie, projevy, klasifikace. Zásady hlasové hygieny.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Neurotické a psychotické poruchy řeči – etiologie, symptomatologie. Mezioborová spolupráce při poskytované intervenci.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Dysartrie – vývojová, získaná. Etiologie, klasifikace. Logopedická intervence poskytovaná jedincům s dysartrií v rámci komplexní péče.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Dysfagie – etiologie, projevy, možnosti terapie.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Symptomatické poruchy řeči u dětí s poruchami hybnosti, řeč dětí s MO (vývoj řeči, faktory ovlivňující vývoj komunikačních schopností u dětí s MO). Zásady rozvíjení hybnosti a řeči.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Symptomatické poruchy řeči u jedinců s mentální retardací. Specifika logopedické intervence.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Symptomatické poruchy řeči u jedinců těžce zrakově postižených (nevidomých). Specifika logopedické intervence u těchto jedinců.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Rehabilitační metody využívané v logopedické intervenci u žáků s mentální retardací (</w:t>
      </w:r>
      <w:proofErr w:type="spellStart"/>
      <w:r>
        <w:rPr>
          <w:sz w:val="24"/>
          <w:szCs w:val="24"/>
        </w:rPr>
        <w:t>Orofaciální</w:t>
      </w:r>
      <w:proofErr w:type="spellEnd"/>
      <w:r>
        <w:rPr>
          <w:sz w:val="24"/>
          <w:szCs w:val="24"/>
        </w:rPr>
        <w:t xml:space="preserve"> regulační terapie, Vojtova metodika reflexní lokomoce, Synergetická reflexní terapie, </w:t>
      </w:r>
      <w:proofErr w:type="spellStart"/>
      <w:r>
        <w:rPr>
          <w:sz w:val="24"/>
          <w:szCs w:val="24"/>
        </w:rPr>
        <w:t>Myofunkční</w:t>
      </w:r>
      <w:proofErr w:type="spellEnd"/>
      <w:r>
        <w:rPr>
          <w:sz w:val="24"/>
          <w:szCs w:val="24"/>
        </w:rPr>
        <w:t xml:space="preserve"> terapie, </w:t>
      </w:r>
      <w:proofErr w:type="spellStart"/>
      <w:r>
        <w:rPr>
          <w:sz w:val="24"/>
          <w:szCs w:val="24"/>
        </w:rPr>
        <w:t>Bobath</w:t>
      </w:r>
      <w:proofErr w:type="spellEnd"/>
      <w:r>
        <w:rPr>
          <w:sz w:val="24"/>
          <w:szCs w:val="24"/>
        </w:rPr>
        <w:t xml:space="preserve"> koncept, </w:t>
      </w:r>
      <w:proofErr w:type="spellStart"/>
      <w:r>
        <w:rPr>
          <w:sz w:val="24"/>
          <w:szCs w:val="24"/>
        </w:rPr>
        <w:t>Petöho</w:t>
      </w:r>
      <w:proofErr w:type="spellEnd"/>
      <w:r>
        <w:rPr>
          <w:sz w:val="24"/>
          <w:szCs w:val="24"/>
        </w:rPr>
        <w:t xml:space="preserve"> terapie…)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Augmentativní a alternativní komunikace – význam, charakteristika, výhody, nevýhody AAK. AAK užívaná u žáků s mentálním postižením. </w:t>
      </w:r>
    </w:p>
    <w:p w:rsidR="0045569C" w:rsidRDefault="0045569C" w:rsidP="0045569C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Charakteristika vzdělávacího obsahu vzdělávacího oboru Řečová výchova vymezeného v oblasti Jazyková komunikace, který je stanoven  RVP ZŠS.</w:t>
      </w:r>
    </w:p>
    <w:p w:rsidR="0045569C" w:rsidRDefault="0045569C" w:rsidP="0045569C">
      <w:pPr>
        <w:spacing w:line="276" w:lineRule="auto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rPr>
          <w:b/>
          <w:sz w:val="24"/>
          <w:szCs w:val="24"/>
        </w:rPr>
      </w:pPr>
    </w:p>
    <w:p w:rsidR="0045569C" w:rsidRDefault="0045569C" w:rsidP="0045569C">
      <w:pPr>
        <w:spacing w:line="276" w:lineRule="auto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p w:rsidR="0045569C" w:rsidRDefault="0045569C" w:rsidP="0045569C">
      <w:pPr>
        <w:spacing w:line="276" w:lineRule="auto"/>
        <w:jc w:val="both"/>
        <w:rPr>
          <w:b/>
          <w:sz w:val="22"/>
          <w:szCs w:val="22"/>
        </w:rPr>
      </w:pPr>
    </w:p>
    <w:sectPr w:rsidR="0045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D6BF4"/>
    <w:multiLevelType w:val="hybridMultilevel"/>
    <w:tmpl w:val="55B0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9C"/>
    <w:rsid w:val="001F4692"/>
    <w:rsid w:val="0045569C"/>
    <w:rsid w:val="004F6C87"/>
    <w:rsid w:val="00847138"/>
    <w:rsid w:val="00D251E8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69C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569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5569C"/>
    <w:pPr>
      <w:widowControl w:val="0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45569C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2</cp:revision>
  <dcterms:created xsi:type="dcterms:W3CDTF">2016-01-06T12:20:00Z</dcterms:created>
  <dcterms:modified xsi:type="dcterms:W3CDTF">2016-01-06T12:20:00Z</dcterms:modified>
</cp:coreProperties>
</file>