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3B" w:rsidRPr="003B425F" w:rsidRDefault="003B425F" w:rsidP="003B425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 w:rsidRPr="003B425F">
        <w:rPr>
          <w:rFonts w:ascii="Times New Roman" w:hAnsi="Times New Roman"/>
          <w:b/>
          <w:sz w:val="36"/>
          <w:szCs w:val="36"/>
          <w:u w:val="single"/>
        </w:rPr>
        <w:t xml:space="preserve">Dohoda </w:t>
      </w:r>
      <w:r w:rsidR="00983E3B" w:rsidRPr="003B425F">
        <w:rPr>
          <w:rFonts w:ascii="Times New Roman" w:hAnsi="Times New Roman"/>
          <w:b/>
          <w:sz w:val="36"/>
          <w:szCs w:val="36"/>
          <w:u w:val="single"/>
        </w:rPr>
        <w:t>o obsahu a rozsahu odborné praxe</w:t>
      </w:r>
    </w:p>
    <w:p w:rsidR="003B425F" w:rsidRDefault="003B425F" w:rsidP="003B4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25F">
        <w:rPr>
          <w:rFonts w:ascii="Times New Roman" w:hAnsi="Times New Roman"/>
          <w:b/>
          <w:sz w:val="24"/>
          <w:szCs w:val="24"/>
        </w:rPr>
        <w:t>Smluvní strany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5F">
        <w:rPr>
          <w:rFonts w:ascii="Times New Roman" w:hAnsi="Times New Roman"/>
          <w:sz w:val="24"/>
          <w:szCs w:val="24"/>
        </w:rPr>
        <w:t>Masarykova univerzita, Žerotínovo náměstí 617/9, 601 77 Brno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25F">
        <w:rPr>
          <w:rFonts w:ascii="Times New Roman" w:hAnsi="Times New Roman"/>
          <w:b/>
          <w:sz w:val="24"/>
          <w:szCs w:val="24"/>
        </w:rPr>
        <w:t>Pedagogická fakulta MU, Poříčí 623/7, 639 00 Brno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25F">
        <w:rPr>
          <w:rFonts w:ascii="Times New Roman" w:hAnsi="Times New Roman"/>
          <w:b/>
          <w:sz w:val="24"/>
          <w:szCs w:val="24"/>
        </w:rPr>
        <w:t>zastoupena: doc. PhDr. Jiřím Němcem, Ph.D., děkanem PdF MU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5F">
        <w:rPr>
          <w:rFonts w:ascii="Times New Roman" w:hAnsi="Times New Roman"/>
          <w:sz w:val="24"/>
          <w:szCs w:val="24"/>
        </w:rPr>
        <w:t>IČ: 00216224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5F">
        <w:rPr>
          <w:rFonts w:ascii="Times New Roman" w:hAnsi="Times New Roman"/>
          <w:sz w:val="24"/>
          <w:szCs w:val="24"/>
        </w:rPr>
        <w:t>DIČ: CZ00216224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5F">
        <w:rPr>
          <w:rFonts w:ascii="Times New Roman" w:hAnsi="Times New Roman"/>
          <w:sz w:val="24"/>
          <w:szCs w:val="24"/>
        </w:rPr>
        <w:t>Bankovní spojení: Komerční banka, a. s., č. ú. : 85636621/0100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5F">
        <w:rPr>
          <w:rFonts w:ascii="Times New Roman" w:hAnsi="Times New Roman"/>
          <w:sz w:val="24"/>
          <w:szCs w:val="24"/>
        </w:rPr>
        <w:t xml:space="preserve">veřejná vysoká škola podle zákona o vysokých školách  (z. č. 111/1998 Sb.), 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5F">
        <w:rPr>
          <w:rFonts w:ascii="Times New Roman" w:hAnsi="Times New Roman"/>
          <w:sz w:val="24"/>
          <w:szCs w:val="24"/>
        </w:rPr>
        <w:t>zapsaná v živnostenském rejstříku u Živnostenského úřadu města Brna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5F">
        <w:rPr>
          <w:rFonts w:ascii="Times New Roman" w:hAnsi="Times New Roman"/>
          <w:sz w:val="24"/>
          <w:szCs w:val="24"/>
        </w:rPr>
        <w:t>(dále jen „PdF MU“)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5F">
        <w:rPr>
          <w:rFonts w:ascii="Times New Roman" w:hAnsi="Times New Roman"/>
          <w:sz w:val="24"/>
          <w:szCs w:val="24"/>
        </w:rPr>
        <w:t>a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 w:rsidRPr="003B425F">
        <w:rPr>
          <w:rFonts w:ascii="Times New Roman" w:hAnsi="Times New Roman"/>
          <w:iCs/>
          <w:sz w:val="24"/>
          <w:szCs w:val="24"/>
          <w:highlight w:val="yellow"/>
        </w:rPr>
        <w:t>Název organizace: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B425F">
        <w:rPr>
          <w:rFonts w:ascii="Times New Roman" w:hAnsi="Times New Roman"/>
          <w:sz w:val="24"/>
          <w:szCs w:val="24"/>
          <w:highlight w:val="yellow"/>
        </w:rPr>
        <w:t>Sídlo organizace: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B425F">
        <w:rPr>
          <w:rFonts w:ascii="Times New Roman" w:hAnsi="Times New Roman"/>
          <w:sz w:val="24"/>
          <w:szCs w:val="24"/>
          <w:highlight w:val="yellow"/>
        </w:rPr>
        <w:t>Zastoupena: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B425F">
        <w:rPr>
          <w:rFonts w:ascii="Times New Roman" w:hAnsi="Times New Roman"/>
          <w:sz w:val="24"/>
          <w:szCs w:val="24"/>
          <w:highlight w:val="yellow"/>
        </w:rPr>
        <w:t>IČ: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5F">
        <w:rPr>
          <w:rFonts w:ascii="Times New Roman" w:hAnsi="Times New Roman"/>
          <w:sz w:val="24"/>
          <w:szCs w:val="24"/>
          <w:highlight w:val="yellow"/>
        </w:rPr>
        <w:t>DIČ:</w:t>
      </w: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5F" w:rsidRPr="003B425F" w:rsidRDefault="003B425F" w:rsidP="003B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5F"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sz w:val="24"/>
          <w:szCs w:val="24"/>
        </w:rPr>
        <w:t>organizace</w:t>
      </w:r>
      <w:r w:rsidRPr="003B425F">
        <w:rPr>
          <w:rFonts w:ascii="Times New Roman" w:hAnsi="Times New Roman"/>
          <w:sz w:val="24"/>
          <w:szCs w:val="24"/>
        </w:rPr>
        <w:t>“),</w:t>
      </w:r>
    </w:p>
    <w:p w:rsidR="00983E3B" w:rsidRPr="008A076E" w:rsidRDefault="00613808" w:rsidP="00983E3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41380C" w:rsidRDefault="0041380C" w:rsidP="00983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5F" w:rsidRDefault="003B425F" w:rsidP="003B425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425F">
        <w:rPr>
          <w:rFonts w:ascii="Times New Roman" w:hAnsi="Times New Roman"/>
          <w:sz w:val="24"/>
          <w:szCs w:val="24"/>
        </w:rPr>
        <w:t xml:space="preserve">uzavírají dohodu o vzájemné spolupráci podle ustanovení § 1746, odst. 2, zákona č. 89/2012 Sb. Sb., občanský zákoník, ve znění pozdějších předpisů, a to na období od </w:t>
      </w:r>
      <w:r w:rsidRPr="003B425F">
        <w:rPr>
          <w:rFonts w:ascii="Times New Roman" w:hAnsi="Times New Roman"/>
          <w:sz w:val="24"/>
          <w:szCs w:val="24"/>
          <w:highlight w:val="yellow"/>
        </w:rPr>
        <w:t>xx. xx. 20xx do xx. xx. 20xx.</w:t>
      </w:r>
    </w:p>
    <w:p w:rsidR="00865078" w:rsidRPr="001B5B9A" w:rsidRDefault="00865078" w:rsidP="003B425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I.</w:t>
      </w:r>
    </w:p>
    <w:p w:rsidR="00865078" w:rsidRPr="001B5B9A" w:rsidRDefault="00865078" w:rsidP="001B5B9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Předmět dohody</w:t>
      </w:r>
    </w:p>
    <w:p w:rsidR="00865078" w:rsidRPr="001B5B9A" w:rsidRDefault="00865078" w:rsidP="001B5B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 xml:space="preserve">Předmětem dohody je stanovení postupu vzájemné spolupráce a stanovení povinností účastníkům dohody tak, aby byl řádně zajištěn průběh, obsah, rozsah a podmínky </w:t>
      </w:r>
      <w:r w:rsidR="0067622F">
        <w:rPr>
          <w:rFonts w:ascii="Times New Roman" w:hAnsi="Times New Roman"/>
          <w:sz w:val="24"/>
          <w:szCs w:val="24"/>
        </w:rPr>
        <w:t>výkonu odborné praxe studentů</w:t>
      </w:r>
      <w:r w:rsidR="00CA6795" w:rsidRPr="001B5B9A">
        <w:rPr>
          <w:rFonts w:ascii="Times New Roman" w:hAnsi="Times New Roman"/>
          <w:sz w:val="24"/>
          <w:szCs w:val="24"/>
        </w:rPr>
        <w:t xml:space="preserve"> PdF</w:t>
      </w:r>
      <w:r w:rsidRPr="001B5B9A">
        <w:rPr>
          <w:rFonts w:ascii="Times New Roman" w:hAnsi="Times New Roman"/>
          <w:sz w:val="24"/>
          <w:szCs w:val="24"/>
        </w:rPr>
        <w:t xml:space="preserve"> MU ke studiu v rámci </w:t>
      </w:r>
      <w:r w:rsidR="00FB1417">
        <w:rPr>
          <w:rFonts w:ascii="Times New Roman" w:hAnsi="Times New Roman"/>
          <w:sz w:val="24"/>
          <w:szCs w:val="24"/>
        </w:rPr>
        <w:t>vzdělávacích programů akreditovaných</w:t>
      </w:r>
      <w:r w:rsidR="00CA6795" w:rsidRPr="001B5B9A">
        <w:rPr>
          <w:rFonts w:ascii="Times New Roman" w:hAnsi="Times New Roman"/>
          <w:sz w:val="24"/>
          <w:szCs w:val="24"/>
        </w:rPr>
        <w:t xml:space="preserve"> </w:t>
      </w:r>
      <w:r w:rsidR="001B5B9A" w:rsidRPr="001B5B9A">
        <w:rPr>
          <w:rFonts w:ascii="Times New Roman" w:hAnsi="Times New Roman"/>
          <w:sz w:val="24"/>
          <w:szCs w:val="24"/>
        </w:rPr>
        <w:t>Mi</w:t>
      </w:r>
      <w:r w:rsidR="00FC77B6">
        <w:rPr>
          <w:rFonts w:ascii="Times New Roman" w:hAnsi="Times New Roman"/>
          <w:sz w:val="24"/>
          <w:szCs w:val="24"/>
        </w:rPr>
        <w:t>nisterstvem školství, mládeže a </w:t>
      </w:r>
      <w:r w:rsidR="001B5B9A" w:rsidRPr="001B5B9A">
        <w:rPr>
          <w:rFonts w:ascii="Times New Roman" w:hAnsi="Times New Roman"/>
          <w:sz w:val="24"/>
          <w:szCs w:val="24"/>
        </w:rPr>
        <w:t xml:space="preserve">tělovýchovy </w:t>
      </w:r>
      <w:r w:rsidR="00FB1417">
        <w:rPr>
          <w:rFonts w:ascii="Times New Roman" w:hAnsi="Times New Roman"/>
          <w:sz w:val="24"/>
          <w:szCs w:val="24"/>
        </w:rPr>
        <w:t xml:space="preserve">ČR </w:t>
      </w:r>
      <w:r w:rsidR="00CA6795" w:rsidRPr="001B5B9A">
        <w:rPr>
          <w:rFonts w:ascii="Times New Roman" w:hAnsi="Times New Roman"/>
          <w:sz w:val="24"/>
          <w:szCs w:val="24"/>
        </w:rPr>
        <w:t>(</w:t>
      </w:r>
      <w:r w:rsidRPr="001B5B9A">
        <w:rPr>
          <w:rFonts w:ascii="Times New Roman" w:hAnsi="Times New Roman"/>
          <w:sz w:val="24"/>
          <w:szCs w:val="24"/>
        </w:rPr>
        <w:t xml:space="preserve">pro účely zákona č. 563/2004 Sb., o pedagogických pracovnících a o změně některých zákonů – platnost akreditace </w:t>
      </w:r>
      <w:r w:rsidR="00CA6795" w:rsidRPr="001B5B9A">
        <w:rPr>
          <w:rFonts w:ascii="Times New Roman" w:hAnsi="Times New Roman"/>
          <w:sz w:val="24"/>
          <w:szCs w:val="24"/>
        </w:rPr>
        <w:t xml:space="preserve">je stanovena </w:t>
      </w:r>
      <w:r w:rsidRPr="001B5B9A">
        <w:rPr>
          <w:rFonts w:ascii="Times New Roman" w:hAnsi="Times New Roman"/>
          <w:sz w:val="24"/>
          <w:szCs w:val="24"/>
        </w:rPr>
        <w:t>do 25. 10. 2018, č</w:t>
      </w:r>
      <w:r w:rsidR="00CA6795" w:rsidRPr="001B5B9A">
        <w:rPr>
          <w:rFonts w:ascii="Times New Roman" w:hAnsi="Times New Roman"/>
          <w:sz w:val="24"/>
          <w:szCs w:val="24"/>
        </w:rPr>
        <w:t>.</w:t>
      </w:r>
      <w:r w:rsidR="00FB098C">
        <w:rPr>
          <w:rFonts w:ascii="Times New Roman" w:hAnsi="Times New Roman"/>
          <w:sz w:val="24"/>
          <w:szCs w:val="24"/>
        </w:rPr>
        <w:t xml:space="preserve"> </w:t>
      </w:r>
      <w:r w:rsidRPr="001B5B9A">
        <w:rPr>
          <w:rFonts w:ascii="Times New Roman" w:hAnsi="Times New Roman"/>
          <w:sz w:val="24"/>
          <w:szCs w:val="24"/>
        </w:rPr>
        <w:t>j.: MŠMT 39966/2012-201</w:t>
      </w:r>
      <w:r w:rsidR="00CA6795" w:rsidRPr="001B5B9A">
        <w:rPr>
          <w:rFonts w:ascii="Times New Roman" w:hAnsi="Times New Roman"/>
          <w:sz w:val="24"/>
          <w:szCs w:val="24"/>
        </w:rPr>
        <w:t>,</w:t>
      </w:r>
      <w:r w:rsidR="001B5B9A" w:rsidRPr="001B5B9A">
        <w:rPr>
          <w:rFonts w:ascii="Times New Roman" w:hAnsi="Times New Roman"/>
          <w:sz w:val="24"/>
          <w:szCs w:val="24"/>
        </w:rPr>
        <w:t xml:space="preserve"> ze dne 25. 10. 2012).</w:t>
      </w:r>
    </w:p>
    <w:p w:rsidR="00B638EC" w:rsidRPr="001B5B9A" w:rsidRDefault="00B638EC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II.</w:t>
      </w:r>
    </w:p>
    <w:p w:rsidR="00882D1D" w:rsidRPr="001B5B9A" w:rsidRDefault="00882D1D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Závazky účastníků dohody</w:t>
      </w:r>
    </w:p>
    <w:p w:rsidR="00B638EC" w:rsidRPr="001B5B9A" w:rsidRDefault="00B638EC" w:rsidP="001B5B9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 xml:space="preserve">Oba účastníci dohody se zavazují, že budou spolupracovat při zajišťování odborné praxe studentů, která bude realizována pod vedením ředitele </w:t>
      </w:r>
      <w:r w:rsidR="00DC14A7">
        <w:rPr>
          <w:rFonts w:ascii="Times New Roman" w:hAnsi="Times New Roman"/>
          <w:sz w:val="24"/>
          <w:szCs w:val="24"/>
        </w:rPr>
        <w:t>organizace</w:t>
      </w:r>
      <w:r w:rsidR="00FB14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5B9A">
        <w:rPr>
          <w:rFonts w:ascii="Times New Roman" w:hAnsi="Times New Roman"/>
          <w:sz w:val="24"/>
          <w:szCs w:val="24"/>
        </w:rPr>
        <w:t>a to v souladu s</w:t>
      </w:r>
      <w:r w:rsidR="008A076E">
        <w:rPr>
          <w:rFonts w:ascii="Times New Roman" w:hAnsi="Times New Roman"/>
          <w:sz w:val="24"/>
          <w:szCs w:val="24"/>
        </w:rPr>
        <w:t xml:space="preserve"> příslušným </w:t>
      </w:r>
      <w:r w:rsidRPr="001B5B9A">
        <w:rPr>
          <w:rFonts w:ascii="Times New Roman" w:hAnsi="Times New Roman"/>
          <w:sz w:val="24"/>
          <w:szCs w:val="24"/>
        </w:rPr>
        <w:t>akreditovaným vzdělávacím programem</w:t>
      </w:r>
      <w:r w:rsidR="008A076E">
        <w:rPr>
          <w:rFonts w:ascii="Times New Roman" w:hAnsi="Times New Roman"/>
          <w:sz w:val="24"/>
          <w:szCs w:val="24"/>
        </w:rPr>
        <w:t xml:space="preserve"> PdF MU</w:t>
      </w:r>
      <w:r w:rsidRPr="001B5B9A">
        <w:rPr>
          <w:rFonts w:ascii="Times New Roman" w:hAnsi="Times New Roman"/>
          <w:sz w:val="24"/>
          <w:szCs w:val="24"/>
        </w:rPr>
        <w:t xml:space="preserve">. Úplné znění zmiňovaného vzdělávacího programu je zveřejněno </w:t>
      </w:r>
      <w:r w:rsidR="008A076E">
        <w:rPr>
          <w:rFonts w:ascii="Times New Roman" w:hAnsi="Times New Roman"/>
          <w:sz w:val="24"/>
          <w:szCs w:val="24"/>
        </w:rPr>
        <w:t>na internetových stránkách PdF MU</w:t>
      </w:r>
      <w:r w:rsidRPr="001B5B9A">
        <w:rPr>
          <w:rFonts w:ascii="Times New Roman" w:hAnsi="Times New Roman"/>
          <w:sz w:val="24"/>
          <w:szCs w:val="24"/>
        </w:rPr>
        <w:t>.</w:t>
      </w:r>
      <w:r w:rsidR="00C527FC" w:rsidRPr="001B5B9A">
        <w:rPr>
          <w:rFonts w:ascii="Times New Roman" w:hAnsi="Times New Roman"/>
          <w:sz w:val="24"/>
          <w:szCs w:val="24"/>
        </w:rPr>
        <w:t xml:space="preserve"> </w:t>
      </w:r>
    </w:p>
    <w:p w:rsidR="00C527FC" w:rsidRPr="001B5B9A" w:rsidRDefault="00FC77B6" w:rsidP="001B5B9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PdF </w:t>
      </w:r>
      <w:r w:rsidR="00C527FC" w:rsidRPr="001B5B9A">
        <w:rPr>
          <w:rFonts w:ascii="Times New Roman" w:hAnsi="Times New Roman"/>
          <w:sz w:val="24"/>
          <w:szCs w:val="24"/>
        </w:rPr>
        <w:t xml:space="preserve">MU zajistí vyslání studentů na odbornou praxi a bude spolupracovat s ředitelem </w:t>
      </w:r>
      <w:r w:rsidR="00DC14A7">
        <w:rPr>
          <w:rFonts w:ascii="Times New Roman" w:hAnsi="Times New Roman"/>
          <w:sz w:val="24"/>
          <w:szCs w:val="24"/>
        </w:rPr>
        <w:t>organizace</w:t>
      </w:r>
      <w:r w:rsidR="00C527FC" w:rsidRPr="001B5B9A">
        <w:rPr>
          <w:rFonts w:ascii="Times New Roman" w:hAnsi="Times New Roman"/>
          <w:sz w:val="24"/>
          <w:szCs w:val="24"/>
        </w:rPr>
        <w:t>.</w:t>
      </w:r>
    </w:p>
    <w:p w:rsidR="00C527FC" w:rsidRDefault="008A076E" w:rsidP="001B5B9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PdF MU</w:t>
      </w:r>
      <w:r w:rsidR="00C527FC" w:rsidRPr="001B5B9A">
        <w:rPr>
          <w:rFonts w:ascii="Times New Roman" w:hAnsi="Times New Roman"/>
          <w:sz w:val="24"/>
          <w:szCs w:val="24"/>
        </w:rPr>
        <w:t xml:space="preserve"> pro řádný průbě</w:t>
      </w:r>
      <w:r>
        <w:rPr>
          <w:rFonts w:ascii="Times New Roman" w:hAnsi="Times New Roman"/>
          <w:sz w:val="24"/>
          <w:szCs w:val="24"/>
        </w:rPr>
        <w:t>h</w:t>
      </w:r>
      <w:r w:rsidR="00C527FC" w:rsidRPr="001B5B9A">
        <w:rPr>
          <w:rFonts w:ascii="Times New Roman" w:hAnsi="Times New Roman"/>
          <w:sz w:val="24"/>
          <w:szCs w:val="24"/>
        </w:rPr>
        <w:t xml:space="preserve"> odborné praxe ustanoví odpovědnou osobu, která bude organi</w:t>
      </w:r>
      <w:r w:rsidR="001B5B9A">
        <w:rPr>
          <w:rFonts w:ascii="Times New Roman" w:hAnsi="Times New Roman"/>
          <w:sz w:val="24"/>
          <w:szCs w:val="24"/>
        </w:rPr>
        <w:t>zovat vyslání studentů na odbor</w:t>
      </w:r>
      <w:r w:rsidR="00C527FC" w:rsidRPr="001B5B9A">
        <w:rPr>
          <w:rFonts w:ascii="Times New Roman" w:hAnsi="Times New Roman"/>
          <w:sz w:val="24"/>
          <w:szCs w:val="24"/>
        </w:rPr>
        <w:t xml:space="preserve">nou praxi a komunikovat s ředitelem </w:t>
      </w:r>
      <w:r w:rsidR="00DC14A7">
        <w:rPr>
          <w:rFonts w:ascii="Times New Roman" w:hAnsi="Times New Roman"/>
          <w:sz w:val="24"/>
          <w:szCs w:val="24"/>
        </w:rPr>
        <w:t>organizace.</w:t>
      </w:r>
    </w:p>
    <w:p w:rsidR="00FC77B6" w:rsidRDefault="00FC77B6" w:rsidP="00C90623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882D1D" w:rsidRPr="001B5B9A" w:rsidRDefault="00882D1D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III.</w:t>
      </w:r>
    </w:p>
    <w:p w:rsidR="00882D1D" w:rsidRPr="001B5B9A" w:rsidRDefault="00882D1D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Místo konání, časový rozvrh, zahájení a délka odborné praxe</w:t>
      </w:r>
    </w:p>
    <w:p w:rsidR="00C41989" w:rsidRPr="003B425F" w:rsidRDefault="00882D1D" w:rsidP="003B425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 xml:space="preserve">Místem konání odborné praxe studentů se rozumí pracoviště </w:t>
      </w:r>
      <w:r w:rsidR="00DC14A7">
        <w:rPr>
          <w:rFonts w:ascii="Times New Roman" w:hAnsi="Times New Roman"/>
          <w:sz w:val="24"/>
          <w:szCs w:val="24"/>
        </w:rPr>
        <w:t>organizace</w:t>
      </w:r>
      <w:r w:rsidRPr="001B5B9A">
        <w:rPr>
          <w:rFonts w:ascii="Times New Roman" w:hAnsi="Times New Roman"/>
          <w:sz w:val="24"/>
          <w:szCs w:val="24"/>
        </w:rPr>
        <w:t>.</w:t>
      </w:r>
    </w:p>
    <w:p w:rsidR="00882D1D" w:rsidRPr="00FB098C" w:rsidRDefault="00882D1D" w:rsidP="001B5B9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098C">
        <w:rPr>
          <w:rFonts w:ascii="Times New Roman" w:hAnsi="Times New Roman"/>
          <w:sz w:val="24"/>
          <w:szCs w:val="24"/>
        </w:rPr>
        <w:t xml:space="preserve">Termín zahájení odborné praxe </w:t>
      </w:r>
      <w:r w:rsidR="00C41989">
        <w:rPr>
          <w:rFonts w:ascii="Times New Roman" w:hAnsi="Times New Roman"/>
          <w:sz w:val="24"/>
          <w:szCs w:val="24"/>
        </w:rPr>
        <w:t>j</w:t>
      </w:r>
      <w:r w:rsidR="00A500F0">
        <w:rPr>
          <w:rFonts w:ascii="Times New Roman" w:hAnsi="Times New Roman"/>
          <w:sz w:val="24"/>
          <w:szCs w:val="24"/>
        </w:rPr>
        <w:t>e</w:t>
      </w:r>
      <w:r w:rsidR="00C41989">
        <w:rPr>
          <w:rFonts w:ascii="Times New Roman" w:hAnsi="Times New Roman"/>
          <w:sz w:val="24"/>
          <w:szCs w:val="24"/>
        </w:rPr>
        <w:t xml:space="preserve"> </w:t>
      </w:r>
      <w:r w:rsidR="00DC14A7">
        <w:rPr>
          <w:rFonts w:ascii="Times New Roman" w:hAnsi="Times New Roman"/>
          <w:sz w:val="24"/>
          <w:szCs w:val="24"/>
        </w:rPr>
        <w:t>dohodnut v ústní formě nejpozději při podpisu této smlouvy</w:t>
      </w:r>
      <w:r w:rsidR="00C41989">
        <w:rPr>
          <w:rFonts w:ascii="Times New Roman" w:hAnsi="Times New Roman"/>
          <w:sz w:val="24"/>
          <w:szCs w:val="24"/>
        </w:rPr>
        <w:t xml:space="preserve">. </w:t>
      </w:r>
      <w:r w:rsidR="0067622F" w:rsidRPr="00FB098C">
        <w:rPr>
          <w:rFonts w:ascii="Times New Roman" w:hAnsi="Times New Roman"/>
          <w:sz w:val="24"/>
          <w:szCs w:val="24"/>
        </w:rPr>
        <w:t xml:space="preserve">PdF </w:t>
      </w:r>
      <w:r w:rsidR="003B425F">
        <w:rPr>
          <w:rFonts w:ascii="Times New Roman" w:hAnsi="Times New Roman"/>
          <w:sz w:val="24"/>
          <w:szCs w:val="24"/>
        </w:rPr>
        <w:t xml:space="preserve">MU oznámí </w:t>
      </w:r>
      <w:r w:rsidR="00DC14A7">
        <w:rPr>
          <w:rFonts w:ascii="Times New Roman" w:hAnsi="Times New Roman"/>
          <w:sz w:val="24"/>
          <w:szCs w:val="24"/>
        </w:rPr>
        <w:t>organizaci</w:t>
      </w:r>
      <w:r w:rsidRPr="00FB098C">
        <w:rPr>
          <w:rFonts w:ascii="Times New Roman" w:hAnsi="Times New Roman"/>
          <w:sz w:val="24"/>
          <w:szCs w:val="24"/>
        </w:rPr>
        <w:t xml:space="preserve"> seznam studentů (včetně studijního </w:t>
      </w:r>
      <w:r w:rsidR="00827BC6" w:rsidRPr="00FB098C">
        <w:rPr>
          <w:rFonts w:ascii="Times New Roman" w:hAnsi="Times New Roman"/>
          <w:sz w:val="24"/>
          <w:szCs w:val="24"/>
        </w:rPr>
        <w:t xml:space="preserve">programu, studijního </w:t>
      </w:r>
      <w:r w:rsidRPr="00FB098C">
        <w:rPr>
          <w:rFonts w:ascii="Times New Roman" w:hAnsi="Times New Roman"/>
          <w:sz w:val="24"/>
          <w:szCs w:val="24"/>
        </w:rPr>
        <w:t>oboru) a termínu zahájení a ukončení odborné praxe.</w:t>
      </w:r>
    </w:p>
    <w:p w:rsidR="00882D1D" w:rsidRPr="001B5B9A" w:rsidRDefault="00882D1D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IV.</w:t>
      </w:r>
    </w:p>
    <w:p w:rsidR="00C41989" w:rsidRPr="005B289F" w:rsidRDefault="00882D1D" w:rsidP="005B289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Počet studentů</w:t>
      </w:r>
    </w:p>
    <w:p w:rsidR="00C95175" w:rsidRPr="00C95175" w:rsidRDefault="00C95175" w:rsidP="001B5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 </w:t>
      </w:r>
      <w:r w:rsidR="00DC14A7">
        <w:rPr>
          <w:rFonts w:ascii="Times New Roman" w:hAnsi="Times New Roman"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 poskytne pověřenému pracovníkovi PdF MU </w:t>
      </w:r>
      <w:r w:rsidR="00C41989">
        <w:rPr>
          <w:rFonts w:ascii="Times New Roman" w:hAnsi="Times New Roman"/>
          <w:sz w:val="24"/>
          <w:szCs w:val="24"/>
        </w:rPr>
        <w:t xml:space="preserve">na počátku semestru </w:t>
      </w:r>
      <w:r>
        <w:rPr>
          <w:rFonts w:ascii="Times New Roman" w:hAnsi="Times New Roman"/>
          <w:sz w:val="24"/>
          <w:szCs w:val="24"/>
        </w:rPr>
        <w:t xml:space="preserve">informace o počtu studentů, kteří mohou </w:t>
      </w:r>
      <w:r w:rsidR="00DC14A7">
        <w:rPr>
          <w:rFonts w:ascii="Times New Roman" w:hAnsi="Times New Roman"/>
          <w:sz w:val="24"/>
          <w:szCs w:val="24"/>
        </w:rPr>
        <w:t>v organizaci</w:t>
      </w:r>
      <w:r>
        <w:rPr>
          <w:rFonts w:ascii="Times New Roman" w:hAnsi="Times New Roman"/>
          <w:sz w:val="24"/>
          <w:szCs w:val="24"/>
        </w:rPr>
        <w:t xml:space="preserve"> vykonávat odbornou praxi. Pověřený pracovník PdF MU (v souladu s bodem III, odstavce </w:t>
      </w:r>
      <w:r w:rsidR="003B42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této smlouvy) následně informuje ředitele </w:t>
      </w:r>
      <w:r w:rsidR="00DC14A7">
        <w:rPr>
          <w:rFonts w:ascii="Times New Roman" w:hAnsi="Times New Roman"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 o počtu studentů, kteří na praxi nastoupí.</w:t>
      </w:r>
    </w:p>
    <w:p w:rsidR="00882D1D" w:rsidRPr="001B5B9A" w:rsidRDefault="00882D1D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V.</w:t>
      </w:r>
    </w:p>
    <w:p w:rsidR="00882D1D" w:rsidRPr="001B5B9A" w:rsidRDefault="00882D1D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Poskytování technických pomůcek používaných při odborné praxi a způsob dopravy studen</w:t>
      </w:r>
      <w:r w:rsidR="00D41089" w:rsidRPr="001B5B9A">
        <w:rPr>
          <w:rFonts w:ascii="Times New Roman" w:hAnsi="Times New Roman"/>
          <w:b/>
          <w:sz w:val="24"/>
          <w:szCs w:val="24"/>
        </w:rPr>
        <w:t>tů do místa výkonu odborné prax</w:t>
      </w:r>
      <w:r w:rsidR="00656342">
        <w:rPr>
          <w:rFonts w:ascii="Times New Roman" w:hAnsi="Times New Roman"/>
          <w:b/>
          <w:sz w:val="24"/>
          <w:szCs w:val="24"/>
        </w:rPr>
        <w:t>e</w:t>
      </w:r>
    </w:p>
    <w:p w:rsidR="00882D1D" w:rsidRPr="001B5B9A" w:rsidRDefault="008F1570" w:rsidP="001B5B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 xml:space="preserve">Technické pomůcky </w:t>
      </w:r>
      <w:r w:rsidR="0067622F">
        <w:rPr>
          <w:rFonts w:ascii="Times New Roman" w:hAnsi="Times New Roman"/>
          <w:sz w:val="24"/>
          <w:szCs w:val="24"/>
        </w:rPr>
        <w:t xml:space="preserve">pro výkon odborné praxe </w:t>
      </w:r>
      <w:r w:rsidRPr="001B5B9A">
        <w:rPr>
          <w:rFonts w:ascii="Times New Roman" w:hAnsi="Times New Roman"/>
          <w:sz w:val="24"/>
          <w:szCs w:val="24"/>
        </w:rPr>
        <w:t>posk</w:t>
      </w:r>
      <w:r w:rsidR="0067622F">
        <w:rPr>
          <w:rFonts w:ascii="Times New Roman" w:hAnsi="Times New Roman"/>
          <w:sz w:val="24"/>
          <w:szCs w:val="24"/>
        </w:rPr>
        <w:t xml:space="preserve">ytne studentům pracoviště </w:t>
      </w:r>
      <w:r w:rsidR="00DC14A7">
        <w:rPr>
          <w:rFonts w:ascii="Times New Roman" w:hAnsi="Times New Roman"/>
          <w:sz w:val="24"/>
          <w:szCs w:val="24"/>
        </w:rPr>
        <w:t>organizace</w:t>
      </w:r>
      <w:r w:rsidR="0067622F">
        <w:rPr>
          <w:rFonts w:ascii="Times New Roman" w:hAnsi="Times New Roman"/>
          <w:sz w:val="24"/>
          <w:szCs w:val="24"/>
        </w:rPr>
        <w:t>.</w:t>
      </w:r>
    </w:p>
    <w:p w:rsidR="008F1570" w:rsidRPr="001B5B9A" w:rsidRDefault="00D41089" w:rsidP="001B5B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>Případné ochranné pomůcky poskytne</w:t>
      </w:r>
      <w:r w:rsidR="008F1570" w:rsidRPr="001B5B9A">
        <w:rPr>
          <w:rFonts w:ascii="Times New Roman" w:hAnsi="Times New Roman"/>
          <w:sz w:val="24"/>
          <w:szCs w:val="24"/>
        </w:rPr>
        <w:t xml:space="preserve"> studentům pracoviště </w:t>
      </w:r>
      <w:r w:rsidR="00DC14A7">
        <w:rPr>
          <w:rFonts w:ascii="Times New Roman" w:hAnsi="Times New Roman"/>
          <w:sz w:val="24"/>
          <w:szCs w:val="24"/>
        </w:rPr>
        <w:t>organizace</w:t>
      </w:r>
      <w:r w:rsidR="008F1570" w:rsidRPr="001B5B9A">
        <w:rPr>
          <w:rFonts w:ascii="Times New Roman" w:hAnsi="Times New Roman"/>
          <w:sz w:val="24"/>
          <w:szCs w:val="24"/>
        </w:rPr>
        <w:t xml:space="preserve">, pokud je boudou studenti při odborné praxi potřebovat. Hygienické podmínky se řídí režimem </w:t>
      </w:r>
      <w:r w:rsidR="00DC14A7">
        <w:rPr>
          <w:rFonts w:ascii="Times New Roman" w:hAnsi="Times New Roman"/>
          <w:sz w:val="24"/>
          <w:szCs w:val="24"/>
        </w:rPr>
        <w:t>organizace</w:t>
      </w:r>
      <w:r w:rsidR="008F1570" w:rsidRPr="001B5B9A">
        <w:rPr>
          <w:rFonts w:ascii="Times New Roman" w:hAnsi="Times New Roman"/>
          <w:sz w:val="24"/>
          <w:szCs w:val="24"/>
        </w:rPr>
        <w:t xml:space="preserve">, kde bude odborná praxe probíhat. Ředitel </w:t>
      </w:r>
      <w:r w:rsidR="00DC14A7">
        <w:rPr>
          <w:rFonts w:ascii="Times New Roman" w:hAnsi="Times New Roman"/>
          <w:sz w:val="24"/>
          <w:szCs w:val="24"/>
        </w:rPr>
        <w:t>organizace</w:t>
      </w:r>
      <w:r w:rsidR="008F1570" w:rsidRPr="001B5B9A">
        <w:rPr>
          <w:rFonts w:ascii="Times New Roman" w:hAnsi="Times New Roman"/>
          <w:sz w:val="24"/>
          <w:szCs w:val="24"/>
        </w:rPr>
        <w:t xml:space="preserve"> neb</w:t>
      </w:r>
      <w:r w:rsidRPr="001B5B9A">
        <w:rPr>
          <w:rFonts w:ascii="Times New Roman" w:hAnsi="Times New Roman"/>
          <w:sz w:val="24"/>
          <w:szCs w:val="24"/>
        </w:rPr>
        <w:t>o jím pověřený pracovník</w:t>
      </w:r>
      <w:r w:rsidR="00C95175">
        <w:rPr>
          <w:rFonts w:ascii="Times New Roman" w:hAnsi="Times New Roman"/>
          <w:sz w:val="24"/>
          <w:szCs w:val="24"/>
        </w:rPr>
        <w:t xml:space="preserve"> (dále jen cvičný učitel</w:t>
      </w:r>
      <w:r w:rsidR="0067622F">
        <w:rPr>
          <w:rFonts w:ascii="Times New Roman" w:hAnsi="Times New Roman"/>
          <w:sz w:val="24"/>
          <w:szCs w:val="24"/>
        </w:rPr>
        <w:t>)</w:t>
      </w:r>
      <w:r w:rsidRPr="001B5B9A">
        <w:rPr>
          <w:rFonts w:ascii="Times New Roman" w:hAnsi="Times New Roman"/>
          <w:sz w:val="24"/>
          <w:szCs w:val="24"/>
        </w:rPr>
        <w:t xml:space="preserve"> seznámí</w:t>
      </w:r>
      <w:r w:rsidR="008F1570" w:rsidRPr="001B5B9A">
        <w:rPr>
          <w:rFonts w:ascii="Times New Roman" w:hAnsi="Times New Roman"/>
          <w:sz w:val="24"/>
          <w:szCs w:val="24"/>
        </w:rPr>
        <w:t xml:space="preserve"> studenty</w:t>
      </w:r>
      <w:r w:rsidR="0067622F">
        <w:rPr>
          <w:rFonts w:ascii="Times New Roman" w:hAnsi="Times New Roman"/>
          <w:sz w:val="24"/>
          <w:szCs w:val="24"/>
        </w:rPr>
        <w:t>,</w:t>
      </w:r>
      <w:r w:rsidR="008F1570" w:rsidRPr="001B5B9A">
        <w:rPr>
          <w:rFonts w:ascii="Times New Roman" w:hAnsi="Times New Roman"/>
          <w:sz w:val="24"/>
          <w:szCs w:val="24"/>
        </w:rPr>
        <w:t xml:space="preserve"> vždy před započetím odborné praxe</w:t>
      </w:r>
      <w:r w:rsidR="0067622F">
        <w:rPr>
          <w:rFonts w:ascii="Times New Roman" w:hAnsi="Times New Roman"/>
          <w:sz w:val="24"/>
          <w:szCs w:val="24"/>
        </w:rPr>
        <w:t>,</w:t>
      </w:r>
      <w:r w:rsidR="008F1570" w:rsidRPr="001B5B9A">
        <w:rPr>
          <w:rFonts w:ascii="Times New Roman" w:hAnsi="Times New Roman"/>
          <w:sz w:val="24"/>
          <w:szCs w:val="24"/>
        </w:rPr>
        <w:t xml:space="preserve"> s právními předpisy o bezpečnosti a ochraně zdraví při odbo</w:t>
      </w:r>
      <w:r w:rsidR="0067622F">
        <w:rPr>
          <w:rFonts w:ascii="Times New Roman" w:hAnsi="Times New Roman"/>
          <w:sz w:val="24"/>
          <w:szCs w:val="24"/>
        </w:rPr>
        <w:t>rné praxi, včetně hygienických.</w:t>
      </w:r>
    </w:p>
    <w:p w:rsidR="008F1570" w:rsidRPr="001B5B9A" w:rsidRDefault="008F1570" w:rsidP="001B5B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 xml:space="preserve">Pracoviště </w:t>
      </w:r>
      <w:r w:rsidR="00DC14A7">
        <w:rPr>
          <w:rFonts w:ascii="Times New Roman" w:hAnsi="Times New Roman"/>
          <w:sz w:val="24"/>
          <w:szCs w:val="24"/>
        </w:rPr>
        <w:t>organizace</w:t>
      </w:r>
      <w:r w:rsidRPr="001B5B9A">
        <w:rPr>
          <w:rFonts w:ascii="Times New Roman" w:hAnsi="Times New Roman"/>
          <w:sz w:val="24"/>
          <w:szCs w:val="24"/>
        </w:rPr>
        <w:t xml:space="preserve"> zajistí prostory pro přípravu studentů na výkon odborné praxe.</w:t>
      </w:r>
    </w:p>
    <w:p w:rsidR="008F1570" w:rsidRPr="001B5B9A" w:rsidRDefault="008F1570" w:rsidP="001B5B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>Pracovní oděv studentů bude přizpůsoben činnosti na odbor</w:t>
      </w:r>
      <w:r w:rsidR="0067622F">
        <w:rPr>
          <w:rFonts w:ascii="Times New Roman" w:hAnsi="Times New Roman"/>
          <w:sz w:val="24"/>
          <w:szCs w:val="24"/>
        </w:rPr>
        <w:t xml:space="preserve">né praxi a pokynů </w:t>
      </w:r>
      <w:r w:rsidR="00C95175">
        <w:rPr>
          <w:rFonts w:ascii="Times New Roman" w:hAnsi="Times New Roman"/>
          <w:sz w:val="24"/>
          <w:szCs w:val="24"/>
        </w:rPr>
        <w:t xml:space="preserve">cvičného </w:t>
      </w:r>
      <w:r w:rsidR="0067622F">
        <w:rPr>
          <w:rFonts w:ascii="Times New Roman" w:hAnsi="Times New Roman"/>
          <w:sz w:val="24"/>
          <w:szCs w:val="24"/>
        </w:rPr>
        <w:t>učitele</w:t>
      </w:r>
      <w:r w:rsidRPr="001B5B9A">
        <w:rPr>
          <w:rFonts w:ascii="Times New Roman" w:hAnsi="Times New Roman"/>
          <w:sz w:val="24"/>
          <w:szCs w:val="24"/>
        </w:rPr>
        <w:t xml:space="preserve">. </w:t>
      </w:r>
    </w:p>
    <w:p w:rsidR="008F1570" w:rsidRPr="001B5B9A" w:rsidRDefault="008F1570" w:rsidP="001B5B9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>Dopravu na místo konání odborné praxe si zajistí každý student individuálně.</w:t>
      </w:r>
    </w:p>
    <w:p w:rsidR="008F1570" w:rsidRPr="001B5B9A" w:rsidRDefault="008F1570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VI.</w:t>
      </w:r>
    </w:p>
    <w:p w:rsidR="008F1570" w:rsidRDefault="008F1570" w:rsidP="001B5B9A">
      <w:pPr>
        <w:spacing w:before="120" w:after="120"/>
        <w:jc w:val="center"/>
        <w:rPr>
          <w:rFonts w:ascii="Times New Roman" w:hAnsi="Times New Roman"/>
          <w:color w:val="FF0000"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Průběh praxe, práva a povinnosti účastníků</w:t>
      </w:r>
    </w:p>
    <w:p w:rsidR="008F1570" w:rsidRPr="001B5B9A" w:rsidRDefault="00987520" w:rsidP="001B5B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PdF </w:t>
      </w:r>
      <w:r w:rsidR="008F1570" w:rsidRPr="001B5B9A">
        <w:rPr>
          <w:rFonts w:ascii="Times New Roman" w:hAnsi="Times New Roman"/>
          <w:sz w:val="24"/>
          <w:szCs w:val="24"/>
        </w:rPr>
        <w:t xml:space="preserve">MU </w:t>
      </w:r>
      <w:r w:rsidR="00E5138C">
        <w:rPr>
          <w:rFonts w:ascii="Times New Roman" w:hAnsi="Times New Roman"/>
          <w:sz w:val="24"/>
          <w:szCs w:val="24"/>
        </w:rPr>
        <w:t>oznámí</w:t>
      </w:r>
      <w:r w:rsidR="008F1570" w:rsidRPr="001B5B9A">
        <w:rPr>
          <w:rFonts w:ascii="Times New Roman" w:hAnsi="Times New Roman"/>
          <w:sz w:val="24"/>
          <w:szCs w:val="24"/>
        </w:rPr>
        <w:t xml:space="preserve"> před zahájením odborné praxe řediteli </w:t>
      </w:r>
      <w:r w:rsidR="00DC14A7">
        <w:rPr>
          <w:rFonts w:ascii="Times New Roman" w:hAnsi="Times New Roman"/>
          <w:sz w:val="24"/>
          <w:szCs w:val="24"/>
        </w:rPr>
        <w:t>organizace</w:t>
      </w:r>
      <w:r w:rsidR="008F1570" w:rsidRPr="001B5B9A">
        <w:rPr>
          <w:rFonts w:ascii="Times New Roman" w:hAnsi="Times New Roman"/>
          <w:sz w:val="24"/>
          <w:szCs w:val="24"/>
        </w:rPr>
        <w:t xml:space="preserve"> </w:t>
      </w:r>
      <w:r w:rsidR="0019785E" w:rsidRPr="001B5B9A">
        <w:rPr>
          <w:rFonts w:ascii="Times New Roman" w:hAnsi="Times New Roman"/>
          <w:sz w:val="24"/>
          <w:szCs w:val="24"/>
        </w:rPr>
        <w:t xml:space="preserve">seznam studentů, kteří budou na pracovišti </w:t>
      </w:r>
      <w:r w:rsidR="006F07D6">
        <w:rPr>
          <w:rFonts w:ascii="Times New Roman" w:hAnsi="Times New Roman"/>
          <w:sz w:val="24"/>
          <w:szCs w:val="24"/>
        </w:rPr>
        <w:t>organizace</w:t>
      </w:r>
      <w:r w:rsidR="0019785E" w:rsidRPr="001B5B9A">
        <w:rPr>
          <w:rFonts w:ascii="Times New Roman" w:hAnsi="Times New Roman"/>
          <w:sz w:val="24"/>
          <w:szCs w:val="24"/>
        </w:rPr>
        <w:t xml:space="preserve"> odbornou praxi vykonávat. </w:t>
      </w:r>
    </w:p>
    <w:p w:rsidR="0042590D" w:rsidRPr="001B5B9A" w:rsidRDefault="00987520" w:rsidP="001B5B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PdF </w:t>
      </w:r>
      <w:r w:rsidR="0042590D" w:rsidRPr="001B5B9A">
        <w:rPr>
          <w:rFonts w:ascii="Times New Roman" w:hAnsi="Times New Roman"/>
          <w:sz w:val="24"/>
          <w:szCs w:val="24"/>
        </w:rPr>
        <w:t>MU připraví studenty na činnosti, které budou v průběhu odborné praxe vykonáv</w:t>
      </w:r>
      <w:r w:rsidR="00DC14A7">
        <w:rPr>
          <w:rFonts w:ascii="Times New Roman" w:hAnsi="Times New Roman"/>
          <w:sz w:val="24"/>
          <w:szCs w:val="24"/>
        </w:rPr>
        <w:t>at v organizaci</w:t>
      </w:r>
      <w:r w:rsidR="0042590D" w:rsidRPr="001B5B9A">
        <w:rPr>
          <w:rFonts w:ascii="Times New Roman" w:hAnsi="Times New Roman"/>
          <w:sz w:val="24"/>
          <w:szCs w:val="24"/>
        </w:rPr>
        <w:t xml:space="preserve">. Ředitel </w:t>
      </w:r>
      <w:r w:rsidR="00DC14A7">
        <w:rPr>
          <w:rFonts w:ascii="Times New Roman" w:hAnsi="Times New Roman"/>
          <w:sz w:val="24"/>
          <w:szCs w:val="24"/>
        </w:rPr>
        <w:t>organizace</w:t>
      </w:r>
      <w:r w:rsidR="0042590D" w:rsidRPr="001B5B9A">
        <w:rPr>
          <w:rFonts w:ascii="Times New Roman" w:hAnsi="Times New Roman"/>
          <w:sz w:val="24"/>
          <w:szCs w:val="24"/>
        </w:rPr>
        <w:t xml:space="preserve"> poté </w:t>
      </w:r>
      <w:r w:rsidR="00C41989">
        <w:rPr>
          <w:rFonts w:ascii="Times New Roman" w:hAnsi="Times New Roman"/>
          <w:sz w:val="24"/>
          <w:szCs w:val="24"/>
        </w:rPr>
        <w:t>vede evidenci docházky</w:t>
      </w:r>
      <w:r w:rsidR="0042590D" w:rsidRPr="001B5B9A">
        <w:rPr>
          <w:rFonts w:ascii="Times New Roman" w:hAnsi="Times New Roman"/>
          <w:sz w:val="24"/>
          <w:szCs w:val="24"/>
        </w:rPr>
        <w:t xml:space="preserve"> studentů na odbornou praxi. V případě neplnění povinností studentem nebo v případě neú</w:t>
      </w:r>
      <w:r w:rsidR="00894EF7">
        <w:rPr>
          <w:rFonts w:ascii="Times New Roman" w:hAnsi="Times New Roman"/>
          <w:sz w:val="24"/>
          <w:szCs w:val="24"/>
        </w:rPr>
        <w:t>časti studenta na odborné praxi</w:t>
      </w:r>
      <w:r w:rsidR="0042590D" w:rsidRPr="001B5B9A">
        <w:rPr>
          <w:rFonts w:ascii="Times New Roman" w:hAnsi="Times New Roman"/>
          <w:sz w:val="24"/>
          <w:szCs w:val="24"/>
        </w:rPr>
        <w:t xml:space="preserve"> oznámí ředitel </w:t>
      </w:r>
      <w:r w:rsidR="00DC14A7">
        <w:rPr>
          <w:rFonts w:ascii="Times New Roman" w:hAnsi="Times New Roman"/>
          <w:sz w:val="24"/>
          <w:szCs w:val="24"/>
        </w:rPr>
        <w:t>organizace</w:t>
      </w:r>
      <w:r w:rsidR="0042590D" w:rsidRPr="001B5B9A">
        <w:rPr>
          <w:rFonts w:ascii="Times New Roman" w:hAnsi="Times New Roman"/>
          <w:sz w:val="24"/>
          <w:szCs w:val="24"/>
        </w:rPr>
        <w:t xml:space="preserve"> tyto skutečnosti </w:t>
      </w:r>
      <w:r w:rsidR="00894EF7">
        <w:rPr>
          <w:rFonts w:ascii="Times New Roman" w:hAnsi="Times New Roman"/>
          <w:sz w:val="24"/>
          <w:szCs w:val="24"/>
        </w:rPr>
        <w:t>bez zbytečného odkladu osobě pověřené organizací</w:t>
      </w:r>
      <w:r w:rsidR="0042590D" w:rsidRPr="001B5B9A">
        <w:rPr>
          <w:rFonts w:ascii="Times New Roman" w:hAnsi="Times New Roman"/>
          <w:sz w:val="24"/>
          <w:szCs w:val="24"/>
        </w:rPr>
        <w:t xml:space="preserve"> odborné praxe na </w:t>
      </w:r>
      <w:r>
        <w:rPr>
          <w:rFonts w:ascii="Times New Roman" w:hAnsi="Times New Roman"/>
          <w:sz w:val="24"/>
          <w:szCs w:val="24"/>
        </w:rPr>
        <w:t xml:space="preserve">PdF </w:t>
      </w:r>
      <w:r w:rsidR="0042590D" w:rsidRPr="001B5B9A">
        <w:rPr>
          <w:rFonts w:ascii="Times New Roman" w:hAnsi="Times New Roman"/>
          <w:sz w:val="24"/>
          <w:szCs w:val="24"/>
        </w:rPr>
        <w:t>MU.</w:t>
      </w:r>
      <w:r w:rsidR="00DC14A7">
        <w:rPr>
          <w:rFonts w:ascii="Times New Roman" w:hAnsi="Times New Roman"/>
          <w:sz w:val="24"/>
          <w:szCs w:val="24"/>
        </w:rPr>
        <w:t xml:space="preserve"> </w:t>
      </w:r>
    </w:p>
    <w:p w:rsidR="005B289F" w:rsidRPr="00C90623" w:rsidRDefault="00987520" w:rsidP="00C9062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Studentovi se po</w:t>
      </w:r>
      <w:r w:rsidR="0042590D" w:rsidRPr="001B5B9A">
        <w:rPr>
          <w:rFonts w:ascii="Times New Roman" w:hAnsi="Times New Roman"/>
          <w:sz w:val="24"/>
          <w:szCs w:val="24"/>
        </w:rPr>
        <w:t xml:space="preserve"> dobu odborné praxe nebude poskytovat odměňování za produktivní činnost. Tím není dotčena možnost poskytovat v době odborné praxe studentovi stipendium.</w:t>
      </w:r>
    </w:p>
    <w:p w:rsidR="00882D1D" w:rsidRPr="001B5B9A" w:rsidRDefault="0042590D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VII.</w:t>
      </w:r>
    </w:p>
    <w:p w:rsidR="0042590D" w:rsidRPr="001B5B9A" w:rsidRDefault="0042590D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Odpovědnost za škodu, zajištění bezpečnosti a ochrany zdraví</w:t>
      </w:r>
    </w:p>
    <w:p w:rsidR="0042590D" w:rsidRPr="001B5B9A" w:rsidRDefault="0042590D" w:rsidP="001B5B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>V případě,</w:t>
      </w:r>
      <w:r w:rsidR="00153531" w:rsidRPr="001B5B9A">
        <w:rPr>
          <w:rFonts w:ascii="Times New Roman" w:hAnsi="Times New Roman"/>
          <w:sz w:val="24"/>
          <w:szCs w:val="24"/>
        </w:rPr>
        <w:t xml:space="preserve"> že studentům vznikne při odborné praxi škoda, bude věc řešena podle právních předpisů. Ředitel </w:t>
      </w:r>
      <w:r w:rsidR="00D928BC">
        <w:rPr>
          <w:rFonts w:ascii="Times New Roman" w:hAnsi="Times New Roman"/>
          <w:sz w:val="24"/>
          <w:szCs w:val="24"/>
        </w:rPr>
        <w:t>organizace</w:t>
      </w:r>
      <w:r w:rsidR="00153531" w:rsidRPr="001B5B9A">
        <w:rPr>
          <w:rFonts w:ascii="Times New Roman" w:hAnsi="Times New Roman"/>
          <w:sz w:val="24"/>
          <w:szCs w:val="24"/>
        </w:rPr>
        <w:t xml:space="preserve"> odpovídá za dodržení právní úpravy, jejímž předm</w:t>
      </w:r>
      <w:r w:rsidR="00827BC6">
        <w:rPr>
          <w:rFonts w:ascii="Times New Roman" w:hAnsi="Times New Roman"/>
          <w:sz w:val="24"/>
          <w:szCs w:val="24"/>
        </w:rPr>
        <w:t>ětem je zajištění bezpečnosti a </w:t>
      </w:r>
      <w:r w:rsidR="00153531" w:rsidRPr="001B5B9A">
        <w:rPr>
          <w:rFonts w:ascii="Times New Roman" w:hAnsi="Times New Roman"/>
          <w:sz w:val="24"/>
          <w:szCs w:val="24"/>
        </w:rPr>
        <w:t>ochrany zdraví studentů po celou dobu výkonu odborné praxe.</w:t>
      </w:r>
    </w:p>
    <w:p w:rsidR="00153531" w:rsidRPr="001B5B9A" w:rsidRDefault="00153531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VIII.</w:t>
      </w:r>
    </w:p>
    <w:p w:rsidR="001B5B9A" w:rsidRPr="001B5B9A" w:rsidRDefault="001B5B9A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Zvláštní ustanovení</w:t>
      </w:r>
    </w:p>
    <w:p w:rsidR="00153531" w:rsidRPr="001B5B9A" w:rsidRDefault="00153531" w:rsidP="001B5B9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 xml:space="preserve">Oba účastníci dohody se </w:t>
      </w:r>
      <w:r w:rsidR="0077788B">
        <w:rPr>
          <w:rFonts w:ascii="Times New Roman" w:hAnsi="Times New Roman"/>
          <w:sz w:val="24"/>
          <w:szCs w:val="24"/>
        </w:rPr>
        <w:t>budou vzájemně informovat o pro</w:t>
      </w:r>
      <w:r w:rsidRPr="001B5B9A">
        <w:rPr>
          <w:rFonts w:ascii="Times New Roman" w:hAnsi="Times New Roman"/>
          <w:sz w:val="24"/>
          <w:szCs w:val="24"/>
        </w:rPr>
        <w:t>blémech vzniklých v rámci odborné praxe studentů a budou je řešit podle</w:t>
      </w:r>
      <w:r w:rsidR="00827BC6">
        <w:rPr>
          <w:rFonts w:ascii="Times New Roman" w:hAnsi="Times New Roman"/>
          <w:sz w:val="24"/>
          <w:szCs w:val="24"/>
        </w:rPr>
        <w:t xml:space="preserve"> stávajících právních předpisů,</w:t>
      </w:r>
      <w:r w:rsidRPr="001B5B9A">
        <w:rPr>
          <w:rFonts w:ascii="Times New Roman" w:hAnsi="Times New Roman"/>
          <w:sz w:val="24"/>
          <w:szCs w:val="24"/>
        </w:rPr>
        <w:t xml:space="preserve"> práv a povinností vyplývajících z této dohody.</w:t>
      </w:r>
    </w:p>
    <w:p w:rsidR="00153531" w:rsidRPr="001B5B9A" w:rsidRDefault="00153531" w:rsidP="001B5B9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>Oba účastníci dohody se zavazují,</w:t>
      </w:r>
      <w:r w:rsidR="00122BCF" w:rsidRPr="001B5B9A">
        <w:rPr>
          <w:rFonts w:ascii="Times New Roman" w:hAnsi="Times New Roman"/>
          <w:sz w:val="24"/>
          <w:szCs w:val="24"/>
        </w:rPr>
        <w:t xml:space="preserve"> že seznámí s jejím zněním, tj. s úkoly a povinnostmi v ní stanov</w:t>
      </w:r>
      <w:r w:rsidR="00827BC6">
        <w:rPr>
          <w:rFonts w:ascii="Times New Roman" w:hAnsi="Times New Roman"/>
          <w:sz w:val="24"/>
          <w:szCs w:val="24"/>
        </w:rPr>
        <w:t>enými, příslušné odpovědné osoby</w:t>
      </w:r>
      <w:r w:rsidR="00122BCF" w:rsidRPr="001B5B9A">
        <w:rPr>
          <w:rFonts w:ascii="Times New Roman" w:hAnsi="Times New Roman"/>
          <w:sz w:val="24"/>
          <w:szCs w:val="24"/>
        </w:rPr>
        <w:t>, které se budou podíl</w:t>
      </w:r>
      <w:r w:rsidR="00827BC6">
        <w:rPr>
          <w:rFonts w:ascii="Times New Roman" w:hAnsi="Times New Roman"/>
          <w:sz w:val="24"/>
          <w:szCs w:val="24"/>
        </w:rPr>
        <w:t>et na zajištění odborné praxe a </w:t>
      </w:r>
      <w:r w:rsidR="00122BCF" w:rsidRPr="001B5B9A">
        <w:rPr>
          <w:rFonts w:ascii="Times New Roman" w:hAnsi="Times New Roman"/>
          <w:sz w:val="24"/>
          <w:szCs w:val="24"/>
        </w:rPr>
        <w:t>budou kontrolovat jejich činnost.</w:t>
      </w:r>
    </w:p>
    <w:p w:rsidR="00122BCF" w:rsidRPr="001B5B9A" w:rsidRDefault="00122BCF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IX.</w:t>
      </w:r>
    </w:p>
    <w:p w:rsidR="00122BCF" w:rsidRPr="001B5B9A" w:rsidRDefault="00122BCF" w:rsidP="001B5B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B5B9A">
        <w:rPr>
          <w:rFonts w:ascii="Times New Roman" w:hAnsi="Times New Roman"/>
          <w:b/>
          <w:sz w:val="24"/>
          <w:szCs w:val="24"/>
        </w:rPr>
        <w:t>Závěrečná ustanovení</w:t>
      </w:r>
    </w:p>
    <w:p w:rsidR="00122BCF" w:rsidRPr="00297580" w:rsidRDefault="0077788B" w:rsidP="001B5B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1989">
        <w:rPr>
          <w:rFonts w:ascii="Times New Roman" w:hAnsi="Times New Roman"/>
          <w:sz w:val="24"/>
          <w:szCs w:val="24"/>
        </w:rPr>
        <w:t>Tato doho</w:t>
      </w:r>
      <w:r w:rsidR="00122BCF" w:rsidRPr="00C41989">
        <w:rPr>
          <w:rFonts w:ascii="Times New Roman" w:hAnsi="Times New Roman"/>
          <w:sz w:val="24"/>
          <w:szCs w:val="24"/>
        </w:rPr>
        <w:t xml:space="preserve">da nabývá platnosti a účinnosti podpisem obou účastníků. </w:t>
      </w:r>
    </w:p>
    <w:p w:rsidR="00122BCF" w:rsidRPr="001B5B9A" w:rsidRDefault="00122BCF" w:rsidP="001B5B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>Oba účastníci dohody prohlašují, že si tuto dohodu před jejím podpisem přečetli, že dohoda byla uzavřena po vzájemném projednání podle jejich pravé a</w:t>
      </w:r>
      <w:r w:rsidR="00827BC6">
        <w:rPr>
          <w:rFonts w:ascii="Times New Roman" w:hAnsi="Times New Roman"/>
          <w:sz w:val="24"/>
          <w:szCs w:val="24"/>
        </w:rPr>
        <w:t xml:space="preserve"> svobodné vůle, určitě, vážně a </w:t>
      </w:r>
      <w:r w:rsidRPr="001B5B9A">
        <w:rPr>
          <w:rFonts w:ascii="Times New Roman" w:hAnsi="Times New Roman"/>
          <w:sz w:val="24"/>
          <w:szCs w:val="24"/>
        </w:rPr>
        <w:t>srozumitelně, nikoliv v tísni a za nápadně nevýhodných podmínek a zavazují se plnit povinnosti dohodou stanovené tak, aby byly řádně zajištěny zákonné podmínky odborné praxe podle stávají</w:t>
      </w:r>
      <w:r w:rsidR="0077788B">
        <w:rPr>
          <w:rFonts w:ascii="Times New Roman" w:hAnsi="Times New Roman"/>
          <w:sz w:val="24"/>
          <w:szCs w:val="24"/>
        </w:rPr>
        <w:t>cí</w:t>
      </w:r>
      <w:r w:rsidRPr="001B5B9A">
        <w:rPr>
          <w:rFonts w:ascii="Times New Roman" w:hAnsi="Times New Roman"/>
          <w:sz w:val="24"/>
          <w:szCs w:val="24"/>
        </w:rPr>
        <w:t>ch právních předpisů. Autentičnost této dohody potvrzují svými podpisy.</w:t>
      </w:r>
    </w:p>
    <w:p w:rsidR="00122BCF" w:rsidRPr="001B5B9A" w:rsidRDefault="00122BCF" w:rsidP="001B5B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>Práva a povinnosti účastníků dohody vysloveně neupravené se řídí příslušnými právními předpisy.</w:t>
      </w:r>
    </w:p>
    <w:p w:rsidR="00122BCF" w:rsidRPr="001B5B9A" w:rsidRDefault="00122BCF" w:rsidP="001B5B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5B9A">
        <w:rPr>
          <w:rFonts w:ascii="Times New Roman" w:hAnsi="Times New Roman"/>
          <w:sz w:val="24"/>
          <w:szCs w:val="24"/>
        </w:rPr>
        <w:t>Dohoda je vyhotovena ve 2 stejnopisech, každý z účastníků obdrží po jednom originálním vyhotovení.</w:t>
      </w:r>
    </w:p>
    <w:p w:rsidR="00122BCF" w:rsidRDefault="00122BCF" w:rsidP="00122BCF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05014" w:rsidRDefault="00A05014" w:rsidP="00122BCF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05014" w:rsidRPr="00A05014" w:rsidRDefault="00A05014" w:rsidP="00A05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014">
        <w:rPr>
          <w:rFonts w:ascii="Times New Roman" w:hAnsi="Times New Roman"/>
          <w:sz w:val="24"/>
          <w:szCs w:val="24"/>
        </w:rPr>
        <w:t xml:space="preserve">V Brně dne </w:t>
      </w:r>
      <w:r w:rsidRPr="00A05014">
        <w:rPr>
          <w:rFonts w:ascii="Times New Roman" w:hAnsi="Times New Roman"/>
          <w:sz w:val="24"/>
          <w:szCs w:val="24"/>
          <w:highlight w:val="yellow"/>
        </w:rPr>
        <w:t>xx. xx. 20xx</w:t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 xml:space="preserve">V Brně dne </w:t>
      </w:r>
      <w:r w:rsidRPr="00A05014">
        <w:rPr>
          <w:rFonts w:ascii="Times New Roman" w:hAnsi="Times New Roman"/>
          <w:sz w:val="24"/>
          <w:szCs w:val="24"/>
          <w:highlight w:val="yellow"/>
        </w:rPr>
        <w:t>xx. xx. 20xx</w:t>
      </w:r>
    </w:p>
    <w:p w:rsidR="00A05014" w:rsidRPr="00A05014" w:rsidRDefault="00A05014" w:rsidP="00A05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014">
        <w:rPr>
          <w:rFonts w:ascii="Times New Roman" w:hAnsi="Times New Roman"/>
          <w:sz w:val="24"/>
          <w:szCs w:val="24"/>
        </w:rPr>
        <w:t>Za PdF MU:</w:t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organizaci</w:t>
      </w:r>
      <w:r w:rsidRPr="00A05014">
        <w:rPr>
          <w:rFonts w:ascii="Times New Roman" w:hAnsi="Times New Roman"/>
          <w:sz w:val="24"/>
          <w:szCs w:val="24"/>
        </w:rPr>
        <w:t>:</w:t>
      </w:r>
    </w:p>
    <w:p w:rsidR="00A05014" w:rsidRPr="00A05014" w:rsidRDefault="00A05014" w:rsidP="00A05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014" w:rsidRPr="00A05014" w:rsidRDefault="00A05014" w:rsidP="00A05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014" w:rsidRPr="00A05014" w:rsidRDefault="00A05014" w:rsidP="00A05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014" w:rsidRPr="00A05014" w:rsidRDefault="00A05014" w:rsidP="00A05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014" w:rsidRPr="00A05014" w:rsidRDefault="00A05014" w:rsidP="00A05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014">
        <w:rPr>
          <w:rFonts w:ascii="Times New Roman" w:hAnsi="Times New Roman"/>
          <w:sz w:val="24"/>
          <w:szCs w:val="24"/>
        </w:rPr>
        <w:t>……………………………….</w:t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A05014" w:rsidRPr="00A05014" w:rsidRDefault="00A05014" w:rsidP="00A05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014">
        <w:rPr>
          <w:rFonts w:ascii="Times New Roman" w:hAnsi="Times New Roman"/>
          <w:sz w:val="24"/>
          <w:szCs w:val="24"/>
        </w:rPr>
        <w:t>doc. PhDr. Jiří Němec, Ph.D.,</w:t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  <w:highlight w:val="yellow"/>
        </w:rPr>
        <w:t>Jméno:</w:t>
      </w:r>
    </w:p>
    <w:p w:rsidR="00CF68BB" w:rsidRPr="00983E3B" w:rsidRDefault="00A05014" w:rsidP="00A05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014">
        <w:rPr>
          <w:rFonts w:ascii="Times New Roman" w:hAnsi="Times New Roman"/>
          <w:sz w:val="24"/>
          <w:szCs w:val="24"/>
        </w:rPr>
        <w:t>děkan PdF MU</w:t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 w:rsidRPr="00A050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highlight w:val="yellow"/>
        </w:rPr>
        <w:t>Funkce</w:t>
      </w:r>
      <w:r>
        <w:rPr>
          <w:rFonts w:ascii="Times New Roman" w:hAnsi="Times New Roman"/>
          <w:sz w:val="24"/>
          <w:szCs w:val="24"/>
        </w:rPr>
        <w:t>:</w:t>
      </w:r>
    </w:p>
    <w:sectPr w:rsidR="00CF68BB" w:rsidRPr="00983E3B" w:rsidSect="002F422B">
      <w:foot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0B4" w:rsidRDefault="00CF40B4" w:rsidP="0067622F">
      <w:pPr>
        <w:spacing w:after="0" w:line="240" w:lineRule="auto"/>
      </w:pPr>
      <w:r>
        <w:separator/>
      </w:r>
    </w:p>
  </w:endnote>
  <w:endnote w:type="continuationSeparator" w:id="0">
    <w:p w:rsidR="00CF40B4" w:rsidRDefault="00CF40B4" w:rsidP="0067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EF5" w:rsidRDefault="00CF40B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B01">
      <w:rPr>
        <w:noProof/>
      </w:rPr>
      <w:t>3</w:t>
    </w:r>
    <w:r>
      <w:rPr>
        <w:noProof/>
      </w:rPr>
      <w:fldChar w:fldCharType="end"/>
    </w:r>
  </w:p>
  <w:p w:rsidR="00252EF5" w:rsidRDefault="00252E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0B4" w:rsidRDefault="00CF40B4" w:rsidP="0067622F">
      <w:pPr>
        <w:spacing w:after="0" w:line="240" w:lineRule="auto"/>
      </w:pPr>
      <w:r>
        <w:separator/>
      </w:r>
    </w:p>
  </w:footnote>
  <w:footnote w:type="continuationSeparator" w:id="0">
    <w:p w:rsidR="00CF40B4" w:rsidRDefault="00CF40B4" w:rsidP="00676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F65"/>
    <w:multiLevelType w:val="hybridMultilevel"/>
    <w:tmpl w:val="C9B83500"/>
    <w:lvl w:ilvl="0" w:tplc="C5584D4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C530C"/>
    <w:multiLevelType w:val="hybridMultilevel"/>
    <w:tmpl w:val="793A2284"/>
    <w:lvl w:ilvl="0" w:tplc="3DDA32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0F86"/>
    <w:multiLevelType w:val="hybridMultilevel"/>
    <w:tmpl w:val="655E3088"/>
    <w:lvl w:ilvl="0" w:tplc="3DDA32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7EDB"/>
    <w:multiLevelType w:val="hybridMultilevel"/>
    <w:tmpl w:val="8146E458"/>
    <w:lvl w:ilvl="0" w:tplc="3DDA32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31656"/>
    <w:multiLevelType w:val="hybridMultilevel"/>
    <w:tmpl w:val="42C4DB06"/>
    <w:lvl w:ilvl="0" w:tplc="3DDA32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B0684"/>
    <w:multiLevelType w:val="hybridMultilevel"/>
    <w:tmpl w:val="B50AF090"/>
    <w:lvl w:ilvl="0" w:tplc="F5C40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01CBF"/>
    <w:multiLevelType w:val="hybridMultilevel"/>
    <w:tmpl w:val="7166F496"/>
    <w:lvl w:ilvl="0" w:tplc="AD44821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E01975"/>
    <w:multiLevelType w:val="hybridMultilevel"/>
    <w:tmpl w:val="BB34357E"/>
    <w:lvl w:ilvl="0" w:tplc="3DDA32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E3B"/>
    <w:rsid w:val="00016CC5"/>
    <w:rsid w:val="00030F6F"/>
    <w:rsid w:val="000475A6"/>
    <w:rsid w:val="00047682"/>
    <w:rsid w:val="00055B0B"/>
    <w:rsid w:val="00080F1E"/>
    <w:rsid w:val="00083857"/>
    <w:rsid w:val="000C134D"/>
    <w:rsid w:val="00122BCF"/>
    <w:rsid w:val="00153531"/>
    <w:rsid w:val="0019785E"/>
    <w:rsid w:val="001B5B9A"/>
    <w:rsid w:val="001C709C"/>
    <w:rsid w:val="001D7279"/>
    <w:rsid w:val="001F48BB"/>
    <w:rsid w:val="00244862"/>
    <w:rsid w:val="00252EF5"/>
    <w:rsid w:val="0025566C"/>
    <w:rsid w:val="00276B5D"/>
    <w:rsid w:val="00297580"/>
    <w:rsid w:val="002A76F0"/>
    <w:rsid w:val="002B5B6B"/>
    <w:rsid w:val="002C10E7"/>
    <w:rsid w:val="002D137D"/>
    <w:rsid w:val="002D3E33"/>
    <w:rsid w:val="002F422B"/>
    <w:rsid w:val="003061CC"/>
    <w:rsid w:val="003510D1"/>
    <w:rsid w:val="003878D8"/>
    <w:rsid w:val="003902B8"/>
    <w:rsid w:val="00392FD9"/>
    <w:rsid w:val="00393FAA"/>
    <w:rsid w:val="003947D7"/>
    <w:rsid w:val="003B425F"/>
    <w:rsid w:val="003E0412"/>
    <w:rsid w:val="003F1E13"/>
    <w:rsid w:val="003F4F83"/>
    <w:rsid w:val="00405DAB"/>
    <w:rsid w:val="0041380C"/>
    <w:rsid w:val="0042590D"/>
    <w:rsid w:val="00466894"/>
    <w:rsid w:val="00467AFF"/>
    <w:rsid w:val="00477804"/>
    <w:rsid w:val="004A4FFB"/>
    <w:rsid w:val="0054039C"/>
    <w:rsid w:val="005B289F"/>
    <w:rsid w:val="005C1BF6"/>
    <w:rsid w:val="00613808"/>
    <w:rsid w:val="00656342"/>
    <w:rsid w:val="006566C9"/>
    <w:rsid w:val="00667873"/>
    <w:rsid w:val="00675A63"/>
    <w:rsid w:val="0067622F"/>
    <w:rsid w:val="006F07D6"/>
    <w:rsid w:val="006F7DCE"/>
    <w:rsid w:val="00701B6C"/>
    <w:rsid w:val="007278F7"/>
    <w:rsid w:val="0073234D"/>
    <w:rsid w:val="00754A14"/>
    <w:rsid w:val="0077788B"/>
    <w:rsid w:val="007E5EFE"/>
    <w:rsid w:val="00827BC6"/>
    <w:rsid w:val="00852519"/>
    <w:rsid w:val="00865078"/>
    <w:rsid w:val="00882D1D"/>
    <w:rsid w:val="00894EF7"/>
    <w:rsid w:val="008A076E"/>
    <w:rsid w:val="008C3257"/>
    <w:rsid w:val="008F1570"/>
    <w:rsid w:val="00900DC1"/>
    <w:rsid w:val="00906D41"/>
    <w:rsid w:val="00925957"/>
    <w:rsid w:val="0093171D"/>
    <w:rsid w:val="00935B51"/>
    <w:rsid w:val="00972A6E"/>
    <w:rsid w:val="00974BCD"/>
    <w:rsid w:val="009826C5"/>
    <w:rsid w:val="00983E3B"/>
    <w:rsid w:val="00985AC9"/>
    <w:rsid w:val="00987520"/>
    <w:rsid w:val="00987D65"/>
    <w:rsid w:val="009B45A4"/>
    <w:rsid w:val="009D0B40"/>
    <w:rsid w:val="009F55DA"/>
    <w:rsid w:val="00A05014"/>
    <w:rsid w:val="00A3561C"/>
    <w:rsid w:val="00A4338C"/>
    <w:rsid w:val="00A500F0"/>
    <w:rsid w:val="00A76492"/>
    <w:rsid w:val="00A82DA8"/>
    <w:rsid w:val="00A93C66"/>
    <w:rsid w:val="00AF2CD8"/>
    <w:rsid w:val="00B36F70"/>
    <w:rsid w:val="00B579CE"/>
    <w:rsid w:val="00B638EC"/>
    <w:rsid w:val="00BE6C26"/>
    <w:rsid w:val="00C41989"/>
    <w:rsid w:val="00C527FC"/>
    <w:rsid w:val="00C8183F"/>
    <w:rsid w:val="00C90623"/>
    <w:rsid w:val="00C95175"/>
    <w:rsid w:val="00CA6795"/>
    <w:rsid w:val="00CC4A77"/>
    <w:rsid w:val="00CD7B01"/>
    <w:rsid w:val="00CF40B4"/>
    <w:rsid w:val="00CF68BB"/>
    <w:rsid w:val="00D108CD"/>
    <w:rsid w:val="00D41089"/>
    <w:rsid w:val="00D879CE"/>
    <w:rsid w:val="00D9131F"/>
    <w:rsid w:val="00D92125"/>
    <w:rsid w:val="00D928BC"/>
    <w:rsid w:val="00DC0DFD"/>
    <w:rsid w:val="00DC14A7"/>
    <w:rsid w:val="00DD6B6C"/>
    <w:rsid w:val="00DE2F2E"/>
    <w:rsid w:val="00DE4C2D"/>
    <w:rsid w:val="00E23C8F"/>
    <w:rsid w:val="00E5138C"/>
    <w:rsid w:val="00E662ED"/>
    <w:rsid w:val="00E85C84"/>
    <w:rsid w:val="00EC1B33"/>
    <w:rsid w:val="00EE1820"/>
    <w:rsid w:val="00F06ADD"/>
    <w:rsid w:val="00F14C22"/>
    <w:rsid w:val="00F324EC"/>
    <w:rsid w:val="00F415A6"/>
    <w:rsid w:val="00F928A4"/>
    <w:rsid w:val="00FB098C"/>
    <w:rsid w:val="00FB1417"/>
    <w:rsid w:val="00FC378C"/>
    <w:rsid w:val="00FC77B6"/>
    <w:rsid w:val="00FF3AF9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9B872-239E-42EC-A997-EF521FAD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A6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762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762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762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622F"/>
    <w:rPr>
      <w:sz w:val="22"/>
      <w:szCs w:val="22"/>
      <w:lang w:eastAsia="en-US"/>
    </w:rPr>
  </w:style>
  <w:style w:type="character" w:styleId="Odkaznakoment">
    <w:name w:val="annotation reference"/>
    <w:semiHidden/>
    <w:rsid w:val="00FB1417"/>
    <w:rPr>
      <w:sz w:val="16"/>
      <w:szCs w:val="16"/>
    </w:rPr>
  </w:style>
  <w:style w:type="paragraph" w:styleId="Textkomente">
    <w:name w:val="annotation text"/>
    <w:basedOn w:val="Normln"/>
    <w:semiHidden/>
    <w:rsid w:val="00FB141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1417"/>
    <w:rPr>
      <w:b/>
      <w:bCs/>
    </w:rPr>
  </w:style>
  <w:style w:type="paragraph" w:styleId="Textbubliny">
    <w:name w:val="Balloon Text"/>
    <w:basedOn w:val="Normln"/>
    <w:semiHidden/>
    <w:rsid w:val="00FB141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FB1417"/>
    <w:rPr>
      <w:sz w:val="20"/>
      <w:szCs w:val="20"/>
    </w:rPr>
  </w:style>
  <w:style w:type="character" w:styleId="Znakapoznpodarou">
    <w:name w:val="footnote reference"/>
    <w:semiHidden/>
    <w:rsid w:val="00FB1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Pedagogicka fakulta MU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Katerina</dc:creator>
  <cp:keywords/>
  <cp:lastModifiedBy>Štěpánek</cp:lastModifiedBy>
  <cp:revision>2</cp:revision>
  <cp:lastPrinted>2014-06-06T11:23:00Z</cp:lastPrinted>
  <dcterms:created xsi:type="dcterms:W3CDTF">2016-10-19T14:34:00Z</dcterms:created>
  <dcterms:modified xsi:type="dcterms:W3CDTF">2016-10-19T14:34:00Z</dcterms:modified>
</cp:coreProperties>
</file>