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515" w:rsidRDefault="000B1515" w:rsidP="000B1515">
      <w:pPr>
        <w:tabs>
          <w:tab w:val="num" w:pos="720"/>
        </w:tabs>
        <w:spacing w:line="288" w:lineRule="auto"/>
        <w:ind w:left="720" w:hanging="360"/>
        <w:jc w:val="center"/>
        <w:rPr>
          <w:sz w:val="32"/>
          <w:szCs w:val="32"/>
          <w:u w:val="single"/>
        </w:rPr>
      </w:pPr>
      <w:r w:rsidRPr="000B1515">
        <w:rPr>
          <w:sz w:val="32"/>
          <w:szCs w:val="32"/>
          <w:u w:val="single"/>
        </w:rPr>
        <w:t>LEGISLATIVA TÝKAJÍCÍ SE PROBLEMATIKY SPU (potažmo žáků se speciálními vzdělávacími potřebami)</w:t>
      </w:r>
    </w:p>
    <w:p w:rsidR="000B1515" w:rsidRPr="000B1515" w:rsidRDefault="000B1515" w:rsidP="000B1515">
      <w:pPr>
        <w:tabs>
          <w:tab w:val="num" w:pos="720"/>
        </w:tabs>
        <w:spacing w:line="288" w:lineRule="auto"/>
        <w:ind w:left="720" w:hanging="360"/>
        <w:jc w:val="center"/>
        <w:rPr>
          <w:sz w:val="32"/>
          <w:szCs w:val="32"/>
          <w:u w:val="single"/>
        </w:rPr>
      </w:pPr>
    </w:p>
    <w:p w:rsidR="000B1515" w:rsidRPr="000B1515" w:rsidRDefault="000B1515" w:rsidP="000B1515">
      <w:pPr>
        <w:pStyle w:val="Odstavecseseznamem"/>
        <w:numPr>
          <w:ilvl w:val="0"/>
          <w:numId w:val="1"/>
        </w:numPr>
        <w:spacing w:line="288" w:lineRule="auto"/>
        <w:rPr>
          <w:color w:val="000000"/>
        </w:rPr>
      </w:pPr>
      <w:r w:rsidRPr="000B1515">
        <w:rPr>
          <w:rFonts w:eastAsiaTheme="minorEastAsia"/>
          <w:b/>
          <w:bCs/>
          <w:caps/>
          <w:color w:val="000000" w:themeColor="text1"/>
          <w:kern w:val="24"/>
        </w:rPr>
        <w:t>Deklarace ze Salamanky</w:t>
      </w:r>
      <w:r w:rsidRPr="000B1515">
        <w:rPr>
          <w:rFonts w:eastAsiaTheme="minorEastAsia"/>
          <w:caps/>
          <w:color w:val="000000" w:themeColor="text1"/>
          <w:kern w:val="24"/>
        </w:rPr>
        <w:t xml:space="preserve"> a Akční rámec vzdělávání (1994)</w:t>
      </w:r>
    </w:p>
    <w:p w:rsidR="000B1515" w:rsidRPr="000B1515" w:rsidRDefault="000B1515" w:rsidP="000B1515">
      <w:pPr>
        <w:pStyle w:val="Odstavecseseznamem"/>
        <w:numPr>
          <w:ilvl w:val="1"/>
          <w:numId w:val="1"/>
        </w:numPr>
        <w:spacing w:line="288" w:lineRule="auto"/>
        <w:rPr>
          <w:color w:val="000000"/>
        </w:rPr>
      </w:pPr>
      <w:r w:rsidRPr="000B1515">
        <w:rPr>
          <w:rFonts w:eastAsiaTheme="minorEastAsia"/>
          <w:caps/>
          <w:color w:val="000000" w:themeColor="text1"/>
          <w:kern w:val="24"/>
        </w:rPr>
        <w:t xml:space="preserve"> §2: </w:t>
      </w:r>
      <w:r w:rsidRPr="000B1515">
        <w:rPr>
          <w:rFonts w:eastAsiaTheme="minorEastAsia"/>
          <w:i/>
          <w:iCs/>
          <w:caps/>
          <w:color w:val="000000" w:themeColor="text1"/>
          <w:kern w:val="24"/>
        </w:rPr>
        <w:t xml:space="preserve">„Každé dítě má právo na vzdělání a musí mu být poskytnuta možnost získat a udržet přijatelný stupeň vzdělání. Děti se speciálními vzdělávacími potřebami musí mít přístup do vzdělávání v běžných školách, které by se jim měli přizpůsobit společně a zajistit také uspokojení jejich potřeb“ </w:t>
      </w:r>
      <w:r w:rsidRPr="000B1515">
        <w:rPr>
          <w:rFonts w:eastAsiaTheme="minorEastAsia"/>
          <w:caps/>
          <w:color w:val="000000" w:themeColor="text1"/>
          <w:kern w:val="24"/>
        </w:rPr>
        <w:t>(OSN 1994)</w:t>
      </w:r>
    </w:p>
    <w:p w:rsidR="000B1515" w:rsidRPr="000B1515" w:rsidRDefault="000B1515" w:rsidP="000B1515">
      <w:pPr>
        <w:pStyle w:val="Odstavecseseznamem"/>
        <w:numPr>
          <w:ilvl w:val="1"/>
          <w:numId w:val="1"/>
        </w:numPr>
        <w:spacing w:line="288" w:lineRule="auto"/>
        <w:rPr>
          <w:color w:val="000000"/>
        </w:rPr>
      </w:pPr>
      <w:r w:rsidRPr="000B1515">
        <w:rPr>
          <w:rFonts w:eastAsiaTheme="minorEastAsia"/>
          <w:caps/>
          <w:color w:val="000000" w:themeColor="text1"/>
          <w:kern w:val="24"/>
        </w:rPr>
        <w:t>Inkluze a „</w:t>
      </w:r>
      <w:r w:rsidRPr="000B1515">
        <w:rPr>
          <w:rFonts w:eastAsiaTheme="minorEastAsia"/>
          <w:i/>
          <w:iCs/>
          <w:caps/>
          <w:color w:val="000000" w:themeColor="text1"/>
          <w:kern w:val="24"/>
        </w:rPr>
        <w:t>inkluzivní společnost“</w:t>
      </w:r>
    </w:p>
    <w:p w:rsidR="000B1515" w:rsidRPr="000B1515" w:rsidRDefault="000B1515" w:rsidP="000B1515">
      <w:pPr>
        <w:pStyle w:val="Odstavecseseznamem"/>
        <w:spacing w:line="288" w:lineRule="auto"/>
        <w:ind w:left="1440"/>
        <w:rPr>
          <w:color w:val="000000"/>
        </w:rPr>
      </w:pPr>
    </w:p>
    <w:p w:rsidR="000B1515" w:rsidRPr="000B1515" w:rsidRDefault="000B1515" w:rsidP="000B1515">
      <w:pPr>
        <w:pStyle w:val="Odstavecseseznamem"/>
        <w:numPr>
          <w:ilvl w:val="0"/>
          <w:numId w:val="1"/>
        </w:numPr>
        <w:spacing w:line="288" w:lineRule="auto"/>
        <w:rPr>
          <w:color w:val="000000"/>
        </w:rPr>
      </w:pPr>
      <w:r w:rsidRPr="000B1515">
        <w:rPr>
          <w:rFonts w:eastAsiaTheme="minorEastAsia"/>
          <w:b/>
          <w:bCs/>
          <w:caps/>
          <w:color w:val="000000" w:themeColor="text1"/>
          <w:kern w:val="24"/>
        </w:rPr>
        <w:t>Úmluva o právech dítěte (1991)</w:t>
      </w:r>
    </w:p>
    <w:p w:rsidR="000B1515" w:rsidRPr="000B1515" w:rsidRDefault="000B1515" w:rsidP="000B1515">
      <w:pPr>
        <w:pStyle w:val="Odstavecseseznamem"/>
        <w:spacing w:line="288" w:lineRule="auto"/>
        <w:rPr>
          <w:color w:val="000000"/>
        </w:rPr>
      </w:pPr>
    </w:p>
    <w:p w:rsidR="000B1515" w:rsidRPr="000B1515" w:rsidRDefault="000B1515" w:rsidP="000B1515">
      <w:pPr>
        <w:pStyle w:val="Odstavecseseznamem"/>
        <w:numPr>
          <w:ilvl w:val="0"/>
          <w:numId w:val="1"/>
        </w:numPr>
        <w:spacing w:line="288" w:lineRule="auto"/>
        <w:rPr>
          <w:color w:val="000000"/>
        </w:rPr>
      </w:pPr>
      <w:r w:rsidRPr="000B1515">
        <w:rPr>
          <w:rFonts w:eastAsiaTheme="minorEastAsia"/>
          <w:b/>
          <w:bCs/>
          <w:caps/>
          <w:color w:val="000000" w:themeColor="text1"/>
          <w:kern w:val="24"/>
        </w:rPr>
        <w:t>Úmluva o právech osob se zdravotním postižením</w:t>
      </w:r>
      <w:r w:rsidRPr="000B1515">
        <w:rPr>
          <w:rFonts w:eastAsiaTheme="minorEastAsia"/>
          <w:caps/>
          <w:color w:val="000000" w:themeColor="text1"/>
          <w:kern w:val="24"/>
        </w:rPr>
        <w:t xml:space="preserve"> (OSN 2006; v ČR 2009)</w:t>
      </w:r>
    </w:p>
    <w:p w:rsidR="000B1515" w:rsidRPr="000B1515" w:rsidRDefault="000B1515" w:rsidP="000B1515">
      <w:pPr>
        <w:pStyle w:val="Odstavecseseznamem"/>
        <w:rPr>
          <w:rFonts w:eastAsiaTheme="minorEastAsia"/>
          <w:b/>
          <w:bCs/>
          <w:caps/>
          <w:color w:val="000000" w:themeColor="text1"/>
          <w:kern w:val="24"/>
        </w:rPr>
      </w:pPr>
    </w:p>
    <w:p w:rsidR="000B1515" w:rsidRPr="000B1515" w:rsidRDefault="000B1515" w:rsidP="000B1515">
      <w:pPr>
        <w:pStyle w:val="Odstavecseseznamem"/>
        <w:numPr>
          <w:ilvl w:val="0"/>
          <w:numId w:val="1"/>
        </w:numPr>
        <w:spacing w:line="288" w:lineRule="auto"/>
        <w:rPr>
          <w:color w:val="000000"/>
        </w:rPr>
      </w:pPr>
      <w:r w:rsidRPr="000B1515">
        <w:rPr>
          <w:rFonts w:eastAsiaTheme="minorEastAsia"/>
          <w:b/>
          <w:bCs/>
          <w:caps/>
          <w:color w:val="000000" w:themeColor="text1"/>
          <w:kern w:val="24"/>
        </w:rPr>
        <w:t>Ústava</w:t>
      </w:r>
      <w:r w:rsidRPr="000B1515">
        <w:rPr>
          <w:rFonts w:eastAsiaTheme="minorEastAsia"/>
          <w:caps/>
          <w:color w:val="000000" w:themeColor="text1"/>
          <w:kern w:val="24"/>
        </w:rPr>
        <w:t xml:space="preserve"> (Listina základních práv a svobod)</w:t>
      </w:r>
    </w:p>
    <w:p w:rsidR="000B1515" w:rsidRPr="000B1515" w:rsidRDefault="000B1515" w:rsidP="000B1515">
      <w:pPr>
        <w:pStyle w:val="Odstavecseseznamem"/>
        <w:rPr>
          <w:rFonts w:eastAsiaTheme="minorEastAsia"/>
          <w:b/>
          <w:bCs/>
          <w:caps/>
          <w:color w:val="000000" w:themeColor="text1"/>
          <w:kern w:val="24"/>
        </w:rPr>
      </w:pPr>
    </w:p>
    <w:p w:rsidR="000B1515" w:rsidRPr="000B1515" w:rsidRDefault="000B1515" w:rsidP="000B1515">
      <w:pPr>
        <w:pStyle w:val="Odstavecseseznamem"/>
        <w:numPr>
          <w:ilvl w:val="0"/>
          <w:numId w:val="1"/>
        </w:numPr>
        <w:spacing w:line="288" w:lineRule="auto"/>
        <w:rPr>
          <w:color w:val="000000"/>
        </w:rPr>
      </w:pPr>
      <w:r w:rsidRPr="000B1515">
        <w:rPr>
          <w:rFonts w:eastAsiaTheme="minorEastAsia"/>
          <w:b/>
          <w:bCs/>
          <w:caps/>
          <w:color w:val="000000" w:themeColor="text1"/>
          <w:kern w:val="24"/>
        </w:rPr>
        <w:t>Zákon č. 561/2004</w:t>
      </w:r>
      <w:r w:rsidRPr="000B1515">
        <w:rPr>
          <w:rFonts w:eastAsiaTheme="minorEastAsia"/>
          <w:caps/>
          <w:color w:val="000000" w:themeColor="text1"/>
          <w:kern w:val="24"/>
        </w:rPr>
        <w:t xml:space="preserve"> Sb. o předškolním, základním, středním, vyšším odborném a jiném vzdělávání (Školský zákon)</w:t>
      </w:r>
    </w:p>
    <w:p w:rsidR="000B1515" w:rsidRPr="000B1515" w:rsidRDefault="000B1515" w:rsidP="000B1515">
      <w:pPr>
        <w:pStyle w:val="Odstavecseseznamem"/>
        <w:rPr>
          <w:rFonts w:eastAsiaTheme="minorEastAsia"/>
          <w:b/>
          <w:bCs/>
          <w:caps/>
          <w:color w:val="000000" w:themeColor="text1"/>
          <w:kern w:val="24"/>
        </w:rPr>
      </w:pPr>
    </w:p>
    <w:p w:rsidR="000B1515" w:rsidRPr="000B1515" w:rsidRDefault="000B1515" w:rsidP="000B1515">
      <w:pPr>
        <w:pStyle w:val="Odstavecseseznamem"/>
        <w:numPr>
          <w:ilvl w:val="0"/>
          <w:numId w:val="1"/>
        </w:numPr>
        <w:spacing w:line="288" w:lineRule="auto"/>
        <w:rPr>
          <w:color w:val="000000"/>
        </w:rPr>
      </w:pPr>
      <w:r w:rsidRPr="000B1515">
        <w:rPr>
          <w:rFonts w:eastAsiaTheme="minorEastAsia"/>
          <w:b/>
          <w:bCs/>
          <w:caps/>
          <w:color w:val="000000" w:themeColor="text1"/>
          <w:kern w:val="24"/>
        </w:rPr>
        <w:t>Vyhláška č. 72/2005</w:t>
      </w:r>
      <w:r w:rsidRPr="000B1515">
        <w:rPr>
          <w:rFonts w:eastAsiaTheme="minorEastAsia"/>
          <w:caps/>
          <w:color w:val="000000" w:themeColor="text1"/>
          <w:kern w:val="24"/>
        </w:rPr>
        <w:t xml:space="preserve"> Sb. o poskytování poradenských služeb ve školách a školních poradenských zařízeních v aktualizovaném znění (v. č.197/2016) Sb.)</w:t>
      </w:r>
    </w:p>
    <w:p w:rsidR="000B1515" w:rsidRPr="000B1515" w:rsidRDefault="000B1515" w:rsidP="000B1515">
      <w:pPr>
        <w:pStyle w:val="Odstavecseseznamem"/>
        <w:rPr>
          <w:rFonts w:eastAsiaTheme="minorEastAsia"/>
          <w:b/>
          <w:bCs/>
          <w:caps/>
          <w:color w:val="000000" w:themeColor="text1"/>
          <w:kern w:val="24"/>
        </w:rPr>
      </w:pPr>
    </w:p>
    <w:p w:rsidR="000B1515" w:rsidRPr="000B1515" w:rsidRDefault="000B1515" w:rsidP="000B1515">
      <w:pPr>
        <w:pStyle w:val="Odstavecseseznamem"/>
        <w:numPr>
          <w:ilvl w:val="0"/>
          <w:numId w:val="1"/>
        </w:numPr>
        <w:spacing w:line="288" w:lineRule="auto"/>
        <w:rPr>
          <w:color w:val="000000"/>
        </w:rPr>
      </w:pPr>
      <w:r w:rsidRPr="000B1515">
        <w:rPr>
          <w:rFonts w:eastAsiaTheme="minorEastAsia"/>
          <w:b/>
          <w:bCs/>
          <w:caps/>
          <w:color w:val="000000" w:themeColor="text1"/>
          <w:kern w:val="24"/>
        </w:rPr>
        <w:t xml:space="preserve">Vyhláška č. 27/2016 Sb. </w:t>
      </w:r>
      <w:r w:rsidRPr="000B1515">
        <w:rPr>
          <w:rFonts w:eastAsiaTheme="minorEastAsia"/>
          <w:caps/>
          <w:color w:val="000000" w:themeColor="text1"/>
          <w:kern w:val="24"/>
        </w:rPr>
        <w:t>o vzdělávání žáků se speciálními vzdělávacími potřebami a žáků nadaných v aktualizovaném znění (v. č. 270/2016 Sb.; 416/2017 Sb.)</w:t>
      </w:r>
    </w:p>
    <w:p w:rsidR="000B1515" w:rsidRPr="000B1515" w:rsidRDefault="000B1515" w:rsidP="000B1515">
      <w:pPr>
        <w:pStyle w:val="Odstavecseseznamem"/>
        <w:rPr>
          <w:color w:val="000000"/>
        </w:rPr>
      </w:pPr>
    </w:p>
    <w:p w:rsidR="000B1515" w:rsidRPr="000B1515" w:rsidRDefault="000B1515" w:rsidP="000B1515">
      <w:pPr>
        <w:pStyle w:val="Odstavecseseznamem"/>
        <w:spacing w:line="288" w:lineRule="auto"/>
        <w:rPr>
          <w:color w:val="000000"/>
        </w:rPr>
      </w:pPr>
      <w:bookmarkStart w:id="0" w:name="_GoBack"/>
      <w:bookmarkEnd w:id="0"/>
    </w:p>
    <w:p w:rsidR="000B1515" w:rsidRPr="000B1515" w:rsidRDefault="000B1515" w:rsidP="000B1515">
      <w:pPr>
        <w:numPr>
          <w:ilvl w:val="1"/>
          <w:numId w:val="3"/>
        </w:numPr>
        <w:spacing w:after="0" w:line="288" w:lineRule="auto"/>
        <w:ind w:left="25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1515">
        <w:rPr>
          <w:rFonts w:ascii="Times New Roman" w:eastAsiaTheme="minorEastAsia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cs-CZ"/>
        </w:rPr>
        <w:t>Vyhláška č. 13/2005 Sb</w:t>
      </w:r>
      <w:r w:rsidRPr="000B1515">
        <w:rPr>
          <w:rFonts w:ascii="Times New Roman" w:eastAsiaTheme="minorEastAsia" w:hAnsi="Times New Roman" w:cs="Times New Roman"/>
          <w:caps/>
          <w:color w:val="000000" w:themeColor="text1"/>
          <w:kern w:val="24"/>
          <w:sz w:val="24"/>
          <w:szCs w:val="24"/>
          <w:lang w:eastAsia="cs-CZ"/>
        </w:rPr>
        <w:t>. o středním vzdělávání</w:t>
      </w:r>
    </w:p>
    <w:p w:rsidR="000B1515" w:rsidRPr="000B1515" w:rsidRDefault="000B1515" w:rsidP="000B1515">
      <w:pPr>
        <w:numPr>
          <w:ilvl w:val="1"/>
          <w:numId w:val="3"/>
        </w:numPr>
        <w:spacing w:after="0" w:line="288" w:lineRule="auto"/>
        <w:ind w:left="25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1515">
        <w:rPr>
          <w:rFonts w:ascii="Times New Roman" w:eastAsiaTheme="minorEastAsia" w:hAnsi="Times New Roman" w:cs="Times New Roman"/>
          <w:b/>
          <w:bCs/>
          <w:caps/>
          <w:color w:val="000000" w:themeColor="text1"/>
          <w:kern w:val="24"/>
          <w:sz w:val="24"/>
          <w:szCs w:val="24"/>
          <w:lang w:eastAsia="cs-CZ"/>
        </w:rPr>
        <w:t>Vyhláška č. 14/2005 Sb.</w:t>
      </w:r>
      <w:r w:rsidRPr="000B1515">
        <w:rPr>
          <w:rFonts w:ascii="Times New Roman" w:eastAsiaTheme="minorEastAsia" w:hAnsi="Times New Roman" w:cs="Times New Roman"/>
          <w:caps/>
          <w:color w:val="000000" w:themeColor="text1"/>
          <w:kern w:val="24"/>
          <w:sz w:val="24"/>
          <w:szCs w:val="24"/>
          <w:lang w:eastAsia="cs-CZ"/>
        </w:rPr>
        <w:t xml:space="preserve"> o předškolním vzdělávání</w:t>
      </w:r>
    </w:p>
    <w:p w:rsidR="00F1072F" w:rsidRPr="000B1515" w:rsidRDefault="000B1515" w:rsidP="000B1515">
      <w:pPr>
        <w:pStyle w:val="Odstavecseseznamem"/>
        <w:numPr>
          <w:ilvl w:val="0"/>
          <w:numId w:val="4"/>
        </w:numPr>
      </w:pPr>
      <w:r w:rsidRPr="000B1515">
        <w:rPr>
          <w:rFonts w:eastAsiaTheme="minorEastAsia"/>
          <w:b/>
          <w:bCs/>
          <w:caps/>
          <w:color w:val="000000" w:themeColor="text1"/>
          <w:kern w:val="24"/>
        </w:rPr>
        <w:t>Vyhláška č. 48/2005 Sb</w:t>
      </w:r>
      <w:r w:rsidRPr="000B1515">
        <w:rPr>
          <w:rFonts w:eastAsiaTheme="minorEastAsia"/>
          <w:caps/>
          <w:color w:val="000000" w:themeColor="text1"/>
          <w:kern w:val="24"/>
        </w:rPr>
        <w:t>. o základním vzdělávání</w:t>
      </w:r>
    </w:p>
    <w:sectPr w:rsidR="00F1072F" w:rsidRPr="000B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482E"/>
    <w:multiLevelType w:val="hybridMultilevel"/>
    <w:tmpl w:val="944CB39E"/>
    <w:lvl w:ilvl="0" w:tplc="49E65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06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A8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4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E2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0B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C3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06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E6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F50535"/>
    <w:multiLevelType w:val="hybridMultilevel"/>
    <w:tmpl w:val="FFE6E512"/>
    <w:lvl w:ilvl="0" w:tplc="69F091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6EDDA">
      <w:start w:val="219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82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032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88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CC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E2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47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EB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3BEC"/>
    <w:multiLevelType w:val="hybridMultilevel"/>
    <w:tmpl w:val="1A4887D2"/>
    <w:lvl w:ilvl="0" w:tplc="0AACD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431D4">
      <w:start w:val="219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63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6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27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22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02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0D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8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0835B9"/>
    <w:multiLevelType w:val="hybridMultilevel"/>
    <w:tmpl w:val="6B02ADD4"/>
    <w:lvl w:ilvl="0" w:tplc="0AACDAF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15"/>
    <w:rsid w:val="000B1515"/>
    <w:rsid w:val="00F1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C67A"/>
  <w15:chartTrackingRefBased/>
  <w15:docId w15:val="{71540805-1A44-4694-A77D-812F7609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1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9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04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990">
          <w:marLeft w:val="108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98">
          <w:marLeft w:val="108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12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70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uhrova.verca@seznam.cz</dc:creator>
  <cp:keywords/>
  <dc:description/>
  <cp:lastModifiedBy>uhrova.verca@seznam.cz</cp:lastModifiedBy>
  <cp:revision>1</cp:revision>
  <dcterms:created xsi:type="dcterms:W3CDTF">2018-11-04T20:00:00Z</dcterms:created>
  <dcterms:modified xsi:type="dcterms:W3CDTF">2018-11-04T20:07:00Z</dcterms:modified>
</cp:coreProperties>
</file>