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75" w:rsidRPr="00AB40E9" w:rsidRDefault="00C3064B" w:rsidP="004665D0">
      <w:pPr>
        <w:spacing w:after="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Karty podpůrných opatření </w:t>
      </w:r>
    </w:p>
    <w:p w:rsidR="004665D0" w:rsidRDefault="004665D0" w:rsidP="004665D0">
      <w:pPr>
        <w:spacing w:after="0"/>
        <w:rPr>
          <w:b/>
        </w:rPr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1 </w:t>
      </w:r>
      <w:r>
        <w:rPr>
          <w:b/>
        </w:rPr>
        <w:t>O</w:t>
      </w:r>
      <w:r w:rsidRPr="001E1D96">
        <w:rPr>
          <w:b/>
        </w:rPr>
        <w:t>rganizace výuky</w:t>
      </w:r>
    </w:p>
    <w:p w:rsidR="005D6300" w:rsidRDefault="00DD4475" w:rsidP="004665D0">
      <w:pPr>
        <w:pStyle w:val="Odstavecseseznamem"/>
        <w:numPr>
          <w:ilvl w:val="1"/>
          <w:numId w:val="1"/>
        </w:numPr>
        <w:spacing w:line="600" w:lineRule="auto"/>
      </w:pPr>
      <w:r>
        <w:t>úprava režimu výuky (časová a místní)</w:t>
      </w:r>
    </w:p>
    <w:p w:rsidR="00DD4475" w:rsidRDefault="00DD4475" w:rsidP="004665D0">
      <w:pPr>
        <w:pStyle w:val="Odstavecseseznamem"/>
        <w:numPr>
          <w:ilvl w:val="1"/>
          <w:numId w:val="1"/>
        </w:numPr>
        <w:spacing w:line="600" w:lineRule="auto"/>
      </w:pPr>
      <w:r>
        <w:t>další pracovní místo pro žáka (ve třídě i mimo třídu)</w:t>
      </w:r>
    </w:p>
    <w:p w:rsidR="00DD4475" w:rsidRDefault="00DD4475" w:rsidP="004665D0">
      <w:pPr>
        <w:pStyle w:val="Odstavecseseznamem"/>
        <w:numPr>
          <w:ilvl w:val="1"/>
          <w:numId w:val="1"/>
        </w:numPr>
        <w:spacing w:line="600" w:lineRule="auto"/>
      </w:pPr>
      <w:r>
        <w:t>jiné prostorové uspořádání výuky</w:t>
      </w:r>
    </w:p>
    <w:p w:rsidR="00DD4475" w:rsidRDefault="00DD4475" w:rsidP="004665D0">
      <w:pPr>
        <w:pStyle w:val="Odstavecseseznamem"/>
        <w:numPr>
          <w:ilvl w:val="1"/>
          <w:numId w:val="1"/>
        </w:numPr>
        <w:spacing w:line="600" w:lineRule="auto"/>
      </w:pPr>
      <w:r>
        <w:t>úprava zasedacího pořádku</w:t>
      </w:r>
    </w:p>
    <w:p w:rsidR="006A30F2" w:rsidRDefault="00DD4475" w:rsidP="004665D0">
      <w:pPr>
        <w:pStyle w:val="Odstavecseseznamem"/>
        <w:numPr>
          <w:ilvl w:val="1"/>
          <w:numId w:val="1"/>
        </w:numPr>
        <w:spacing w:line="600" w:lineRule="auto"/>
      </w:pPr>
      <w:r>
        <w:t>snížení počtu žáků ve třídě</w:t>
      </w:r>
    </w:p>
    <w:p w:rsidR="006A30F2" w:rsidRDefault="006A30F2" w:rsidP="004665D0">
      <w:pPr>
        <w:pStyle w:val="Odstavecseseznamem"/>
        <w:numPr>
          <w:ilvl w:val="1"/>
          <w:numId w:val="1"/>
        </w:numPr>
        <w:spacing w:line="600" w:lineRule="auto"/>
      </w:pPr>
      <w:r>
        <w:t xml:space="preserve">vzdělávání v jiném než školním prostředí </w:t>
      </w:r>
    </w:p>
    <w:p w:rsidR="006A30F2" w:rsidRDefault="006A30F2" w:rsidP="004665D0">
      <w:pPr>
        <w:pStyle w:val="Odstavecseseznamem"/>
        <w:numPr>
          <w:ilvl w:val="1"/>
          <w:numId w:val="1"/>
        </w:numPr>
        <w:spacing w:line="600" w:lineRule="auto"/>
      </w:pPr>
      <w:r>
        <w:t>mimoškolní pobyty a výcviky</w:t>
      </w: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2 </w:t>
      </w:r>
      <w:r>
        <w:rPr>
          <w:b/>
        </w:rPr>
        <w:t>M</w:t>
      </w:r>
      <w:r w:rsidRPr="001E1D96">
        <w:rPr>
          <w:b/>
        </w:rPr>
        <w:t>odifikace vyučovacích metod a forem</w:t>
      </w:r>
    </w:p>
    <w:p w:rsidR="00DD4475" w:rsidRDefault="00DD4475" w:rsidP="004665D0">
      <w:pPr>
        <w:spacing w:line="600" w:lineRule="auto"/>
        <w:ind w:left="708"/>
      </w:pPr>
      <w:r>
        <w:t>2.1 způsoby výuky adekvátní pedagogické situaci</w:t>
      </w:r>
    </w:p>
    <w:p w:rsidR="00DD4475" w:rsidRDefault="00DD4475" w:rsidP="004665D0">
      <w:pPr>
        <w:spacing w:line="600" w:lineRule="auto"/>
        <w:ind w:left="708"/>
      </w:pPr>
      <w:r>
        <w:t>2.2 individuální práce se žákem</w:t>
      </w:r>
      <w:r w:rsidR="001E5C84">
        <w:t xml:space="preserve"> v průběhu výuky</w:t>
      </w:r>
    </w:p>
    <w:p w:rsidR="00DD4475" w:rsidRDefault="00DD4475" w:rsidP="004665D0">
      <w:pPr>
        <w:spacing w:line="600" w:lineRule="auto"/>
        <w:ind w:left="708"/>
      </w:pPr>
      <w:r>
        <w:t>2.3 strukturalizace výuky</w:t>
      </w:r>
    </w:p>
    <w:p w:rsidR="00DD4475" w:rsidRDefault="00DD4475" w:rsidP="004665D0">
      <w:pPr>
        <w:spacing w:line="600" w:lineRule="auto"/>
        <w:ind w:left="708"/>
      </w:pPr>
      <w:r>
        <w:t>2.4 kooperativní učení</w:t>
      </w:r>
    </w:p>
    <w:p w:rsidR="00DD4475" w:rsidRDefault="00DD4475" w:rsidP="004665D0">
      <w:pPr>
        <w:spacing w:line="600" w:lineRule="auto"/>
        <w:ind w:left="708"/>
      </w:pPr>
      <w:r>
        <w:t>2.5 metody aktivního učení</w:t>
      </w:r>
    </w:p>
    <w:p w:rsidR="00DD4475" w:rsidRDefault="00DD4475" w:rsidP="004665D0">
      <w:pPr>
        <w:spacing w:line="600" w:lineRule="auto"/>
        <w:ind w:left="708"/>
      </w:pPr>
      <w:r>
        <w:t>2.6 výuka respektující styly učení</w:t>
      </w:r>
    </w:p>
    <w:p w:rsidR="00DD4475" w:rsidRDefault="00DD4475" w:rsidP="004665D0">
      <w:pPr>
        <w:spacing w:line="600" w:lineRule="auto"/>
        <w:ind w:left="708"/>
      </w:pPr>
      <w:r>
        <w:t>2.7 podpora motivace žáka</w:t>
      </w:r>
    </w:p>
    <w:p w:rsidR="00DD4475" w:rsidRDefault="00DD4475" w:rsidP="004665D0">
      <w:pPr>
        <w:spacing w:line="600" w:lineRule="auto"/>
        <w:ind w:left="708"/>
      </w:pPr>
      <w:r>
        <w:t>2.8 prevence únavy a podpora koncentrace pozornosti</w:t>
      </w:r>
    </w:p>
    <w:p w:rsidR="00DD4475" w:rsidRDefault="00DD4475" w:rsidP="004665D0">
      <w:pPr>
        <w:spacing w:line="600" w:lineRule="auto"/>
        <w:ind w:left="708"/>
      </w:pPr>
      <w:r>
        <w:t>2.9 kontrola pochopení osvojovaného učiva</w:t>
      </w:r>
    </w:p>
    <w:p w:rsidR="00046AD3" w:rsidRDefault="00046AD3" w:rsidP="004665D0">
      <w:pPr>
        <w:spacing w:line="600" w:lineRule="auto"/>
        <w:ind w:left="1134"/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lastRenderedPageBreak/>
        <w:t xml:space="preserve">3 </w:t>
      </w:r>
      <w:r>
        <w:rPr>
          <w:b/>
        </w:rPr>
        <w:t>I</w:t>
      </w:r>
      <w:r w:rsidRPr="001E1D96">
        <w:rPr>
          <w:b/>
        </w:rPr>
        <w:t>ntervence</w:t>
      </w:r>
    </w:p>
    <w:p w:rsidR="00DD4475" w:rsidRDefault="00DD4475" w:rsidP="004665D0">
      <w:pPr>
        <w:spacing w:line="600" w:lineRule="auto"/>
        <w:ind w:left="708"/>
      </w:pPr>
      <w:r>
        <w:t>3.1 spolupráce rodiny a školy</w:t>
      </w:r>
    </w:p>
    <w:p w:rsidR="00DD4475" w:rsidRDefault="00DD4475" w:rsidP="004665D0">
      <w:pPr>
        <w:spacing w:line="600" w:lineRule="auto"/>
        <w:ind w:left="708"/>
      </w:pPr>
      <w:r>
        <w:t>3.2 rozvoj jazykových kompetencí</w:t>
      </w:r>
    </w:p>
    <w:p w:rsidR="004A126C" w:rsidRDefault="004A126C" w:rsidP="004665D0">
      <w:pPr>
        <w:pStyle w:val="Bezmezer"/>
        <w:spacing w:after="160" w:line="600" w:lineRule="auto"/>
        <w:ind w:left="1416"/>
      </w:pPr>
      <w:r>
        <w:t>3.2.1. lexikálně sémantické</w:t>
      </w:r>
    </w:p>
    <w:p w:rsidR="004A126C" w:rsidRDefault="004A126C" w:rsidP="004665D0">
      <w:pPr>
        <w:pStyle w:val="Bezmezer"/>
        <w:spacing w:after="160" w:line="600" w:lineRule="auto"/>
        <w:ind w:left="1416"/>
      </w:pPr>
      <w:r>
        <w:t xml:space="preserve">3.2.2 </w:t>
      </w:r>
      <w:proofErr w:type="spellStart"/>
      <w:r>
        <w:t>morfologicko</w:t>
      </w:r>
      <w:proofErr w:type="spellEnd"/>
      <w:r>
        <w:t xml:space="preserve"> syntaktické</w:t>
      </w:r>
    </w:p>
    <w:p w:rsidR="004A126C" w:rsidRDefault="004A126C" w:rsidP="004665D0">
      <w:pPr>
        <w:pStyle w:val="Bezmezer"/>
        <w:spacing w:after="160" w:line="600" w:lineRule="auto"/>
        <w:ind w:left="1416"/>
      </w:pPr>
      <w:r>
        <w:t>3.2.3 pragmatické</w:t>
      </w:r>
    </w:p>
    <w:p w:rsidR="004A126C" w:rsidRDefault="004A126C" w:rsidP="004665D0">
      <w:pPr>
        <w:pStyle w:val="Bezmezer"/>
        <w:spacing w:after="160" w:line="600" w:lineRule="auto"/>
        <w:ind w:left="1416"/>
      </w:pPr>
      <w:r>
        <w:t xml:space="preserve">3.2.4 </w:t>
      </w:r>
      <w:proofErr w:type="spellStart"/>
      <w:r>
        <w:t>foneticko</w:t>
      </w:r>
      <w:proofErr w:type="spellEnd"/>
      <w:r>
        <w:t xml:space="preserve"> fonologické</w:t>
      </w:r>
    </w:p>
    <w:p w:rsidR="0096054D" w:rsidRDefault="0096054D" w:rsidP="004665D0">
      <w:pPr>
        <w:pStyle w:val="Bezmezer"/>
        <w:spacing w:after="160" w:line="600" w:lineRule="auto"/>
        <w:ind w:left="1416"/>
      </w:pPr>
      <w:r>
        <w:t>3.2.5 výuka českého znakového jazyka</w:t>
      </w:r>
    </w:p>
    <w:p w:rsidR="0096054D" w:rsidRDefault="0096054D" w:rsidP="004665D0">
      <w:pPr>
        <w:spacing w:line="600" w:lineRule="auto"/>
        <w:ind w:left="1416"/>
      </w:pPr>
      <w:r>
        <w:t>3.2.6 jazyková podpora v češtině jako v druhém jazyce</w:t>
      </w:r>
    </w:p>
    <w:p w:rsidR="00DD4475" w:rsidRDefault="00DD4475" w:rsidP="004665D0">
      <w:pPr>
        <w:spacing w:line="600" w:lineRule="auto"/>
        <w:ind w:left="708"/>
      </w:pPr>
      <w:r>
        <w:t>3.3 intervenční techniky</w:t>
      </w:r>
    </w:p>
    <w:p w:rsidR="00E41E4F" w:rsidRDefault="00E41E4F" w:rsidP="004665D0">
      <w:pPr>
        <w:pStyle w:val="Bezmezer"/>
        <w:spacing w:after="160" w:line="600" w:lineRule="auto"/>
        <w:ind w:firstLine="395"/>
      </w:pPr>
      <w:r>
        <w:t>3.3.1 využití metody VTI</w:t>
      </w:r>
    </w:p>
    <w:p w:rsidR="00616437" w:rsidRDefault="004A126C" w:rsidP="004665D0">
      <w:pPr>
        <w:pStyle w:val="Bezmezer"/>
        <w:spacing w:after="160" w:line="600" w:lineRule="auto"/>
        <w:ind w:firstLine="395"/>
      </w:pPr>
      <w:r>
        <w:t>3.3.2 expresivní techniky (</w:t>
      </w:r>
      <w:proofErr w:type="spellStart"/>
      <w:r>
        <w:t>arte</w:t>
      </w:r>
      <w:proofErr w:type="spellEnd"/>
      <w:r>
        <w:t>, drama, muziko -terapie)</w:t>
      </w:r>
    </w:p>
    <w:p w:rsidR="004A126C" w:rsidRDefault="004A126C" w:rsidP="004665D0">
      <w:pPr>
        <w:pStyle w:val="Bezmezer"/>
        <w:spacing w:after="160" w:line="600" w:lineRule="auto"/>
        <w:ind w:firstLine="395"/>
      </w:pPr>
      <w:r>
        <w:t>3.3.3 zooterapie a stimulační techniky</w:t>
      </w:r>
    </w:p>
    <w:p w:rsidR="00DD4475" w:rsidRDefault="00DD4475" w:rsidP="004665D0">
      <w:pPr>
        <w:spacing w:line="600" w:lineRule="auto"/>
        <w:ind w:left="708"/>
      </w:pPr>
      <w:r>
        <w:t>3.4 intervence nad rámec běžné výuky</w:t>
      </w:r>
    </w:p>
    <w:p w:rsidR="00DD4475" w:rsidRDefault="00DD4475" w:rsidP="004665D0">
      <w:pPr>
        <w:spacing w:line="600" w:lineRule="auto"/>
        <w:ind w:left="708"/>
      </w:pPr>
      <w:r>
        <w:t>3.5 rozvoj specifických dovedností a poznávacích funkcí</w:t>
      </w:r>
    </w:p>
    <w:p w:rsidR="005A06AB" w:rsidRDefault="005A06AB" w:rsidP="004665D0">
      <w:pPr>
        <w:pStyle w:val="Bezmezer"/>
        <w:spacing w:after="160" w:line="600" w:lineRule="auto"/>
        <w:ind w:left="1416"/>
      </w:pPr>
      <w:r>
        <w:t>3.5.1 posilování sluchové a zrakové percepce;</w:t>
      </w:r>
    </w:p>
    <w:p w:rsidR="005A06AB" w:rsidRDefault="005A06AB" w:rsidP="004665D0">
      <w:pPr>
        <w:pStyle w:val="Bezmezer"/>
        <w:spacing w:after="160" w:line="600" w:lineRule="auto"/>
        <w:ind w:left="1416"/>
      </w:pPr>
      <w:r>
        <w:t>3.5.2 podpora rozvoje myšlenkových operací;</w:t>
      </w:r>
    </w:p>
    <w:p w:rsidR="005A06AB" w:rsidRDefault="005A06AB" w:rsidP="004665D0">
      <w:pPr>
        <w:pStyle w:val="Bezmezer"/>
        <w:spacing w:after="160" w:line="600" w:lineRule="auto"/>
        <w:ind w:left="1416"/>
      </w:pPr>
      <w:r>
        <w:t>3.5.3 trénink paměti;</w:t>
      </w:r>
    </w:p>
    <w:p w:rsidR="005A06AB" w:rsidRDefault="005A06AB" w:rsidP="004665D0">
      <w:pPr>
        <w:pStyle w:val="Bezmezer"/>
        <w:spacing w:after="160" w:line="600" w:lineRule="auto"/>
        <w:ind w:left="1416"/>
      </w:pPr>
      <w:r>
        <w:lastRenderedPageBreak/>
        <w:t>3.5.4 trénink koncentrace pozornosti;</w:t>
      </w:r>
    </w:p>
    <w:p w:rsidR="0096054D" w:rsidRDefault="0096054D" w:rsidP="004665D0">
      <w:pPr>
        <w:pStyle w:val="Bezmezer"/>
        <w:spacing w:after="160" w:line="600" w:lineRule="auto"/>
        <w:ind w:left="1416"/>
      </w:pPr>
      <w:r>
        <w:t>3.5.5 zácvikové pobyty</w:t>
      </w:r>
    </w:p>
    <w:p w:rsidR="005A06AB" w:rsidRDefault="005A06AB" w:rsidP="004665D0">
      <w:pPr>
        <w:pStyle w:val="Bezmezer"/>
        <w:spacing w:after="160" w:line="600" w:lineRule="auto"/>
        <w:ind w:left="1416"/>
      </w:pPr>
      <w:r>
        <w:t>3.5.8 rozvoj exekutivních funkcí;</w:t>
      </w:r>
    </w:p>
    <w:p w:rsidR="005A06AB" w:rsidRDefault="005A06AB" w:rsidP="004665D0">
      <w:pPr>
        <w:pStyle w:val="Bezmezer"/>
        <w:spacing w:after="160" w:line="600" w:lineRule="auto"/>
        <w:ind w:left="1416"/>
      </w:pPr>
      <w:r>
        <w:t>3.5.9 nácvik orientace v čase;</w:t>
      </w:r>
    </w:p>
    <w:p w:rsidR="00DD4475" w:rsidRDefault="00DD4475" w:rsidP="004665D0">
      <w:pPr>
        <w:spacing w:line="600" w:lineRule="auto"/>
        <w:ind w:left="708"/>
      </w:pPr>
      <w:r>
        <w:t xml:space="preserve">3.6 nácvik </w:t>
      </w:r>
      <w:proofErr w:type="spellStart"/>
      <w:r>
        <w:t>sebeobslužných</w:t>
      </w:r>
      <w:proofErr w:type="spellEnd"/>
      <w:r>
        <w:t xml:space="preserve"> dovedností</w:t>
      </w:r>
    </w:p>
    <w:p w:rsidR="00DD4475" w:rsidRDefault="00DD4475" w:rsidP="004665D0">
      <w:pPr>
        <w:spacing w:line="600" w:lineRule="auto"/>
        <w:ind w:left="708"/>
      </w:pPr>
      <w:r>
        <w:t>3.7 nácvik sociálního chování</w:t>
      </w:r>
    </w:p>
    <w:p w:rsidR="00DD4475" w:rsidRDefault="00DD4475" w:rsidP="004665D0">
      <w:pPr>
        <w:spacing w:line="600" w:lineRule="auto"/>
        <w:ind w:left="708"/>
      </w:pPr>
      <w:r>
        <w:t>3.8 zvládání náročného chování</w:t>
      </w:r>
    </w:p>
    <w:p w:rsidR="00DD4475" w:rsidRDefault="00DD4475" w:rsidP="004665D0">
      <w:pPr>
        <w:spacing w:line="600" w:lineRule="auto"/>
        <w:ind w:left="708"/>
      </w:pPr>
      <w:r>
        <w:t xml:space="preserve">3.9 metodická intervence směrem k pedagogům </w:t>
      </w:r>
    </w:p>
    <w:p w:rsidR="004F14AC" w:rsidRDefault="00DD4475" w:rsidP="004665D0">
      <w:pPr>
        <w:spacing w:line="600" w:lineRule="auto"/>
        <w:ind w:left="708"/>
      </w:pPr>
      <w:r>
        <w:t>3.10 výuka prostřednictvím podporující a alternativní komunikace</w:t>
      </w:r>
    </w:p>
    <w:p w:rsidR="00D15A08" w:rsidRDefault="00D15A08" w:rsidP="004665D0">
      <w:pPr>
        <w:spacing w:line="600" w:lineRule="auto"/>
        <w:rPr>
          <w:b/>
        </w:rPr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4 </w:t>
      </w:r>
      <w:r>
        <w:rPr>
          <w:b/>
        </w:rPr>
        <w:t>P</w:t>
      </w:r>
      <w:r w:rsidRPr="001E1D96">
        <w:rPr>
          <w:b/>
        </w:rPr>
        <w:t>omůcky</w:t>
      </w:r>
    </w:p>
    <w:p w:rsidR="00DD4475" w:rsidRDefault="00DD4475" w:rsidP="004665D0">
      <w:pPr>
        <w:spacing w:line="600" w:lineRule="auto"/>
        <w:ind w:left="708"/>
      </w:pPr>
      <w:r>
        <w:t>4.1 didaktické pomůcky</w:t>
      </w:r>
    </w:p>
    <w:p w:rsidR="00DD4475" w:rsidRDefault="00DD4475" w:rsidP="004665D0">
      <w:pPr>
        <w:spacing w:line="600" w:lineRule="auto"/>
        <w:ind w:left="708"/>
      </w:pPr>
      <w:r>
        <w:t>4.2 speciální didaktické pomůcky</w:t>
      </w:r>
    </w:p>
    <w:p w:rsidR="00E41E4F" w:rsidRDefault="00E41E4F" w:rsidP="004665D0">
      <w:pPr>
        <w:pStyle w:val="Bezmezer"/>
        <w:spacing w:after="160" w:line="600" w:lineRule="auto"/>
        <w:ind w:left="1416"/>
      </w:pPr>
      <w:r>
        <w:t>4.2.1 audioknihy</w:t>
      </w:r>
    </w:p>
    <w:p w:rsidR="0076366D" w:rsidRDefault="0076366D" w:rsidP="004665D0">
      <w:pPr>
        <w:pStyle w:val="Bezmezer"/>
        <w:spacing w:after="160" w:line="600" w:lineRule="auto"/>
        <w:ind w:left="1416"/>
      </w:pPr>
      <w:r>
        <w:t>4.2.2 pomůcky k TV</w:t>
      </w:r>
    </w:p>
    <w:p w:rsidR="0076366D" w:rsidRDefault="0076366D" w:rsidP="004665D0">
      <w:pPr>
        <w:pStyle w:val="Bezmezer"/>
        <w:spacing w:after="160" w:line="600" w:lineRule="auto"/>
        <w:ind w:left="1416"/>
      </w:pPr>
      <w:r>
        <w:t>4.2.3 pomůcky k AAK</w:t>
      </w:r>
    </w:p>
    <w:p w:rsidR="0076366D" w:rsidRDefault="0076366D" w:rsidP="004665D0">
      <w:pPr>
        <w:pStyle w:val="Bezmezer"/>
        <w:spacing w:after="160" w:line="600" w:lineRule="auto"/>
        <w:ind w:left="1416"/>
      </w:pPr>
      <w:r>
        <w:t>4.2.4 pomůcky k získávání a uchování informací</w:t>
      </w:r>
    </w:p>
    <w:p w:rsidR="0076366D" w:rsidRDefault="0076366D" w:rsidP="004665D0">
      <w:pPr>
        <w:pStyle w:val="Bezmezer"/>
        <w:spacing w:after="160" w:line="600" w:lineRule="auto"/>
        <w:ind w:left="1416"/>
      </w:pPr>
      <w:r>
        <w:t>4.2.5 pomůcky pro rozvoj manuálních dovedností</w:t>
      </w:r>
    </w:p>
    <w:p w:rsidR="00E41E4F" w:rsidRDefault="00E41E4F" w:rsidP="004665D0">
      <w:pPr>
        <w:spacing w:line="600" w:lineRule="auto"/>
        <w:ind w:left="708"/>
      </w:pPr>
      <w:r>
        <w:lastRenderedPageBreak/>
        <w:t>4.3 reedukační a kompenzační pomůcky</w:t>
      </w:r>
    </w:p>
    <w:p w:rsidR="0076366D" w:rsidRDefault="0076366D" w:rsidP="004665D0">
      <w:pPr>
        <w:spacing w:line="600" w:lineRule="auto"/>
        <w:ind w:left="708" w:firstLine="708"/>
      </w:pPr>
      <w:r>
        <w:t xml:space="preserve">4.3.1 pomůcky k vybavení třídy (nábytek, </w:t>
      </w:r>
      <w:proofErr w:type="spellStart"/>
      <w:r>
        <w:t>prac</w:t>
      </w:r>
      <w:proofErr w:type="spellEnd"/>
      <w:r>
        <w:t>. plocha)</w:t>
      </w:r>
    </w:p>
    <w:p w:rsidR="0076366D" w:rsidRDefault="0076366D" w:rsidP="004665D0">
      <w:pPr>
        <w:spacing w:line="600" w:lineRule="auto"/>
        <w:ind w:left="708" w:firstLine="708"/>
      </w:pPr>
      <w:r>
        <w:t>4.3.2 pomůcky usnadňující sebeobsluhu (hygiena)</w:t>
      </w:r>
    </w:p>
    <w:p w:rsidR="00CB2B2D" w:rsidRDefault="00CB2B2D" w:rsidP="004665D0">
      <w:pPr>
        <w:spacing w:line="600" w:lineRule="auto"/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5 </w:t>
      </w:r>
      <w:r>
        <w:rPr>
          <w:b/>
        </w:rPr>
        <w:t>Ú</w:t>
      </w:r>
      <w:r w:rsidRPr="001E1D96">
        <w:rPr>
          <w:b/>
        </w:rPr>
        <w:t>pra</w:t>
      </w:r>
      <w:r>
        <w:rPr>
          <w:b/>
        </w:rPr>
        <w:t>v</w:t>
      </w:r>
      <w:r w:rsidRPr="001E1D96">
        <w:rPr>
          <w:b/>
        </w:rPr>
        <w:t>y obsahu vzdělávání</w:t>
      </w:r>
    </w:p>
    <w:p w:rsidR="00DD4475" w:rsidRDefault="00DD4475" w:rsidP="004665D0">
      <w:pPr>
        <w:spacing w:line="600" w:lineRule="auto"/>
        <w:ind w:left="708"/>
      </w:pPr>
      <w:r>
        <w:t>5.1 respektování specifik žáka</w:t>
      </w:r>
    </w:p>
    <w:p w:rsidR="00DD4475" w:rsidRDefault="00DD4475" w:rsidP="004665D0">
      <w:pPr>
        <w:spacing w:line="600" w:lineRule="auto"/>
        <w:ind w:left="708"/>
      </w:pPr>
      <w:r>
        <w:t>5.2 úprava rozsahu a obsahu učiva</w:t>
      </w:r>
    </w:p>
    <w:p w:rsidR="00DD4475" w:rsidRDefault="00DD4475" w:rsidP="004665D0">
      <w:pPr>
        <w:spacing w:line="600" w:lineRule="auto"/>
        <w:ind w:left="708"/>
      </w:pPr>
      <w:r>
        <w:t>5.3 rozložení učiva z důvodu těžkého deficitu</w:t>
      </w:r>
    </w:p>
    <w:p w:rsidR="00CB2B2D" w:rsidRDefault="00CB2B2D" w:rsidP="004665D0">
      <w:pPr>
        <w:spacing w:line="600" w:lineRule="auto"/>
        <w:ind w:left="708"/>
      </w:pPr>
      <w:r>
        <w:t>5.4 rozložení učiva pro žáky ohrožené předčasným odchodem ze vzdělávání</w:t>
      </w:r>
    </w:p>
    <w:p w:rsidR="00E41E4F" w:rsidRDefault="00E41E4F" w:rsidP="004665D0">
      <w:pPr>
        <w:spacing w:line="600" w:lineRule="auto"/>
        <w:ind w:left="708"/>
      </w:pPr>
      <w:r>
        <w:t>5.5 obohacování učiva</w:t>
      </w:r>
    </w:p>
    <w:p w:rsidR="00E41E4F" w:rsidRDefault="00E41E4F" w:rsidP="004665D0">
      <w:pPr>
        <w:spacing w:line="600" w:lineRule="auto"/>
        <w:ind w:left="708"/>
      </w:pPr>
      <w:r>
        <w:t>5.6 modifikace podávané informace</w:t>
      </w:r>
    </w:p>
    <w:p w:rsidR="00E41E4F" w:rsidRDefault="00E41E4F" w:rsidP="004665D0">
      <w:pPr>
        <w:spacing w:line="600" w:lineRule="auto"/>
        <w:ind w:left="708"/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6 </w:t>
      </w:r>
      <w:r>
        <w:rPr>
          <w:b/>
        </w:rPr>
        <w:t>H</w:t>
      </w:r>
      <w:r w:rsidRPr="001E1D96">
        <w:rPr>
          <w:b/>
        </w:rPr>
        <w:t>odnocení</w:t>
      </w:r>
    </w:p>
    <w:p w:rsidR="00DD4475" w:rsidRDefault="00DD4475" w:rsidP="004665D0">
      <w:pPr>
        <w:spacing w:line="600" w:lineRule="auto"/>
        <w:ind w:left="708"/>
      </w:pPr>
      <w:r>
        <w:t>6.1 individualizace hodnocení</w:t>
      </w:r>
    </w:p>
    <w:p w:rsidR="00DD4475" w:rsidRDefault="00DD4475" w:rsidP="004665D0">
      <w:pPr>
        <w:spacing w:line="600" w:lineRule="auto"/>
        <w:ind w:left="708"/>
      </w:pPr>
      <w:r>
        <w:t>6.2 podmínky a metody dlouhodobého sledování žáků</w:t>
      </w:r>
    </w:p>
    <w:p w:rsidR="00DD4475" w:rsidRDefault="00DD4475" w:rsidP="004665D0">
      <w:pPr>
        <w:spacing w:line="600" w:lineRule="auto"/>
        <w:ind w:left="708"/>
      </w:pPr>
      <w:r>
        <w:t>6.3 rozšířené formy hodnocení</w:t>
      </w:r>
    </w:p>
    <w:p w:rsidR="00DD4475" w:rsidRDefault="00DD4475" w:rsidP="004665D0">
      <w:pPr>
        <w:spacing w:line="600" w:lineRule="auto"/>
        <w:ind w:left="708"/>
      </w:pPr>
      <w:r>
        <w:t>6.4 posílení motivační funkce hodnocení</w:t>
      </w:r>
    </w:p>
    <w:p w:rsidR="00A47322" w:rsidRDefault="00A47322" w:rsidP="004665D0">
      <w:pPr>
        <w:pStyle w:val="Odstavecseseznamem"/>
        <w:spacing w:line="600" w:lineRule="auto"/>
        <w:ind w:left="1068"/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lastRenderedPageBreak/>
        <w:t xml:space="preserve">7 </w:t>
      </w:r>
      <w:r>
        <w:rPr>
          <w:b/>
        </w:rPr>
        <w:t>P</w:t>
      </w:r>
      <w:r w:rsidR="00CB2B2D">
        <w:rPr>
          <w:b/>
        </w:rPr>
        <w:t>říprava na vyučování</w:t>
      </w:r>
    </w:p>
    <w:p w:rsidR="00DD4475" w:rsidRDefault="00DD4475" w:rsidP="004665D0">
      <w:pPr>
        <w:spacing w:line="600" w:lineRule="auto"/>
        <w:ind w:left="708"/>
      </w:pPr>
      <w:r>
        <w:t>7.1 jiné formy přípravy na vyučování</w:t>
      </w:r>
    </w:p>
    <w:p w:rsidR="00423A5E" w:rsidRDefault="00423A5E" w:rsidP="004665D0">
      <w:pPr>
        <w:spacing w:line="600" w:lineRule="auto"/>
        <w:rPr>
          <w:b/>
        </w:rPr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8 </w:t>
      </w:r>
      <w:r>
        <w:rPr>
          <w:b/>
        </w:rPr>
        <w:t>P</w:t>
      </w:r>
      <w:r w:rsidRPr="001E1D96">
        <w:rPr>
          <w:b/>
        </w:rPr>
        <w:t>odpora sociální a zdravotní</w:t>
      </w:r>
    </w:p>
    <w:p w:rsidR="008A31A9" w:rsidRDefault="008A31A9" w:rsidP="004665D0">
      <w:pPr>
        <w:spacing w:line="600" w:lineRule="auto"/>
        <w:ind w:left="708"/>
      </w:pPr>
      <w:r>
        <w:t>8.1 léčebná a režimová opatření</w:t>
      </w:r>
    </w:p>
    <w:p w:rsidR="008A31A9" w:rsidRDefault="008A31A9" w:rsidP="004665D0">
      <w:pPr>
        <w:spacing w:line="600" w:lineRule="auto"/>
        <w:ind w:left="708"/>
      </w:pPr>
      <w:r>
        <w:t>8.2 odlišné stravování</w:t>
      </w:r>
    </w:p>
    <w:p w:rsidR="008A31A9" w:rsidRDefault="008A31A9" w:rsidP="004665D0">
      <w:pPr>
        <w:spacing w:line="600" w:lineRule="auto"/>
        <w:ind w:left="708"/>
      </w:pPr>
      <w:r>
        <w:t>8.3 spolupráce s externími poskytovateli služeb</w:t>
      </w:r>
    </w:p>
    <w:p w:rsidR="008A31A9" w:rsidRDefault="008A31A9" w:rsidP="004665D0">
      <w:pPr>
        <w:spacing w:line="600" w:lineRule="auto"/>
        <w:ind w:left="708"/>
      </w:pPr>
      <w:r>
        <w:t>8.4 podávání medikace</w:t>
      </w:r>
    </w:p>
    <w:p w:rsidR="004F14AC" w:rsidRDefault="008A31A9" w:rsidP="004665D0">
      <w:pPr>
        <w:spacing w:line="600" w:lineRule="auto"/>
        <w:ind w:left="708"/>
      </w:pPr>
      <w:r>
        <w:t>8.5 reedukační a socializační pobyty</w:t>
      </w:r>
    </w:p>
    <w:p w:rsidR="00423A5E" w:rsidRDefault="00423A5E" w:rsidP="004665D0">
      <w:pPr>
        <w:spacing w:line="600" w:lineRule="auto"/>
        <w:rPr>
          <w:b/>
        </w:rPr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9 </w:t>
      </w:r>
      <w:r>
        <w:rPr>
          <w:b/>
        </w:rPr>
        <w:t>P</w:t>
      </w:r>
      <w:r w:rsidRPr="001E1D96">
        <w:rPr>
          <w:b/>
        </w:rPr>
        <w:t>ráce s třídním kolektivem</w:t>
      </w:r>
    </w:p>
    <w:p w:rsidR="00DD4475" w:rsidRDefault="00DD4475" w:rsidP="004665D0">
      <w:pPr>
        <w:spacing w:line="600" w:lineRule="auto"/>
        <w:ind w:left="708"/>
      </w:pPr>
      <w:r>
        <w:t>9.1 klima třídy</w:t>
      </w:r>
    </w:p>
    <w:p w:rsidR="00423A5E" w:rsidRDefault="00423A5E" w:rsidP="004665D0">
      <w:pPr>
        <w:spacing w:line="600" w:lineRule="auto"/>
        <w:rPr>
          <w:b/>
        </w:rPr>
      </w:pPr>
    </w:p>
    <w:p w:rsidR="00DD4475" w:rsidRPr="001E1D96" w:rsidRDefault="00DD4475" w:rsidP="004665D0">
      <w:pPr>
        <w:spacing w:after="0"/>
        <w:rPr>
          <w:b/>
        </w:rPr>
      </w:pPr>
      <w:r w:rsidRPr="001E1D96">
        <w:rPr>
          <w:b/>
        </w:rPr>
        <w:t xml:space="preserve">10 </w:t>
      </w:r>
      <w:r>
        <w:rPr>
          <w:b/>
        </w:rPr>
        <w:t>Ú</w:t>
      </w:r>
      <w:r w:rsidRPr="001E1D96">
        <w:rPr>
          <w:b/>
        </w:rPr>
        <w:t>prava prostředí</w:t>
      </w:r>
    </w:p>
    <w:p w:rsidR="00EE5DEA" w:rsidRDefault="00DD4475" w:rsidP="004665D0">
      <w:pPr>
        <w:spacing w:line="600" w:lineRule="auto"/>
        <w:ind w:left="708"/>
      </w:pPr>
      <w:r>
        <w:t>10.1 úprava prostředí</w:t>
      </w:r>
      <w:r w:rsidR="00A47322">
        <w:t xml:space="preserve"> </w:t>
      </w:r>
    </w:p>
    <w:p w:rsidR="00E41E4F" w:rsidRDefault="00E41E4F" w:rsidP="004665D0">
      <w:pPr>
        <w:spacing w:line="600" w:lineRule="auto"/>
        <w:ind w:left="708"/>
      </w:pPr>
      <w:r>
        <w:t>10.2 stavební úpravy, bezbariérovost</w:t>
      </w:r>
    </w:p>
    <w:p w:rsidR="0096054D" w:rsidRDefault="0096054D" w:rsidP="004665D0">
      <w:pPr>
        <w:spacing w:line="600" w:lineRule="auto"/>
        <w:ind w:left="708"/>
      </w:pPr>
    </w:p>
    <w:p w:rsidR="0096054D" w:rsidRPr="00E41E4F" w:rsidRDefault="0096054D" w:rsidP="004665D0">
      <w:pPr>
        <w:spacing w:line="600" w:lineRule="auto"/>
        <w:ind w:left="708"/>
      </w:pPr>
    </w:p>
    <w:sectPr w:rsidR="0096054D" w:rsidRPr="00E4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426A4"/>
    <w:multiLevelType w:val="multilevel"/>
    <w:tmpl w:val="516AB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75"/>
    <w:rsid w:val="00046AD3"/>
    <w:rsid w:val="001019E4"/>
    <w:rsid w:val="0012738D"/>
    <w:rsid w:val="001E5C84"/>
    <w:rsid w:val="002A2A61"/>
    <w:rsid w:val="002C6223"/>
    <w:rsid w:val="002D560A"/>
    <w:rsid w:val="0036123E"/>
    <w:rsid w:val="00373B6F"/>
    <w:rsid w:val="003837E7"/>
    <w:rsid w:val="003F78C5"/>
    <w:rsid w:val="00401746"/>
    <w:rsid w:val="00412699"/>
    <w:rsid w:val="00415799"/>
    <w:rsid w:val="00423A5E"/>
    <w:rsid w:val="004665D0"/>
    <w:rsid w:val="004A126C"/>
    <w:rsid w:val="004C21DA"/>
    <w:rsid w:val="004F14AC"/>
    <w:rsid w:val="005A06AB"/>
    <w:rsid w:val="005D6300"/>
    <w:rsid w:val="005E3BA6"/>
    <w:rsid w:val="00616437"/>
    <w:rsid w:val="006A10BC"/>
    <w:rsid w:val="006A30F2"/>
    <w:rsid w:val="006C177B"/>
    <w:rsid w:val="0076366D"/>
    <w:rsid w:val="00763D29"/>
    <w:rsid w:val="007954B5"/>
    <w:rsid w:val="007A44BA"/>
    <w:rsid w:val="007E04CD"/>
    <w:rsid w:val="00880B22"/>
    <w:rsid w:val="008A31A9"/>
    <w:rsid w:val="008C7CB5"/>
    <w:rsid w:val="0096054D"/>
    <w:rsid w:val="009F0FB9"/>
    <w:rsid w:val="00A17CEC"/>
    <w:rsid w:val="00A2712E"/>
    <w:rsid w:val="00A47322"/>
    <w:rsid w:val="00AB40E9"/>
    <w:rsid w:val="00B66487"/>
    <w:rsid w:val="00B8520D"/>
    <w:rsid w:val="00C020A9"/>
    <w:rsid w:val="00C3064B"/>
    <w:rsid w:val="00C338DA"/>
    <w:rsid w:val="00C501B5"/>
    <w:rsid w:val="00CA76AB"/>
    <w:rsid w:val="00CB2B2D"/>
    <w:rsid w:val="00D15A08"/>
    <w:rsid w:val="00D50721"/>
    <w:rsid w:val="00DD4475"/>
    <w:rsid w:val="00DE6776"/>
    <w:rsid w:val="00E04296"/>
    <w:rsid w:val="00E41E4F"/>
    <w:rsid w:val="00EE5DEA"/>
    <w:rsid w:val="00F37A90"/>
    <w:rsid w:val="00F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0C38-0995-4DAF-9514-14DD0554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300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401746"/>
    <w:pPr>
      <w:spacing w:after="0"/>
      <w:ind w:left="102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06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Ilona Fialová</cp:lastModifiedBy>
  <cp:revision>2</cp:revision>
  <cp:lastPrinted>2017-01-11T12:38:00Z</cp:lastPrinted>
  <dcterms:created xsi:type="dcterms:W3CDTF">2018-09-25T06:59:00Z</dcterms:created>
  <dcterms:modified xsi:type="dcterms:W3CDTF">2018-09-25T06:59:00Z</dcterms:modified>
</cp:coreProperties>
</file>