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24" w:rsidRDefault="00F75F24" w:rsidP="0098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F24" w:rsidRDefault="00F75F24" w:rsidP="00987B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Corrigé</w:t>
      </w:r>
      <w:bookmarkEnd w:id="0"/>
    </w:p>
    <w:p w:rsidR="00C94F79" w:rsidRDefault="00C94F79" w:rsidP="0098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D13" w:rsidRDefault="00C94F79" w:rsidP="0098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F79">
        <w:rPr>
          <w:rFonts w:ascii="Times New Roman" w:hAnsi="Times New Roman" w:cs="Times New Roman"/>
          <w:sz w:val="24"/>
          <w:szCs w:val="24"/>
        </w:rPr>
        <w:t xml:space="preserve">-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La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plus haute de toutes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les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folies, disait-elle, est de rougir des penchants que nous avons reçus de la nature; et se moquer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</w:t>
      </w:r>
      <w:r w:rsid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’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un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individu quelconque qui a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des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goûts singuliers, est absolument aussi barbare qu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il le serait de persifler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un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homme ou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une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femme sorti borgne ou boiteux du sein de sa mère, mais persuader ces principes raisonnables à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des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94F79">
        <w:rPr>
          <w:rFonts w:ascii="Times New Roman" w:hAnsi="Times New Roman" w:cs="Times New Roman"/>
          <w:sz w:val="24"/>
          <w:szCs w:val="24"/>
        </w:rPr>
        <w:t>sots</w:t>
      </w:r>
      <w:proofErr w:type="spellEnd"/>
      <w:r w:rsidRPr="00C94F79">
        <w:rPr>
          <w:rFonts w:ascii="Times New Roman" w:hAnsi="Times New Roman" w:cs="Times New Roman"/>
          <w:sz w:val="24"/>
          <w:szCs w:val="24"/>
        </w:rPr>
        <w:t>, c'est entreprendre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arrêter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cours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des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astres. Il y a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une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sorte de plaisir pour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</w:t>
      </w:r>
      <w:r w:rsid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orgueil, à se moquer des défauts qu'on n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 point, et ces jouissances-là sont si douces à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</w:t>
      </w:r>
      <w:r w:rsid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homme et particulièrement aux imbéciles, qu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il est très rare de les y voir renoncer... Ça établit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des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méchancetés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ailleurs,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froids bons mots,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plats calembours, et pour la société, c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est-à-dire pour une collection d'êtres que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</w:t>
      </w:r>
      <w:r w:rsid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ennui rassemble et que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la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stupidité modifie, il est si doux de parler deux ou trois heures sans avoir rien dit, si délicieux de briller aux dépens des autres et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annoncer en blâmant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un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vice qu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on est bien éloigné de l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avoir... </w:t>
      </w:r>
      <w:r w:rsidR="00CE2EF6">
        <w:rPr>
          <w:rFonts w:ascii="Times New Roman" w:hAnsi="Times New Roman" w:cs="Times New Roman"/>
          <w:sz w:val="24"/>
          <w:szCs w:val="24"/>
        </w:rPr>
        <w:t>C</w:t>
      </w:r>
      <w:r w:rsidRPr="00C94F79">
        <w:rPr>
          <w:rFonts w:ascii="Times New Roman" w:hAnsi="Times New Roman" w:cs="Times New Roman"/>
          <w:sz w:val="24"/>
          <w:szCs w:val="24"/>
        </w:rPr>
        <w:t xml:space="preserve">'est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une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espèce d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éloge qu'on prononce tacitement sur soi-même; à ce prix-là on consent même à s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unir aux autres, à faire cabale pour écraser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</w:t>
      </w:r>
      <w:r w:rsid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individu dont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grand tort est de ne pas penser comme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le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commun des mortels, et l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on se retire chez soi tout gonflé de l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>esprit qu'on a eu, quand on n</w:t>
      </w:r>
      <w:r w:rsidR="00C6028B">
        <w:rPr>
          <w:rFonts w:ascii="Times New Roman" w:hAnsi="Times New Roman" w:cs="Times New Roman"/>
          <w:sz w:val="24"/>
          <w:szCs w:val="24"/>
        </w:rPr>
        <w:t>’</w:t>
      </w:r>
      <w:r w:rsidRPr="00C94F79">
        <w:rPr>
          <w:rFonts w:ascii="Times New Roman" w:hAnsi="Times New Roman" w:cs="Times New Roman"/>
          <w:sz w:val="24"/>
          <w:szCs w:val="24"/>
        </w:rPr>
        <w:t xml:space="preserve">a foncièrement prouvé par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une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telle conduite que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du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 xml:space="preserve">pédantisme et </w:t>
      </w:r>
      <w:r w:rsidRPr="00C6028B">
        <w:rPr>
          <w:rFonts w:ascii="Times New Roman" w:hAnsi="Times New Roman" w:cs="Times New Roman"/>
          <w:color w:val="0070C0"/>
          <w:sz w:val="24"/>
          <w:szCs w:val="24"/>
          <w:bdr w:val="single" w:sz="4" w:space="0" w:color="auto"/>
        </w:rPr>
        <w:t>de la</w:t>
      </w:r>
      <w:r w:rsidRPr="00C602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4F79">
        <w:rPr>
          <w:rFonts w:ascii="Times New Roman" w:hAnsi="Times New Roman" w:cs="Times New Roman"/>
          <w:sz w:val="24"/>
          <w:szCs w:val="24"/>
        </w:rPr>
        <w:t>bêtise.</w:t>
      </w:r>
    </w:p>
    <w:p w:rsidR="00C94F79" w:rsidRPr="00C94F79" w:rsidRDefault="00C94F79" w:rsidP="00987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F79">
        <w:rPr>
          <w:rFonts w:ascii="Times New Roman" w:hAnsi="Times New Roman" w:cs="Times New Roman"/>
          <w:sz w:val="24"/>
          <w:szCs w:val="24"/>
        </w:rPr>
        <w:t>Sade,</w:t>
      </w:r>
      <w:r w:rsidRPr="00C94F79">
        <w:rPr>
          <w:rStyle w:val="Accentuation"/>
          <w:rFonts w:ascii="Times New Roman" w:hAnsi="Times New Roman" w:cs="Times New Roman"/>
          <w:sz w:val="24"/>
          <w:szCs w:val="24"/>
        </w:rPr>
        <w:t xml:space="preserve"> Augustine de </w:t>
      </w:r>
      <w:proofErr w:type="spellStart"/>
      <w:r w:rsidRPr="00C94F79">
        <w:rPr>
          <w:rStyle w:val="Accentuation"/>
          <w:rFonts w:ascii="Times New Roman" w:hAnsi="Times New Roman" w:cs="Times New Roman"/>
          <w:sz w:val="24"/>
          <w:szCs w:val="24"/>
        </w:rPr>
        <w:t>Villeblanche</w:t>
      </w:r>
      <w:proofErr w:type="spellEnd"/>
      <w:r w:rsidRPr="00C94F79">
        <w:rPr>
          <w:rStyle w:val="Accentuation"/>
          <w:rFonts w:ascii="Times New Roman" w:hAnsi="Times New Roman" w:cs="Times New Roman"/>
          <w:sz w:val="24"/>
          <w:szCs w:val="24"/>
        </w:rPr>
        <w:t xml:space="preserve"> ou le Stratagème de l'amour</w:t>
      </w:r>
    </w:p>
    <w:sectPr w:rsidR="00C94F79" w:rsidRPr="00C9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69"/>
    <w:rsid w:val="00987BEF"/>
    <w:rsid w:val="00987D13"/>
    <w:rsid w:val="00C6028B"/>
    <w:rsid w:val="00C63369"/>
    <w:rsid w:val="00C94F79"/>
    <w:rsid w:val="00CE2EF6"/>
    <w:rsid w:val="00F7547D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EBC6-82FC-4856-BFA6-CC728072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94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9</cp:revision>
  <dcterms:created xsi:type="dcterms:W3CDTF">2018-12-08T10:12:00Z</dcterms:created>
  <dcterms:modified xsi:type="dcterms:W3CDTF">2020-12-09T12:46:00Z</dcterms:modified>
</cp:coreProperties>
</file>