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18C8" w14:textId="60B3665C" w:rsidR="000E43AD" w:rsidRPr="000E43AD" w:rsidRDefault="00FB1E07" w:rsidP="00EE280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Enquête au début du semestre -</w:t>
      </w:r>
      <w:r w:rsidR="000E43A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L</w:t>
      </w:r>
      <w:r w:rsidR="000E43AD">
        <w:rPr>
          <w:rFonts w:ascii="Times New Roman" w:hAnsi="Times New Roman"/>
          <w:b/>
          <w:bCs/>
          <w:sz w:val="24"/>
          <w:szCs w:val="24"/>
          <w:lang w:val="fr-FR"/>
        </w:rPr>
        <w:t>ittérature d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es</w:t>
      </w:r>
      <w:r w:rsidR="000E43AD">
        <w:rPr>
          <w:rFonts w:ascii="Times New Roman" w:hAnsi="Times New Roman"/>
          <w:b/>
          <w:bCs/>
          <w:sz w:val="24"/>
          <w:szCs w:val="24"/>
          <w:lang w:val="fr-FR"/>
        </w:rPr>
        <w:t xml:space="preserve"> XXe et XXIe siècles </w:t>
      </w:r>
      <w:r w:rsidR="000E43AD" w:rsidRPr="000E43A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 w:rsidR="000E43AD"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0E43AD"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0E43AD"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0E43AD"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nombre de participants :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0E43AD" w:rsidRPr="007E526C" w14:paraId="5F331B2D" w14:textId="77777777" w:rsidTr="00FB1E07">
        <w:tc>
          <w:tcPr>
            <w:tcW w:w="5949" w:type="dxa"/>
            <w:shd w:val="clear" w:color="auto" w:fill="auto"/>
          </w:tcPr>
          <w:p w14:paraId="0F865B39" w14:textId="04E2F01C" w:rsidR="000E43AD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guerres</w:t>
            </w:r>
            <w:proofErr w:type="gramEnd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, littérature d’après</w:t>
            </w:r>
            <w:r w:rsidR="00EE280A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guerre</w:t>
            </w:r>
          </w:p>
        </w:tc>
        <w:tc>
          <w:tcPr>
            <w:tcW w:w="3113" w:type="dxa"/>
            <w:shd w:val="clear" w:color="auto" w:fill="auto"/>
          </w:tcPr>
          <w:p w14:paraId="30664A09" w14:textId="5848102D" w:rsidR="000E43AD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7x</w:t>
            </w:r>
          </w:p>
        </w:tc>
      </w:tr>
      <w:tr w:rsidR="00FB1E07" w:rsidRPr="007E526C" w14:paraId="4B8A81E3" w14:textId="77777777" w:rsidTr="00FB1E07">
        <w:tc>
          <w:tcPr>
            <w:tcW w:w="5949" w:type="dxa"/>
            <w:shd w:val="clear" w:color="auto" w:fill="auto"/>
          </w:tcPr>
          <w:p w14:paraId="69E587FA" w14:textId="08C6915E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Antoine de Saint-Exupéry, </w:t>
            </w:r>
            <w:r w:rsidRPr="00EE280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 petit prince</w:t>
            </w:r>
          </w:p>
        </w:tc>
        <w:tc>
          <w:tcPr>
            <w:tcW w:w="3113" w:type="dxa"/>
            <w:shd w:val="clear" w:color="auto" w:fill="auto"/>
          </w:tcPr>
          <w:p w14:paraId="259E78BC" w14:textId="44C3737A" w:rsidR="00FB1E07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6x</w:t>
            </w:r>
          </w:p>
        </w:tc>
      </w:tr>
      <w:tr w:rsidR="00FB1E07" w:rsidRPr="007E526C" w14:paraId="5BE3E592" w14:textId="77777777" w:rsidTr="00FB1E07">
        <w:tc>
          <w:tcPr>
            <w:tcW w:w="5949" w:type="dxa"/>
            <w:shd w:val="clear" w:color="auto" w:fill="auto"/>
          </w:tcPr>
          <w:p w14:paraId="46A67A5E" w14:textId="287C275E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dadaïsme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7BB14D00" w14:textId="7E0EB557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6x</w:t>
            </w:r>
          </w:p>
        </w:tc>
      </w:tr>
      <w:tr w:rsidR="00FB1E07" w:rsidRPr="007E526C" w14:paraId="45960DA3" w14:textId="77777777" w:rsidTr="00FB1E07">
        <w:tc>
          <w:tcPr>
            <w:tcW w:w="5949" w:type="dxa"/>
            <w:shd w:val="clear" w:color="auto" w:fill="auto"/>
          </w:tcPr>
          <w:p w14:paraId="4D4C5A63" w14:textId="2EB2E72B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proofErr w:type="spellStart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Promain</w:t>
            </w:r>
            <w:proofErr w:type="spellEnd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Rolland – </w:t>
            </w:r>
            <w:r w:rsidRPr="00EE280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Pierre et Luce</w:t>
            </w:r>
          </w:p>
        </w:tc>
        <w:tc>
          <w:tcPr>
            <w:tcW w:w="3113" w:type="dxa"/>
            <w:shd w:val="clear" w:color="auto" w:fill="auto"/>
          </w:tcPr>
          <w:p w14:paraId="053461BC" w14:textId="63E979B2" w:rsidR="00FB1E07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5x</w:t>
            </w:r>
          </w:p>
        </w:tc>
      </w:tr>
      <w:tr w:rsidR="00FB1E07" w:rsidRPr="007E526C" w14:paraId="205A0E62" w14:textId="77777777" w:rsidTr="00FB1E07">
        <w:tc>
          <w:tcPr>
            <w:tcW w:w="5949" w:type="dxa"/>
            <w:shd w:val="clear" w:color="auto" w:fill="auto"/>
          </w:tcPr>
          <w:p w14:paraId="50EAF385" w14:textId="124490CC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Chaos, diversité, interpénétration de courants</w:t>
            </w:r>
          </w:p>
        </w:tc>
        <w:tc>
          <w:tcPr>
            <w:tcW w:w="3113" w:type="dxa"/>
            <w:shd w:val="clear" w:color="auto" w:fill="auto"/>
          </w:tcPr>
          <w:p w14:paraId="608D1B38" w14:textId="4C0D8F5D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5x</w:t>
            </w:r>
          </w:p>
        </w:tc>
      </w:tr>
      <w:tr w:rsidR="00FB1E07" w:rsidRPr="007E526C" w14:paraId="18BE38C4" w14:textId="77777777" w:rsidTr="00FB1E07">
        <w:tc>
          <w:tcPr>
            <w:tcW w:w="5949" w:type="dxa"/>
            <w:shd w:val="clear" w:color="auto" w:fill="auto"/>
          </w:tcPr>
          <w:p w14:paraId="39E693AD" w14:textId="3A336DD1" w:rsidR="00FB1E07" w:rsidRPr="00EE280A" w:rsidRDefault="00FB1E07" w:rsidP="00EE28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EE280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Albert Camus (4x - </w:t>
            </w:r>
            <w:r w:rsidRPr="00EE280A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L’étranger, </w:t>
            </w:r>
            <w:r w:rsidRPr="00EE280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1x – </w:t>
            </w:r>
            <w:r w:rsidRPr="00EE280A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 xml:space="preserve">Mythe de Sisyphe, </w:t>
            </w:r>
            <w:r w:rsidRPr="00EE280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1x – origine des colonies)</w:t>
            </w:r>
          </w:p>
        </w:tc>
        <w:tc>
          <w:tcPr>
            <w:tcW w:w="3113" w:type="dxa"/>
            <w:shd w:val="clear" w:color="auto" w:fill="auto"/>
          </w:tcPr>
          <w:p w14:paraId="5DBC3806" w14:textId="0215EB8C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5x</w:t>
            </w:r>
          </w:p>
        </w:tc>
      </w:tr>
      <w:tr w:rsidR="00FB1E07" w:rsidRPr="007E526C" w14:paraId="7E0B844E" w14:textId="77777777" w:rsidTr="00FB1E07">
        <w:tc>
          <w:tcPr>
            <w:tcW w:w="5949" w:type="dxa"/>
            <w:shd w:val="clear" w:color="auto" w:fill="auto"/>
          </w:tcPr>
          <w:p w14:paraId="549470F9" w14:textId="00C6D649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surréalisme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5DBEDC05" w14:textId="056DD874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5x</w:t>
            </w:r>
          </w:p>
        </w:tc>
      </w:tr>
      <w:tr w:rsidR="00FB1E07" w:rsidRPr="007E526C" w14:paraId="7C33E035" w14:textId="77777777" w:rsidTr="00FB1E07">
        <w:tc>
          <w:tcPr>
            <w:tcW w:w="5949" w:type="dxa"/>
            <w:shd w:val="clear" w:color="auto" w:fill="auto"/>
          </w:tcPr>
          <w:p w14:paraId="0DF213C0" w14:textId="20DCFF64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Samuel Beckett</w:t>
            </w:r>
            <w:r w:rsidR="00EE280A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E280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En attendant Godot</w:t>
            </w:r>
          </w:p>
        </w:tc>
        <w:tc>
          <w:tcPr>
            <w:tcW w:w="3113" w:type="dxa"/>
            <w:shd w:val="clear" w:color="auto" w:fill="auto"/>
          </w:tcPr>
          <w:p w14:paraId="1AEC743C" w14:textId="79DBA3CC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4x</w:t>
            </w:r>
          </w:p>
        </w:tc>
      </w:tr>
      <w:tr w:rsidR="00FB1E07" w:rsidRPr="007E526C" w14:paraId="04F24A98" w14:textId="77777777" w:rsidTr="00FB1E07">
        <w:tc>
          <w:tcPr>
            <w:tcW w:w="5949" w:type="dxa"/>
            <w:shd w:val="clear" w:color="auto" w:fill="auto"/>
          </w:tcPr>
          <w:p w14:paraId="005E12E0" w14:textId="000BCF43" w:rsidR="00FB1E07" w:rsidRP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FB1E07" w:rsidRPr="00EE280A">
              <w:rPr>
                <w:rFonts w:ascii="Times New Roman" w:hAnsi="Times New Roman"/>
                <w:sz w:val="24"/>
                <w:szCs w:val="24"/>
                <w:lang w:val="fr-FR"/>
              </w:rPr>
              <w:t>héâtre</w:t>
            </w:r>
            <w:proofErr w:type="gramEnd"/>
            <w:r w:rsidR="00FB1E07" w:rsidRPr="00EE280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/ drame absurde</w:t>
            </w:r>
          </w:p>
        </w:tc>
        <w:tc>
          <w:tcPr>
            <w:tcW w:w="3113" w:type="dxa"/>
            <w:shd w:val="clear" w:color="auto" w:fill="auto"/>
          </w:tcPr>
          <w:p w14:paraId="3406D3A6" w14:textId="089196D6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3x</w:t>
            </w:r>
          </w:p>
        </w:tc>
      </w:tr>
      <w:tr w:rsidR="00FB1E07" w:rsidRPr="007E526C" w14:paraId="0C8A6DC6" w14:textId="77777777" w:rsidTr="00FB1E07">
        <w:tc>
          <w:tcPr>
            <w:tcW w:w="5949" w:type="dxa"/>
            <w:shd w:val="clear" w:color="auto" w:fill="auto"/>
          </w:tcPr>
          <w:p w14:paraId="36D38A01" w14:textId="5A2842C0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Milan Kundera</w:t>
            </w:r>
          </w:p>
        </w:tc>
        <w:tc>
          <w:tcPr>
            <w:tcW w:w="3113" w:type="dxa"/>
            <w:shd w:val="clear" w:color="auto" w:fill="auto"/>
          </w:tcPr>
          <w:p w14:paraId="6C62274C" w14:textId="69E9A83A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3x</w:t>
            </w:r>
          </w:p>
        </w:tc>
      </w:tr>
      <w:tr w:rsidR="00FB1E07" w:rsidRPr="007E526C" w14:paraId="7A6E352F" w14:textId="77777777" w:rsidTr="00FB1E07">
        <w:tc>
          <w:tcPr>
            <w:tcW w:w="5949" w:type="dxa"/>
            <w:shd w:val="clear" w:color="auto" w:fill="auto"/>
          </w:tcPr>
          <w:p w14:paraId="1FF79426" w14:textId="28FEA221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cubisme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77FB3005" w14:textId="1D9AA6BA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2x</w:t>
            </w:r>
          </w:p>
        </w:tc>
      </w:tr>
      <w:tr w:rsidR="00FB1E07" w:rsidRPr="007E526C" w14:paraId="1C5EDC14" w14:textId="77777777" w:rsidTr="00FB1E07">
        <w:tc>
          <w:tcPr>
            <w:tcW w:w="5949" w:type="dxa"/>
            <w:shd w:val="clear" w:color="auto" w:fill="auto"/>
          </w:tcPr>
          <w:p w14:paraId="75817C54" w14:textId="5E7EE6AF" w:rsidR="00FB1E07" w:rsidRPr="00EE280A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EE280A">
              <w:rPr>
                <w:rFonts w:ascii="Times New Roman" w:hAnsi="Times New Roman"/>
                <w:sz w:val="24"/>
                <w:szCs w:val="24"/>
                <w:lang w:val="fr-FR"/>
              </w:rPr>
              <w:t>existentialisme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038B91A3" w14:textId="41DBC24F" w:rsidR="00FB1E07" w:rsidRPr="007E526C" w:rsidRDefault="00FB1E07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2x</w:t>
            </w:r>
          </w:p>
        </w:tc>
      </w:tr>
      <w:tr w:rsidR="00FB1E07" w:rsidRPr="007E526C" w14:paraId="42D8AF10" w14:textId="77777777" w:rsidTr="00FB1E07">
        <w:tc>
          <w:tcPr>
            <w:tcW w:w="5949" w:type="dxa"/>
            <w:shd w:val="clear" w:color="auto" w:fill="auto"/>
          </w:tcPr>
          <w:p w14:paraId="7E2DB823" w14:textId="3525C6A6" w:rsidR="00FB1E07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Ionesco</w:t>
            </w:r>
          </w:p>
        </w:tc>
        <w:tc>
          <w:tcPr>
            <w:tcW w:w="3113" w:type="dxa"/>
            <w:shd w:val="clear" w:color="auto" w:fill="auto"/>
          </w:tcPr>
          <w:p w14:paraId="3AFE24DB" w14:textId="698CC15C" w:rsidR="00FB1E07" w:rsidRPr="007E526C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FB1E07" w:rsidRPr="007E526C" w14:paraId="34065C64" w14:textId="77777777" w:rsidTr="00FB1E07">
        <w:tc>
          <w:tcPr>
            <w:tcW w:w="5949" w:type="dxa"/>
            <w:shd w:val="clear" w:color="auto" w:fill="auto"/>
          </w:tcPr>
          <w:p w14:paraId="0DC0D9EC" w14:textId="2FEC2CAB" w:rsidR="00FB1E07" w:rsidRPr="000E43AD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création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expérimentale</w:t>
            </w:r>
          </w:p>
        </w:tc>
        <w:tc>
          <w:tcPr>
            <w:tcW w:w="3113" w:type="dxa"/>
            <w:shd w:val="clear" w:color="auto" w:fill="auto"/>
          </w:tcPr>
          <w:p w14:paraId="3A74F5CC" w14:textId="2CEEB368" w:rsidR="00FB1E07" w:rsidRPr="007E526C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7B50FD83" w14:textId="77777777" w:rsidTr="00FB1E07">
        <w:tc>
          <w:tcPr>
            <w:tcW w:w="5949" w:type="dxa"/>
            <w:shd w:val="clear" w:color="auto" w:fill="auto"/>
          </w:tcPr>
          <w:p w14:paraId="45AE457C" w14:textId="68A76AE7" w:rsidR="00EE280A" w:rsidRP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Sartre (+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Le Feu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– mais ce n’est pas le roman de Sartre !!)</w:t>
            </w:r>
          </w:p>
        </w:tc>
        <w:tc>
          <w:tcPr>
            <w:tcW w:w="3113" w:type="dxa"/>
            <w:shd w:val="clear" w:color="auto" w:fill="auto"/>
          </w:tcPr>
          <w:p w14:paraId="49AC8AAD" w14:textId="62C90D82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211A9797" w14:textId="77777777" w:rsidTr="00FB1E07">
        <w:tc>
          <w:tcPr>
            <w:tcW w:w="5949" w:type="dxa"/>
            <w:shd w:val="clear" w:color="auto" w:fill="auto"/>
          </w:tcPr>
          <w:p w14:paraId="71754B1C" w14:textId="10D893F4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Reflet de l’époque</w:t>
            </w:r>
          </w:p>
        </w:tc>
        <w:tc>
          <w:tcPr>
            <w:tcW w:w="3113" w:type="dxa"/>
            <w:shd w:val="clear" w:color="auto" w:fill="auto"/>
          </w:tcPr>
          <w:p w14:paraId="3BCF7725" w14:textId="19565BEA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6457C242" w14:textId="77777777" w:rsidTr="00FB1E07">
        <w:tc>
          <w:tcPr>
            <w:tcW w:w="5949" w:type="dxa"/>
            <w:shd w:val="clear" w:color="auto" w:fill="auto"/>
          </w:tcPr>
          <w:p w14:paraId="20C93485" w14:textId="13FA57C7" w:rsidR="00EE280A" w:rsidRPr="00EE280A" w:rsidRDefault="00EE280A" w:rsidP="00EE280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Marcel Proust,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 la recherche du temps perdu</w:t>
            </w:r>
          </w:p>
        </w:tc>
        <w:tc>
          <w:tcPr>
            <w:tcW w:w="3113" w:type="dxa"/>
            <w:shd w:val="clear" w:color="auto" w:fill="auto"/>
          </w:tcPr>
          <w:p w14:paraId="61F08CD5" w14:textId="331B8323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2D33B4C7" w14:textId="77777777" w:rsidTr="00FB1E07">
        <w:tc>
          <w:tcPr>
            <w:tcW w:w="5949" w:type="dxa"/>
            <w:shd w:val="clear" w:color="auto" w:fill="auto"/>
          </w:tcPr>
          <w:p w14:paraId="2338D02F" w14:textId="29E4DC3F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André Breton</w:t>
            </w:r>
          </w:p>
        </w:tc>
        <w:tc>
          <w:tcPr>
            <w:tcW w:w="3113" w:type="dxa"/>
            <w:shd w:val="clear" w:color="auto" w:fill="auto"/>
          </w:tcPr>
          <w:p w14:paraId="55976CBF" w14:textId="38CAD121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3259352F" w14:textId="77777777" w:rsidTr="00FB1E07">
        <w:tc>
          <w:tcPr>
            <w:tcW w:w="5949" w:type="dxa"/>
            <w:shd w:val="clear" w:color="auto" w:fill="auto"/>
          </w:tcPr>
          <w:p w14:paraId="67465C4A" w14:textId="0632A70B" w:rsidR="00EE280A" w:rsidRPr="00EE280A" w:rsidRDefault="00EE280A" w:rsidP="00EE280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Giono, 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L’Homme qui plantait les arbres</w:t>
            </w:r>
          </w:p>
        </w:tc>
        <w:tc>
          <w:tcPr>
            <w:tcW w:w="3113" w:type="dxa"/>
            <w:shd w:val="clear" w:color="auto" w:fill="auto"/>
          </w:tcPr>
          <w:p w14:paraId="114F82CA" w14:textId="6D47DFDE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5A3F5476" w14:textId="77777777" w:rsidTr="00FB1E07">
        <w:tc>
          <w:tcPr>
            <w:tcW w:w="5949" w:type="dxa"/>
            <w:shd w:val="clear" w:color="auto" w:fill="auto"/>
          </w:tcPr>
          <w:p w14:paraId="0D5C2007" w14:textId="103D2E60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J-M Gustave Le Clézio</w:t>
            </w:r>
          </w:p>
        </w:tc>
        <w:tc>
          <w:tcPr>
            <w:tcW w:w="3113" w:type="dxa"/>
            <w:shd w:val="clear" w:color="auto" w:fill="auto"/>
          </w:tcPr>
          <w:p w14:paraId="22455E4C" w14:textId="01F13371" w:rsidR="00EE280A" w:rsidRDefault="002F68F4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1156CC69" w14:textId="77777777" w:rsidTr="00FB1E07">
        <w:tc>
          <w:tcPr>
            <w:tcW w:w="5949" w:type="dxa"/>
            <w:shd w:val="clear" w:color="auto" w:fill="auto"/>
          </w:tcPr>
          <w:p w14:paraId="65AA0EC4" w14:textId="675685BF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Michel Tournier</w:t>
            </w:r>
          </w:p>
        </w:tc>
        <w:tc>
          <w:tcPr>
            <w:tcW w:w="3113" w:type="dxa"/>
            <w:shd w:val="clear" w:color="auto" w:fill="auto"/>
          </w:tcPr>
          <w:p w14:paraId="48056093" w14:textId="028E3F7C" w:rsidR="00EE280A" w:rsidRDefault="002F68F4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44D575D7" w14:textId="77777777" w:rsidTr="00FB1E07">
        <w:tc>
          <w:tcPr>
            <w:tcW w:w="5949" w:type="dxa"/>
            <w:shd w:val="clear" w:color="auto" w:fill="auto"/>
          </w:tcPr>
          <w:p w14:paraId="232B49AE" w14:textId="04DFAA88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Françoise Sagan</w:t>
            </w:r>
          </w:p>
        </w:tc>
        <w:tc>
          <w:tcPr>
            <w:tcW w:w="3113" w:type="dxa"/>
            <w:shd w:val="clear" w:color="auto" w:fill="auto"/>
          </w:tcPr>
          <w:p w14:paraId="4EB65B32" w14:textId="23EA2821" w:rsidR="00EE280A" w:rsidRDefault="002F68F4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5F778E8B" w14:textId="77777777" w:rsidTr="00FB1E07">
        <w:tc>
          <w:tcPr>
            <w:tcW w:w="5949" w:type="dxa"/>
            <w:shd w:val="clear" w:color="auto" w:fill="auto"/>
          </w:tcPr>
          <w:p w14:paraId="548F808E" w14:textId="49094BAB" w:rsidR="00EE280A" w:rsidRDefault="00EE280A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Paris, modernisme </w:t>
            </w:r>
          </w:p>
        </w:tc>
        <w:tc>
          <w:tcPr>
            <w:tcW w:w="3113" w:type="dxa"/>
            <w:shd w:val="clear" w:color="auto" w:fill="auto"/>
          </w:tcPr>
          <w:p w14:paraId="2043AE04" w14:textId="7B300B56" w:rsidR="00EE280A" w:rsidRDefault="002F68F4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  <w:tr w:rsidR="00EE280A" w:rsidRPr="007E526C" w14:paraId="4295C23A" w14:textId="77777777" w:rsidTr="00FB1E07">
        <w:tc>
          <w:tcPr>
            <w:tcW w:w="5949" w:type="dxa"/>
            <w:shd w:val="clear" w:color="auto" w:fill="auto"/>
          </w:tcPr>
          <w:p w14:paraId="6FB32D52" w14:textId="161BF16B" w:rsidR="00EE280A" w:rsidRDefault="002F68F4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  <w:r w:rsidRPr="00EE280A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5</w:t>
            </w:r>
            <w:r w:rsidRPr="00EE280A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républiques</w:t>
            </w:r>
          </w:p>
        </w:tc>
        <w:tc>
          <w:tcPr>
            <w:tcW w:w="3113" w:type="dxa"/>
            <w:shd w:val="clear" w:color="auto" w:fill="auto"/>
          </w:tcPr>
          <w:p w14:paraId="47DE9F65" w14:textId="5A33AB5D" w:rsidR="00EE280A" w:rsidRDefault="002F68F4" w:rsidP="00EE2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1x</w:t>
            </w:r>
          </w:p>
        </w:tc>
      </w:tr>
    </w:tbl>
    <w:p w14:paraId="73133487" w14:textId="3B9EA3C7" w:rsidR="00053916" w:rsidRPr="00EE280A" w:rsidRDefault="00053916" w:rsidP="00EE2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DE574" w14:textId="3D691F3E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i/>
          <w:sz w:val="24"/>
          <w:szCs w:val="24"/>
          <w:lang w:val="fr-FR"/>
        </w:rPr>
        <w:t>Références du XIXe siècle (</w:t>
      </w:r>
      <w:r>
        <w:rPr>
          <w:rFonts w:ascii="Times New Roman" w:hAnsi="Times New Roman"/>
          <w:i/>
          <w:sz w:val="24"/>
          <w:szCs w:val="24"/>
          <w:lang w:val="fr-FR"/>
        </w:rPr>
        <w:t>=</w:t>
      </w:r>
      <w:r w:rsidRPr="00EE280A">
        <w:rPr>
          <w:rFonts w:ascii="Times New Roman" w:hAnsi="Times New Roman"/>
          <w:i/>
          <w:sz w:val="24"/>
          <w:szCs w:val="24"/>
          <w:lang w:val="fr-FR"/>
        </w:rPr>
        <w:t>fautes)</w:t>
      </w:r>
      <w:r w:rsidRPr="00EE280A">
        <w:rPr>
          <w:rFonts w:ascii="Times New Roman" w:hAnsi="Times New Roman"/>
          <w:sz w:val="24"/>
          <w:szCs w:val="24"/>
          <w:lang w:val="fr-FR"/>
        </w:rPr>
        <w:t xml:space="preserve"> :</w:t>
      </w:r>
    </w:p>
    <w:p w14:paraId="5904A9F5" w14:textId="77777777" w:rsidR="002F68F4" w:rsidRDefault="002F68F4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2F68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20FA53" w14:textId="28B23E16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sz w:val="24"/>
          <w:szCs w:val="24"/>
          <w:lang w:val="fr-FR"/>
        </w:rPr>
        <w:t>Décadence</w:t>
      </w:r>
    </w:p>
    <w:p w14:paraId="69749715" w14:textId="230125F9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sz w:val="24"/>
          <w:szCs w:val="24"/>
          <w:lang w:val="fr-FR"/>
        </w:rPr>
        <w:t>Symbolisme</w:t>
      </w:r>
    </w:p>
    <w:p w14:paraId="1E88ACCD" w14:textId="2EEF7293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sz w:val="24"/>
          <w:szCs w:val="24"/>
          <w:lang w:val="fr-FR"/>
        </w:rPr>
        <w:t>Réalisme</w:t>
      </w:r>
    </w:p>
    <w:p w14:paraId="0C3438F3" w14:textId="3077061F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sz w:val="24"/>
          <w:szCs w:val="24"/>
          <w:lang w:val="fr-FR"/>
        </w:rPr>
        <w:t>Naturali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EE280A">
        <w:rPr>
          <w:rFonts w:ascii="Times New Roman" w:hAnsi="Times New Roman"/>
          <w:sz w:val="24"/>
          <w:szCs w:val="24"/>
          <w:lang w:val="fr-FR"/>
        </w:rPr>
        <w:t>me</w:t>
      </w:r>
    </w:p>
    <w:p w14:paraId="30412F1C" w14:textId="10100607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sz w:val="24"/>
          <w:szCs w:val="24"/>
          <w:lang w:val="fr-FR"/>
        </w:rPr>
        <w:t>Zola</w:t>
      </w:r>
    </w:p>
    <w:p w14:paraId="6E924259" w14:textId="66CCC084" w:rsid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E280A">
        <w:rPr>
          <w:rFonts w:ascii="Times New Roman" w:hAnsi="Times New Roman"/>
          <w:sz w:val="24"/>
          <w:szCs w:val="24"/>
          <w:lang w:val="fr-FR"/>
        </w:rPr>
        <w:t>Maupassant</w:t>
      </w:r>
    </w:p>
    <w:p w14:paraId="456660D8" w14:textId="77777777" w:rsidR="002F68F4" w:rsidRDefault="002F68F4" w:rsidP="00EE280A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  <w:sectPr w:rsidR="002F68F4" w:rsidSect="002F68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B2425E" w14:textId="77777777" w:rsidR="002F68F4" w:rsidRDefault="002F68F4" w:rsidP="00EE280A">
      <w:pPr>
        <w:spacing w:after="0" w:line="240" w:lineRule="auto"/>
        <w:rPr>
          <w:rFonts w:ascii="Times New Roman" w:hAnsi="Times New Roman"/>
          <w:i/>
          <w:sz w:val="24"/>
          <w:szCs w:val="24"/>
          <w:lang w:val="fr-FR"/>
        </w:rPr>
      </w:pPr>
    </w:p>
    <w:p w14:paraId="580277F8" w14:textId="039E29B2" w:rsid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Éléments d’une autre société que seulement de la française ou fautes : </w:t>
      </w:r>
    </w:p>
    <w:p w14:paraId="2CA1043D" w14:textId="0B41E8A1" w:rsid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Censure, allégorie (pour cacher la réalité difficile), littérature populaire (? – </w:t>
      </w:r>
      <w:proofErr w:type="spellStart"/>
      <w:r w:rsidRPr="002F68F4">
        <w:rPr>
          <w:rFonts w:ascii="Times New Roman" w:hAnsi="Times New Roman"/>
          <w:i/>
          <w:sz w:val="24"/>
          <w:szCs w:val="24"/>
          <w:lang w:val="fr-FR"/>
        </w:rPr>
        <w:t>lidová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?)</w:t>
      </w:r>
    </w:p>
    <w:p w14:paraId="2113E0C4" w14:textId="5B3C3B05" w:rsidR="00EE280A" w:rsidRPr="00EE280A" w:rsidRDefault="00EE280A" w:rsidP="00EE280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Critique de la littérature</w:t>
      </w:r>
      <w:r w:rsidR="002F68F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2F68F4">
        <w:rPr>
          <w:rFonts w:ascii="Times New Roman" w:hAnsi="Times New Roman"/>
          <w:sz w:val="24"/>
          <w:szCs w:val="24"/>
          <w:lang w:val="fr-FR"/>
        </w:rPr>
        <w:t>( ?</w:t>
      </w:r>
      <w:proofErr w:type="gramEnd"/>
      <w:r w:rsidR="002F68F4">
        <w:rPr>
          <w:rFonts w:ascii="Times New Roman" w:hAnsi="Times New Roman"/>
          <w:sz w:val="24"/>
          <w:szCs w:val="24"/>
          <w:lang w:val="fr-FR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 xml:space="preserve"> – peut-être </w:t>
      </w:r>
      <w:r w:rsidRPr="002F68F4">
        <w:rPr>
          <w:rFonts w:ascii="Times New Roman" w:hAnsi="Times New Roman"/>
          <w:i/>
          <w:sz w:val="24"/>
          <w:szCs w:val="24"/>
          <w:lang w:val="fr-FR"/>
        </w:rPr>
        <w:t>Critique littéraire</w:t>
      </w:r>
      <w:r>
        <w:rPr>
          <w:rFonts w:ascii="Times New Roman" w:hAnsi="Times New Roman"/>
          <w:sz w:val="24"/>
          <w:szCs w:val="24"/>
          <w:lang w:val="fr-FR"/>
        </w:rPr>
        <w:t xml:space="preserve"> ( ?)</w:t>
      </w:r>
    </w:p>
    <w:sectPr w:rsidR="00EE280A" w:rsidRPr="00EE280A" w:rsidSect="002F68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AD"/>
    <w:rsid w:val="00053916"/>
    <w:rsid w:val="000E43AD"/>
    <w:rsid w:val="001178D7"/>
    <w:rsid w:val="002F68F4"/>
    <w:rsid w:val="00301108"/>
    <w:rsid w:val="00D236D2"/>
    <w:rsid w:val="00EE280A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06D"/>
  <w15:chartTrackingRefBased/>
  <w15:docId w15:val="{9CF70612-1A3C-4949-9294-990691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3" ma:contentTypeDescription="Vytvoří nový dokument" ma:contentTypeScope="" ma:versionID="194e65ccc958014abd02d580ad46dc7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79129e5628ccee42dbb93b9e2451c6c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8C803-2DDF-4150-9E02-215DC9F4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50DDC-BA96-40A8-A006-0E2123225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E79A-EB70-430B-86C3-C7CC9E013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Terezie Nerušilová</cp:lastModifiedBy>
  <cp:revision>4</cp:revision>
  <dcterms:created xsi:type="dcterms:W3CDTF">2020-10-12T10:03:00Z</dcterms:created>
  <dcterms:modified xsi:type="dcterms:W3CDTF">2020-10-12T10:24:00Z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