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53F" w:rsidRDefault="0030153F" w:rsidP="0030153F">
      <w:pPr>
        <w:autoSpaceDE w:val="0"/>
        <w:autoSpaceDN w:val="0"/>
        <w:adjustRightInd w:val="0"/>
        <w:spacing w:line="240" w:lineRule="auto"/>
        <w:rPr>
          <w:rFonts w:ascii="Times New Roman" w:hAnsi="Times New Roman" w:cs="Times New Roman"/>
          <w:color w:val="1C1C1F"/>
          <w:sz w:val="40"/>
          <w:szCs w:val="40"/>
        </w:rPr>
      </w:pPr>
      <w:r w:rsidRPr="00D4066D">
        <w:rPr>
          <w:rFonts w:ascii="Times New Roman" w:hAnsi="Times New Roman" w:cs="Times New Roman"/>
          <w:b/>
          <w:color w:val="1C1C1F"/>
          <w:sz w:val="24"/>
          <w:szCs w:val="24"/>
        </w:rPr>
        <w:t>Lisez le texte suivant et répondez aux questions :</w:t>
      </w:r>
      <w:r>
        <w:rPr>
          <w:rFonts w:ascii="Times New Roman" w:hAnsi="Times New Roman" w:cs="Times New Roman"/>
          <w:color w:val="1C1C1F"/>
          <w:sz w:val="40"/>
          <w:szCs w:val="40"/>
        </w:rPr>
        <w:t xml:space="preserve"> </w:t>
      </w:r>
    </w:p>
    <w:p w:rsidR="0030153F" w:rsidRPr="00517CEC" w:rsidRDefault="0030153F" w:rsidP="0030153F">
      <w:pPr>
        <w:autoSpaceDE w:val="0"/>
        <w:autoSpaceDN w:val="0"/>
        <w:adjustRightInd w:val="0"/>
        <w:spacing w:line="240" w:lineRule="auto"/>
        <w:jc w:val="center"/>
        <w:rPr>
          <w:rFonts w:ascii="Times New Roman" w:hAnsi="Times New Roman" w:cs="Times New Roman"/>
          <w:color w:val="1C1C1F"/>
          <w:sz w:val="40"/>
          <w:szCs w:val="40"/>
        </w:rPr>
      </w:pPr>
      <w:r w:rsidRPr="00517CEC">
        <w:rPr>
          <w:rFonts w:ascii="Times New Roman" w:hAnsi="Times New Roman" w:cs="Times New Roman"/>
          <w:color w:val="1C1C1F"/>
          <w:sz w:val="40"/>
          <w:szCs w:val="40"/>
        </w:rPr>
        <w:t>L’anthropologie au-delà de l’humain</w:t>
      </w:r>
    </w:p>
    <w:p w:rsidR="0030153F" w:rsidRDefault="0030153F" w:rsidP="0030153F">
      <w:pPr>
        <w:autoSpaceDE w:val="0"/>
        <w:autoSpaceDN w:val="0"/>
        <w:adjustRightInd w:val="0"/>
        <w:spacing w:line="240" w:lineRule="auto"/>
        <w:jc w:val="center"/>
        <w:rPr>
          <w:rFonts w:ascii="Times New Roman" w:hAnsi="Times New Roman" w:cs="Times New Roman"/>
          <w:b/>
          <w:color w:val="1C1C1F"/>
          <w:sz w:val="20"/>
          <w:szCs w:val="20"/>
        </w:rPr>
      </w:pPr>
      <w:r w:rsidRPr="00517CEC">
        <w:rPr>
          <w:rFonts w:ascii="Times New Roman" w:hAnsi="Times New Roman" w:cs="Times New Roman"/>
          <w:b/>
          <w:color w:val="1C1C1F"/>
          <w:sz w:val="20"/>
          <w:szCs w:val="20"/>
        </w:rPr>
        <w:t xml:space="preserve">«Tous les êtres vivants pensent», affirme l’anthropologue Eduardo </w:t>
      </w:r>
      <w:proofErr w:type="spellStart"/>
      <w:r w:rsidRPr="00517CEC">
        <w:rPr>
          <w:rFonts w:ascii="Times New Roman" w:hAnsi="Times New Roman" w:cs="Times New Roman"/>
          <w:b/>
          <w:color w:val="1C1C1F"/>
          <w:sz w:val="20"/>
          <w:szCs w:val="20"/>
        </w:rPr>
        <w:t>Kohn</w:t>
      </w:r>
      <w:proofErr w:type="spellEnd"/>
      <w:r w:rsidRPr="00517CEC">
        <w:rPr>
          <w:rFonts w:ascii="Times New Roman" w:hAnsi="Times New Roman" w:cs="Times New Roman"/>
          <w:b/>
          <w:color w:val="1C1C1F"/>
          <w:sz w:val="20"/>
          <w:szCs w:val="20"/>
        </w:rPr>
        <w:t>. Mais chacun à sa façon.</w:t>
      </w:r>
    </w:p>
    <w:p w:rsidR="0030153F" w:rsidRDefault="0030153F" w:rsidP="0030153F">
      <w:pPr>
        <w:autoSpaceDE w:val="0"/>
        <w:autoSpaceDN w:val="0"/>
        <w:adjustRightInd w:val="0"/>
        <w:spacing w:line="240" w:lineRule="auto"/>
        <w:jc w:val="both"/>
        <w:rPr>
          <w:rFonts w:ascii="Times New Roman" w:hAnsi="Times New Roman" w:cs="Times New Roman"/>
          <w:color w:val="1C1C1F"/>
          <w:sz w:val="20"/>
          <w:szCs w:val="20"/>
        </w:rPr>
      </w:pPr>
      <w:r w:rsidRPr="002D541C">
        <w:rPr>
          <w:rFonts w:ascii="Times New Roman" w:hAnsi="Times New Roman" w:cs="Times New Roman"/>
          <w:color w:val="1C1C1F"/>
          <w:sz w:val="20"/>
          <w:szCs w:val="20"/>
        </w:rPr>
        <w:t xml:space="preserve"> «L’</w:t>
      </w:r>
      <w:r w:rsidRPr="002D541C">
        <w:rPr>
          <w:rFonts w:ascii="Times New Roman" w:hAnsi="Times New Roman" w:cs="Times New Roman"/>
          <w:i/>
          <w:iCs/>
          <w:color w:val="1C1C1F"/>
          <w:sz w:val="20"/>
          <w:szCs w:val="20"/>
        </w:rPr>
        <w:t xml:space="preserve">homme est un roseau pensant», </w:t>
      </w:r>
      <w:r w:rsidRPr="002D541C">
        <w:rPr>
          <w:rFonts w:ascii="Times New Roman" w:hAnsi="Times New Roman" w:cs="Times New Roman"/>
          <w:color w:val="1C1C1F"/>
          <w:sz w:val="20"/>
          <w:szCs w:val="20"/>
        </w:rPr>
        <w:t xml:space="preserve">disait Pascal, pour rappeler que, s’il est aussi fragile que le végétal, l’être humain a l’avantage de la pensée. Dans </w:t>
      </w:r>
      <w:r w:rsidRPr="002D541C">
        <w:rPr>
          <w:rFonts w:ascii="Times New Roman" w:hAnsi="Times New Roman" w:cs="Times New Roman"/>
          <w:i/>
          <w:iCs/>
          <w:color w:val="1C1C1F"/>
          <w:sz w:val="20"/>
          <w:szCs w:val="20"/>
        </w:rPr>
        <w:t>Comment</w:t>
      </w:r>
      <w:r w:rsidRPr="002D541C">
        <w:rPr>
          <w:rFonts w:ascii="Times New Roman" w:hAnsi="Times New Roman" w:cs="Times New Roman"/>
          <w:color w:val="1C1C1F"/>
          <w:sz w:val="20"/>
          <w:szCs w:val="20"/>
        </w:rPr>
        <w:t xml:space="preserve"> </w:t>
      </w:r>
      <w:r w:rsidRPr="002D541C">
        <w:rPr>
          <w:rFonts w:ascii="Times New Roman" w:hAnsi="Times New Roman" w:cs="Times New Roman"/>
          <w:i/>
          <w:iCs/>
          <w:color w:val="1C1C1F"/>
          <w:sz w:val="20"/>
          <w:szCs w:val="20"/>
        </w:rPr>
        <w:t xml:space="preserve">pensent les forêts, </w:t>
      </w:r>
      <w:r w:rsidRPr="002D541C">
        <w:rPr>
          <w:rFonts w:ascii="Times New Roman" w:hAnsi="Times New Roman" w:cs="Times New Roman"/>
          <w:color w:val="1C1C1F"/>
          <w:sz w:val="20"/>
          <w:szCs w:val="20"/>
        </w:rPr>
        <w:t xml:space="preserve">Eduardo </w:t>
      </w:r>
      <w:proofErr w:type="spellStart"/>
      <w:r w:rsidRPr="002D541C">
        <w:rPr>
          <w:rFonts w:ascii="Times New Roman" w:hAnsi="Times New Roman" w:cs="Times New Roman"/>
          <w:color w:val="1C1C1F"/>
          <w:sz w:val="20"/>
          <w:szCs w:val="20"/>
        </w:rPr>
        <w:t>Kohn</w:t>
      </w:r>
      <w:proofErr w:type="spellEnd"/>
      <w:r w:rsidRPr="002D541C">
        <w:rPr>
          <w:rFonts w:ascii="Times New Roman" w:hAnsi="Times New Roman" w:cs="Times New Roman"/>
          <w:color w:val="1C1C1F"/>
          <w:sz w:val="20"/>
          <w:szCs w:val="20"/>
        </w:rPr>
        <w:t xml:space="preserve"> tente de faire ployer le philosophe en refusant à l’homme cette particularité. </w:t>
      </w:r>
      <w:r w:rsidRPr="002D541C">
        <w:rPr>
          <w:rFonts w:ascii="Times New Roman" w:hAnsi="Times New Roman" w:cs="Times New Roman"/>
          <w:i/>
          <w:iCs/>
          <w:color w:val="1C1C1F"/>
          <w:sz w:val="20"/>
          <w:szCs w:val="20"/>
        </w:rPr>
        <w:t>«Tous les êtres vivants pensent</w:t>
      </w:r>
      <w:r w:rsidRPr="002D541C">
        <w:rPr>
          <w:rFonts w:ascii="Times New Roman" w:hAnsi="Times New Roman" w:cs="Times New Roman"/>
          <w:color w:val="1C1C1F"/>
          <w:sz w:val="20"/>
          <w:szCs w:val="20"/>
        </w:rPr>
        <w:t xml:space="preserve"> </w:t>
      </w:r>
      <w:r w:rsidRPr="002D541C">
        <w:rPr>
          <w:rFonts w:ascii="Times New Roman" w:hAnsi="Times New Roman" w:cs="Times New Roman"/>
          <w:i/>
          <w:iCs/>
          <w:color w:val="1C1C1F"/>
          <w:sz w:val="20"/>
          <w:szCs w:val="20"/>
        </w:rPr>
        <w:t>»,</w:t>
      </w:r>
      <w:r>
        <w:rPr>
          <w:rFonts w:ascii="Times New Roman" w:hAnsi="Times New Roman" w:cs="Times New Roman"/>
          <w:i/>
          <w:iCs/>
          <w:color w:val="1C1C1F"/>
          <w:sz w:val="20"/>
          <w:szCs w:val="20"/>
        </w:rPr>
        <w:t xml:space="preserve"> </w:t>
      </w:r>
      <w:r w:rsidRPr="002D541C">
        <w:rPr>
          <w:rFonts w:ascii="Times New Roman" w:hAnsi="Times New Roman" w:cs="Times New Roman"/>
          <w:color w:val="1C1C1F"/>
          <w:sz w:val="20"/>
          <w:szCs w:val="20"/>
        </w:rPr>
        <w:t xml:space="preserve">affirme-t-il, invitant l’anthropologie à ne pas se limiter à l’être humain. Selon lui, cette discipline a accordé trop d’importance au langage humain, oubliant qu’il existe d’autres façons de créer du sens et de le communiquer, utilisées par les animaux mais aussi par les plantes. </w:t>
      </w:r>
    </w:p>
    <w:p w:rsidR="0030153F" w:rsidRDefault="0030153F" w:rsidP="0030153F">
      <w:pPr>
        <w:autoSpaceDE w:val="0"/>
        <w:autoSpaceDN w:val="0"/>
        <w:adjustRightInd w:val="0"/>
        <w:spacing w:line="240" w:lineRule="auto"/>
        <w:jc w:val="both"/>
        <w:rPr>
          <w:rFonts w:ascii="Times New Roman" w:hAnsi="Times New Roman" w:cs="Times New Roman"/>
          <w:color w:val="1C1C1F"/>
          <w:sz w:val="20"/>
          <w:szCs w:val="20"/>
        </w:rPr>
      </w:pPr>
      <w:r w:rsidRPr="002D541C">
        <w:rPr>
          <w:rFonts w:ascii="Times New Roman" w:hAnsi="Times New Roman" w:cs="Times New Roman"/>
          <w:color w:val="1C1C1F"/>
          <w:sz w:val="20"/>
          <w:szCs w:val="20"/>
        </w:rPr>
        <w:t xml:space="preserve">Pour tester ces hypothèses audacieuses, le chercheur a choisi la forêt amazonienne comme terrain d’observation, aux côtés des </w:t>
      </w:r>
      <w:proofErr w:type="spellStart"/>
      <w:r w:rsidRPr="002D541C">
        <w:rPr>
          <w:rFonts w:ascii="Times New Roman" w:hAnsi="Times New Roman" w:cs="Times New Roman"/>
          <w:color w:val="1C1C1F"/>
          <w:sz w:val="20"/>
          <w:szCs w:val="20"/>
        </w:rPr>
        <w:t>Runa</w:t>
      </w:r>
      <w:proofErr w:type="spellEnd"/>
      <w:r w:rsidRPr="002D541C">
        <w:rPr>
          <w:rFonts w:ascii="Times New Roman" w:hAnsi="Times New Roman" w:cs="Times New Roman"/>
          <w:color w:val="1C1C1F"/>
          <w:sz w:val="20"/>
          <w:szCs w:val="20"/>
        </w:rPr>
        <w:t xml:space="preserve"> Puma d’Avila, un peuple vivant en Equateur. En effet, les forêts «</w:t>
      </w:r>
      <w:r w:rsidRPr="002D541C">
        <w:rPr>
          <w:rFonts w:ascii="Times New Roman" w:hAnsi="Times New Roman" w:cs="Times New Roman"/>
          <w:i/>
          <w:iCs/>
          <w:color w:val="1C1C1F"/>
          <w:sz w:val="20"/>
          <w:szCs w:val="20"/>
        </w:rPr>
        <w:t>font mieux apparaître la façon</w:t>
      </w:r>
      <w:r w:rsidRPr="002D541C">
        <w:rPr>
          <w:rFonts w:ascii="Times New Roman" w:hAnsi="Times New Roman" w:cs="Times New Roman"/>
          <w:color w:val="1C1C1F"/>
          <w:sz w:val="20"/>
          <w:szCs w:val="20"/>
        </w:rPr>
        <w:t xml:space="preserve"> </w:t>
      </w:r>
      <w:r w:rsidRPr="002D541C">
        <w:rPr>
          <w:rFonts w:ascii="Times New Roman" w:hAnsi="Times New Roman" w:cs="Times New Roman"/>
          <w:i/>
          <w:iCs/>
          <w:color w:val="1C1C1F"/>
          <w:sz w:val="20"/>
          <w:szCs w:val="20"/>
        </w:rPr>
        <w:t xml:space="preserve">dont pense la vie», </w:t>
      </w:r>
      <w:r w:rsidRPr="002D541C">
        <w:rPr>
          <w:rFonts w:ascii="Times New Roman" w:hAnsi="Times New Roman" w:cs="Times New Roman"/>
          <w:color w:val="1C1C1F"/>
          <w:sz w:val="20"/>
          <w:szCs w:val="20"/>
        </w:rPr>
        <w:t xml:space="preserve">car elles abritent une grande diversité d’êtres vivants qui pensent et agissent les uns en fonction des autres. Ainsi, un soir où il se trouve en compagnie de femmes </w:t>
      </w:r>
      <w:proofErr w:type="spellStart"/>
      <w:r w:rsidRPr="002D541C">
        <w:rPr>
          <w:rFonts w:ascii="Times New Roman" w:hAnsi="Times New Roman" w:cs="Times New Roman"/>
          <w:color w:val="1C1C1F"/>
          <w:sz w:val="20"/>
          <w:szCs w:val="20"/>
        </w:rPr>
        <w:t>runa</w:t>
      </w:r>
      <w:proofErr w:type="spellEnd"/>
      <w:r w:rsidRPr="002D541C">
        <w:rPr>
          <w:rFonts w:ascii="Times New Roman" w:hAnsi="Times New Roman" w:cs="Times New Roman"/>
          <w:color w:val="1C1C1F"/>
          <w:sz w:val="20"/>
          <w:szCs w:val="20"/>
        </w:rPr>
        <w:t xml:space="preserve"> qui entendent leurs chiens aboyer «</w:t>
      </w:r>
      <w:r w:rsidRPr="002D541C">
        <w:rPr>
          <w:rFonts w:ascii="Times New Roman" w:hAnsi="Times New Roman" w:cs="Times New Roman"/>
          <w:i/>
          <w:iCs/>
          <w:color w:val="1C1C1F"/>
          <w:sz w:val="20"/>
          <w:szCs w:val="20"/>
        </w:rPr>
        <w:t>comme s’ils se trouvaient face à</w:t>
      </w:r>
      <w:r w:rsidRPr="002D541C">
        <w:rPr>
          <w:rFonts w:ascii="Times New Roman" w:hAnsi="Times New Roman" w:cs="Times New Roman"/>
          <w:color w:val="1C1C1F"/>
          <w:sz w:val="20"/>
          <w:szCs w:val="20"/>
        </w:rPr>
        <w:t xml:space="preserve"> </w:t>
      </w:r>
      <w:r w:rsidRPr="002D541C">
        <w:rPr>
          <w:rFonts w:ascii="Times New Roman" w:hAnsi="Times New Roman" w:cs="Times New Roman"/>
          <w:i/>
          <w:iCs/>
          <w:color w:val="1C1C1F"/>
          <w:sz w:val="20"/>
          <w:szCs w:val="20"/>
        </w:rPr>
        <w:t>du gibier</w:t>
      </w:r>
      <w:r w:rsidRPr="002D541C">
        <w:rPr>
          <w:rFonts w:ascii="Times New Roman" w:hAnsi="Times New Roman" w:cs="Times New Roman"/>
          <w:color w:val="1C1C1F"/>
          <w:sz w:val="20"/>
          <w:szCs w:val="20"/>
        </w:rPr>
        <w:t xml:space="preserve">» quelques secondes avant de se faire tuer par un lion de montagne, Eduardo </w:t>
      </w:r>
      <w:proofErr w:type="spellStart"/>
      <w:r w:rsidRPr="002D541C">
        <w:rPr>
          <w:rFonts w:ascii="Times New Roman" w:hAnsi="Times New Roman" w:cs="Times New Roman"/>
          <w:color w:val="1C1C1F"/>
          <w:sz w:val="20"/>
          <w:szCs w:val="20"/>
        </w:rPr>
        <w:t>Kohn</w:t>
      </w:r>
      <w:proofErr w:type="spellEnd"/>
      <w:r w:rsidRPr="002D541C">
        <w:rPr>
          <w:rFonts w:ascii="Times New Roman" w:hAnsi="Times New Roman" w:cs="Times New Roman"/>
          <w:color w:val="1C1C1F"/>
          <w:sz w:val="20"/>
          <w:szCs w:val="20"/>
        </w:rPr>
        <w:t xml:space="preserve"> constate que ces animaux sont capables de produire des signes porteurs de sens, et interprétables par d’autres êtres vivants, en l’occurrence des humains. Mais l’auteur conclut aussi que les chiens se sont trompés: se croyant face à du gibier, ils ont donné l’alerte qui a permis au lion de les repérer. Leur erreur est révélatrice de leur capacité –pas infaillible– à se représenter leur environnement, puis à manifester une intention et un but. </w:t>
      </w:r>
    </w:p>
    <w:p w:rsidR="0030153F" w:rsidRDefault="0030153F" w:rsidP="0030153F">
      <w:pPr>
        <w:autoSpaceDE w:val="0"/>
        <w:autoSpaceDN w:val="0"/>
        <w:adjustRightInd w:val="0"/>
        <w:spacing w:line="240" w:lineRule="auto"/>
        <w:jc w:val="both"/>
        <w:rPr>
          <w:rFonts w:ascii="Times New Roman" w:hAnsi="Times New Roman" w:cs="Times New Roman"/>
          <w:color w:val="1C1C1F"/>
          <w:sz w:val="20"/>
          <w:szCs w:val="20"/>
        </w:rPr>
      </w:pPr>
      <w:r w:rsidRPr="002D541C">
        <w:rPr>
          <w:rFonts w:ascii="Times New Roman" w:hAnsi="Times New Roman" w:cs="Times New Roman"/>
          <w:color w:val="1C1C1F"/>
          <w:sz w:val="20"/>
          <w:szCs w:val="20"/>
        </w:rPr>
        <w:t xml:space="preserve">Même chose pour les végétaux: les arbres pousseraient plus ou moins bien en fonction de la façon dont ils se représentent la richesse du sol et la menace des herbivores. Aboiements des chiens, forme des branches sont pour lui des signes révélateurs d’une pensée que ces êtres vivants ont élaborée à partir de ce qui les entoure. </w:t>
      </w:r>
    </w:p>
    <w:p w:rsidR="0030153F" w:rsidRDefault="0030153F" w:rsidP="0030153F">
      <w:pPr>
        <w:autoSpaceDE w:val="0"/>
        <w:autoSpaceDN w:val="0"/>
        <w:adjustRightInd w:val="0"/>
        <w:spacing w:line="240" w:lineRule="auto"/>
        <w:jc w:val="both"/>
        <w:rPr>
          <w:rFonts w:ascii="Times New Roman" w:hAnsi="Times New Roman" w:cs="Times New Roman"/>
          <w:i/>
          <w:iCs/>
          <w:color w:val="1C1C1F"/>
          <w:sz w:val="20"/>
          <w:szCs w:val="20"/>
        </w:rPr>
      </w:pPr>
      <w:r w:rsidRPr="002D541C">
        <w:rPr>
          <w:rFonts w:ascii="Times New Roman" w:hAnsi="Times New Roman" w:cs="Times New Roman"/>
          <w:color w:val="1C1C1F"/>
          <w:sz w:val="20"/>
          <w:szCs w:val="20"/>
        </w:rPr>
        <w:t xml:space="preserve">Erudit et conceptuellement très technique, cet ouvrage se réclame du philosophe Charles Sanders Peirce et de ses travaux sur la sémiotique, ainsi que de l’anthropologue Philippe </w:t>
      </w:r>
      <w:proofErr w:type="spellStart"/>
      <w:r w:rsidRPr="002D541C">
        <w:rPr>
          <w:rFonts w:ascii="Times New Roman" w:hAnsi="Times New Roman" w:cs="Times New Roman"/>
          <w:color w:val="1C1C1F"/>
          <w:sz w:val="20"/>
          <w:szCs w:val="20"/>
        </w:rPr>
        <w:t>Descola</w:t>
      </w:r>
      <w:proofErr w:type="spellEnd"/>
      <w:r w:rsidRPr="002D541C">
        <w:rPr>
          <w:rFonts w:ascii="Times New Roman" w:hAnsi="Times New Roman" w:cs="Times New Roman"/>
          <w:color w:val="1C1C1F"/>
          <w:sz w:val="20"/>
          <w:szCs w:val="20"/>
        </w:rPr>
        <w:t xml:space="preserve"> et de ses analyses des relations entre humains et non-humains. Il doit se lire comme une invitation à reconnaître à tout être vivant une faculté de penser, sans chercher à y retrouver les façons de faire des êtres humains: «</w:t>
      </w:r>
      <w:r w:rsidRPr="002D541C">
        <w:rPr>
          <w:rFonts w:ascii="Times New Roman" w:hAnsi="Times New Roman" w:cs="Times New Roman"/>
          <w:i/>
          <w:iCs/>
          <w:color w:val="1C1C1F"/>
          <w:sz w:val="20"/>
          <w:szCs w:val="20"/>
        </w:rPr>
        <w:t>Sans nous</w:t>
      </w:r>
      <w:r w:rsidRPr="002D541C">
        <w:rPr>
          <w:rFonts w:ascii="Times New Roman" w:hAnsi="Times New Roman" w:cs="Times New Roman"/>
          <w:color w:val="1C1C1F"/>
          <w:sz w:val="20"/>
          <w:szCs w:val="20"/>
        </w:rPr>
        <w:t xml:space="preserve"> </w:t>
      </w:r>
      <w:r w:rsidRPr="002D541C">
        <w:rPr>
          <w:rFonts w:ascii="Times New Roman" w:hAnsi="Times New Roman" w:cs="Times New Roman"/>
          <w:i/>
          <w:iCs/>
          <w:color w:val="1C1C1F"/>
          <w:sz w:val="20"/>
          <w:szCs w:val="20"/>
        </w:rPr>
        <w:t>en rendre compte, nous attribuons</w:t>
      </w:r>
      <w:r w:rsidRPr="002D541C">
        <w:rPr>
          <w:rFonts w:ascii="Times New Roman" w:hAnsi="Times New Roman" w:cs="Times New Roman"/>
          <w:color w:val="1C1C1F"/>
          <w:sz w:val="20"/>
          <w:szCs w:val="20"/>
        </w:rPr>
        <w:t xml:space="preserve"> </w:t>
      </w:r>
      <w:r w:rsidRPr="002D541C">
        <w:rPr>
          <w:rFonts w:ascii="Times New Roman" w:hAnsi="Times New Roman" w:cs="Times New Roman"/>
          <w:i/>
          <w:iCs/>
          <w:color w:val="1C1C1F"/>
          <w:sz w:val="20"/>
          <w:szCs w:val="20"/>
        </w:rPr>
        <w:t>aux non-humains des</w:t>
      </w:r>
      <w:r w:rsidRPr="002D541C">
        <w:rPr>
          <w:rFonts w:ascii="Times New Roman" w:hAnsi="Times New Roman" w:cs="Times New Roman"/>
          <w:color w:val="1C1C1F"/>
          <w:sz w:val="20"/>
          <w:szCs w:val="20"/>
        </w:rPr>
        <w:t xml:space="preserve"> </w:t>
      </w:r>
      <w:r w:rsidRPr="002D541C">
        <w:rPr>
          <w:rFonts w:ascii="Times New Roman" w:hAnsi="Times New Roman" w:cs="Times New Roman"/>
          <w:i/>
          <w:iCs/>
          <w:color w:val="1C1C1F"/>
          <w:sz w:val="20"/>
          <w:szCs w:val="20"/>
        </w:rPr>
        <w:t>propriétés qui nous sont propres,</w:t>
      </w:r>
      <w:r w:rsidRPr="002D541C">
        <w:rPr>
          <w:rFonts w:ascii="Times New Roman" w:hAnsi="Times New Roman" w:cs="Times New Roman"/>
          <w:color w:val="1C1C1F"/>
          <w:sz w:val="20"/>
          <w:szCs w:val="20"/>
        </w:rPr>
        <w:t xml:space="preserve"> </w:t>
      </w:r>
      <w:r w:rsidRPr="002D541C">
        <w:rPr>
          <w:rFonts w:ascii="Times New Roman" w:hAnsi="Times New Roman" w:cs="Times New Roman"/>
          <w:i/>
          <w:iCs/>
          <w:color w:val="1C1C1F"/>
          <w:sz w:val="20"/>
          <w:szCs w:val="20"/>
        </w:rPr>
        <w:t>et leur demandons, narcissiquement,</w:t>
      </w:r>
      <w:r w:rsidRPr="002D541C">
        <w:rPr>
          <w:rFonts w:ascii="Times New Roman" w:hAnsi="Times New Roman" w:cs="Times New Roman"/>
          <w:color w:val="1C1C1F"/>
          <w:sz w:val="20"/>
          <w:szCs w:val="20"/>
        </w:rPr>
        <w:t xml:space="preserve"> </w:t>
      </w:r>
      <w:r w:rsidRPr="002D541C">
        <w:rPr>
          <w:rFonts w:ascii="Times New Roman" w:hAnsi="Times New Roman" w:cs="Times New Roman"/>
          <w:i/>
          <w:iCs/>
          <w:color w:val="1C1C1F"/>
          <w:sz w:val="20"/>
          <w:szCs w:val="20"/>
        </w:rPr>
        <w:t>de surcroît, de</w:t>
      </w:r>
      <w:r w:rsidRPr="002D541C">
        <w:rPr>
          <w:rFonts w:ascii="Times New Roman" w:hAnsi="Times New Roman" w:cs="Times New Roman"/>
          <w:color w:val="1C1C1F"/>
          <w:sz w:val="20"/>
          <w:szCs w:val="20"/>
        </w:rPr>
        <w:t xml:space="preserve"> </w:t>
      </w:r>
      <w:r w:rsidRPr="002D541C">
        <w:rPr>
          <w:rFonts w:ascii="Times New Roman" w:hAnsi="Times New Roman" w:cs="Times New Roman"/>
          <w:i/>
          <w:iCs/>
          <w:color w:val="1C1C1F"/>
          <w:sz w:val="20"/>
          <w:szCs w:val="20"/>
        </w:rPr>
        <w:t>nous renvoyer un reflet critique</w:t>
      </w:r>
      <w:r w:rsidRPr="002D541C">
        <w:rPr>
          <w:rFonts w:ascii="Times New Roman" w:hAnsi="Times New Roman" w:cs="Times New Roman"/>
          <w:color w:val="1C1C1F"/>
          <w:sz w:val="20"/>
          <w:szCs w:val="20"/>
        </w:rPr>
        <w:t xml:space="preserve"> </w:t>
      </w:r>
      <w:r w:rsidRPr="002D541C">
        <w:rPr>
          <w:rFonts w:ascii="Times New Roman" w:hAnsi="Times New Roman" w:cs="Times New Roman"/>
          <w:i/>
          <w:iCs/>
          <w:color w:val="1C1C1F"/>
          <w:sz w:val="20"/>
          <w:szCs w:val="20"/>
        </w:rPr>
        <w:t>de nous-mêmes.</w:t>
      </w:r>
      <w:r w:rsidRPr="002D541C">
        <w:rPr>
          <w:rFonts w:ascii="Times New Roman" w:hAnsi="Times New Roman" w:cs="Times New Roman"/>
          <w:color w:val="1C1C1F"/>
          <w:sz w:val="20"/>
          <w:szCs w:val="20"/>
        </w:rPr>
        <w:t>» En d’autres termes, les roseaux pensent aussi : reste à l’accepter, et à comprendre comment.</w:t>
      </w:r>
    </w:p>
    <w:p w:rsidR="0030153F" w:rsidRPr="00D4066D" w:rsidRDefault="0030153F" w:rsidP="0030153F">
      <w:pPr>
        <w:autoSpaceDE w:val="0"/>
        <w:autoSpaceDN w:val="0"/>
        <w:adjustRightInd w:val="0"/>
        <w:spacing w:line="240" w:lineRule="auto"/>
        <w:jc w:val="right"/>
        <w:rPr>
          <w:rFonts w:ascii="Times New Roman" w:hAnsi="Times New Roman" w:cs="Times New Roman"/>
          <w:b/>
          <w:color w:val="1C1C1F"/>
          <w:sz w:val="18"/>
          <w:szCs w:val="18"/>
        </w:rPr>
      </w:pPr>
      <w:r w:rsidRPr="002D541C">
        <w:rPr>
          <w:rFonts w:ascii="Times New Roman" w:hAnsi="Times New Roman" w:cs="Times New Roman"/>
          <w:b/>
          <w:bCs/>
          <w:color w:val="1C1C1F"/>
          <w:sz w:val="20"/>
          <w:szCs w:val="20"/>
        </w:rPr>
        <w:t>Th. S.</w:t>
      </w:r>
      <w:r>
        <w:rPr>
          <w:rFonts w:ascii="Times New Roman" w:hAnsi="Times New Roman" w:cs="Times New Roman"/>
          <w:b/>
          <w:bCs/>
          <w:color w:val="1C1C1F"/>
          <w:sz w:val="20"/>
          <w:szCs w:val="20"/>
        </w:rPr>
        <w:t xml:space="preserve"> (</w:t>
      </w:r>
      <w:r w:rsidRPr="00517CEC">
        <w:rPr>
          <w:rFonts w:ascii="Times New Roman" w:hAnsi="Times New Roman" w:cs="Times New Roman"/>
          <w:b/>
          <w:color w:val="1C1C1F"/>
          <w:sz w:val="18"/>
          <w:szCs w:val="18"/>
        </w:rPr>
        <w:t xml:space="preserve">Libération </w:t>
      </w:r>
      <w:r w:rsidRPr="00517CEC">
        <w:rPr>
          <w:rFonts w:ascii="Times New Roman" w:hAnsi="Times New Roman" w:cs="Times New Roman"/>
          <w:color w:val="1C1C1F"/>
          <w:sz w:val="18"/>
          <w:szCs w:val="18"/>
        </w:rPr>
        <w:t>du 29 décembre 2017, p.27</w:t>
      </w:r>
      <w:r>
        <w:rPr>
          <w:rFonts w:ascii="Times New Roman" w:hAnsi="Times New Roman" w:cs="Times New Roman"/>
          <w:b/>
          <w:color w:val="1C1C1F"/>
          <w:sz w:val="18"/>
          <w:szCs w:val="18"/>
        </w:rPr>
        <w:t>)</w:t>
      </w:r>
    </w:p>
    <w:p w:rsidR="004108E9" w:rsidRDefault="004108E9" w:rsidP="004108E9"/>
    <w:p w:rsidR="004108E9" w:rsidRPr="0025207F" w:rsidRDefault="004108E9" w:rsidP="004108E9">
      <w:r w:rsidRPr="0025207F">
        <w:t xml:space="preserve">1 - Quelle est la différence de point de vue entre Pascal et </w:t>
      </w:r>
      <w:proofErr w:type="spellStart"/>
      <w:r w:rsidRPr="0025207F">
        <w:t>Kohn</w:t>
      </w:r>
      <w:proofErr w:type="spellEnd"/>
      <w:r w:rsidRPr="0025207F">
        <w:t> ?</w:t>
      </w:r>
    </w:p>
    <w:p w:rsidR="004108E9" w:rsidRDefault="004108E9" w:rsidP="004108E9">
      <w:pPr>
        <w:rPr>
          <w:sz w:val="10"/>
          <w:szCs w:val="10"/>
        </w:rPr>
      </w:pPr>
      <w:r w:rsidRPr="0025207F">
        <w:rPr>
          <w:sz w:val="10"/>
          <w:szCs w:val="10"/>
        </w:rPr>
        <w:t>……………………………………………………………………………………………………………………………………………………………………………………………………………………………………………………………………………………………………………………………………………………………</w:t>
      </w:r>
    </w:p>
    <w:p w:rsidR="0025207F" w:rsidRPr="0025207F" w:rsidRDefault="0025207F" w:rsidP="004108E9">
      <w:pPr>
        <w:rPr>
          <w:sz w:val="10"/>
          <w:szCs w:val="10"/>
        </w:rPr>
      </w:pPr>
      <w:r w:rsidRPr="0025207F">
        <w:rPr>
          <w:sz w:val="10"/>
          <w:szCs w:val="10"/>
        </w:rPr>
        <w:t>……………………………………………………………………………………………………………………………………………………………………………………………………………………………………………………………………………………………………………………………………………………………</w:t>
      </w:r>
    </w:p>
    <w:p w:rsidR="004108E9" w:rsidRPr="0025207F" w:rsidRDefault="004108E9" w:rsidP="004108E9">
      <w:r w:rsidRPr="0025207F">
        <w:t xml:space="preserve">2 - Pour </w:t>
      </w:r>
      <w:proofErr w:type="spellStart"/>
      <w:r w:rsidRPr="0025207F">
        <w:t>Khon</w:t>
      </w:r>
      <w:proofErr w:type="spellEnd"/>
      <w:r w:rsidRPr="0025207F">
        <w:t>, quels sont les emplacements idéals pour valider ses théories</w:t>
      </w:r>
      <w:r w:rsidR="0030153F">
        <w:t xml:space="preserve"> et pourquoi</w:t>
      </w:r>
      <w:r w:rsidRPr="0025207F">
        <w:t> ?</w:t>
      </w:r>
    </w:p>
    <w:p w:rsidR="0025207F" w:rsidRPr="0025207F" w:rsidRDefault="0025207F" w:rsidP="0025207F">
      <w:pPr>
        <w:rPr>
          <w:sz w:val="10"/>
          <w:szCs w:val="10"/>
        </w:rPr>
      </w:pPr>
      <w:r w:rsidRPr="0025207F">
        <w:rPr>
          <w:sz w:val="10"/>
          <w:szCs w:val="10"/>
        </w:rPr>
        <w:t>……………………………………………………………………………………………………………………………………………………………………………………………………………………………………………………………………………………………………………………………………………………………</w:t>
      </w:r>
    </w:p>
    <w:p w:rsidR="004108E9" w:rsidRPr="0025207F" w:rsidRDefault="004108E9" w:rsidP="004108E9">
      <w:pPr>
        <w:rPr>
          <w:sz w:val="10"/>
          <w:szCs w:val="10"/>
        </w:rPr>
      </w:pPr>
      <w:r w:rsidRPr="0025207F">
        <w:rPr>
          <w:sz w:val="10"/>
          <w:szCs w:val="10"/>
        </w:rPr>
        <w:t>……………………………………………………………………………………………………………………………………………………………………………………………………………………………………………………………………………………………………………………………………………………………</w:t>
      </w:r>
    </w:p>
    <w:p w:rsidR="004108E9" w:rsidRPr="0025207F" w:rsidRDefault="004108E9" w:rsidP="004108E9">
      <w:r w:rsidRPr="0025207F">
        <w:t>3 - Quel est le rapport entre l’environnement et la pensée ?</w:t>
      </w:r>
    </w:p>
    <w:p w:rsidR="004108E9" w:rsidRPr="0025207F" w:rsidRDefault="004108E9" w:rsidP="004108E9">
      <w:pPr>
        <w:rPr>
          <w:sz w:val="10"/>
          <w:szCs w:val="10"/>
        </w:rPr>
      </w:pPr>
      <w:r w:rsidRPr="0025207F">
        <w:rPr>
          <w:sz w:val="10"/>
          <w:szCs w:val="10"/>
        </w:rPr>
        <w:t>……………………………………………………………………………………………………………………………………………………………………………………………………………………………………………………………………………………………………………………………………………………………</w:t>
      </w:r>
    </w:p>
    <w:p w:rsidR="004108E9" w:rsidRPr="0025207F" w:rsidRDefault="004108E9" w:rsidP="004108E9">
      <w:pPr>
        <w:rPr>
          <w:rFonts w:cs="Times New Roman"/>
          <w:color w:val="1C1C1F"/>
        </w:rPr>
      </w:pPr>
      <w:r w:rsidRPr="0025207F">
        <w:t>4 - Que</w:t>
      </w:r>
      <w:r w:rsidR="0030153F">
        <w:t>l</w:t>
      </w:r>
      <w:r w:rsidRPr="0025207F">
        <w:t>l</w:t>
      </w:r>
      <w:r w:rsidR="0030153F">
        <w:t>e</w:t>
      </w:r>
      <w:r w:rsidRPr="0025207F">
        <w:t xml:space="preserve">s sont les </w:t>
      </w:r>
      <w:r w:rsidRPr="0025207F">
        <w:rPr>
          <w:rFonts w:cs="Times New Roman"/>
          <w:color w:val="1C1C1F"/>
        </w:rPr>
        <w:t>branches du philosophe et de l’anthropologue cités ?</w:t>
      </w:r>
    </w:p>
    <w:p w:rsidR="004108E9" w:rsidRPr="0025207F" w:rsidRDefault="004108E9" w:rsidP="004108E9">
      <w:pPr>
        <w:rPr>
          <w:sz w:val="10"/>
          <w:szCs w:val="10"/>
        </w:rPr>
      </w:pPr>
      <w:r w:rsidRPr="0025207F">
        <w:rPr>
          <w:sz w:val="10"/>
          <w:szCs w:val="10"/>
        </w:rPr>
        <w:t>……………………………………………………………………………………………………………………………………………………………………………………………………………………………………………………………………………………………………………………………………………………………</w:t>
      </w:r>
    </w:p>
    <w:p w:rsidR="0025207F" w:rsidRPr="0025207F" w:rsidRDefault="0025207F" w:rsidP="0025207F">
      <w:pPr>
        <w:rPr>
          <w:sz w:val="10"/>
          <w:szCs w:val="10"/>
        </w:rPr>
      </w:pPr>
      <w:r w:rsidRPr="0025207F">
        <w:rPr>
          <w:sz w:val="10"/>
          <w:szCs w:val="10"/>
        </w:rPr>
        <w:t>……………………………………………………………………………………………………………………………………………………………………………………………………………………………………………………………………………………………………………………………………………………………</w:t>
      </w:r>
    </w:p>
    <w:p w:rsidR="00F56A36" w:rsidRDefault="00F56A36">
      <w:bookmarkStart w:id="0" w:name="_GoBack"/>
      <w:bookmarkEnd w:id="0"/>
    </w:p>
    <w:sectPr w:rsidR="00F56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B4"/>
    <w:rsid w:val="00100BAC"/>
    <w:rsid w:val="0025207F"/>
    <w:rsid w:val="0030153F"/>
    <w:rsid w:val="004108E9"/>
    <w:rsid w:val="00427AA0"/>
    <w:rsid w:val="00516E24"/>
    <w:rsid w:val="00653E88"/>
    <w:rsid w:val="00670A4A"/>
    <w:rsid w:val="00A977FA"/>
    <w:rsid w:val="00F45428"/>
    <w:rsid w:val="00F56A36"/>
    <w:rsid w:val="00F84B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90CBA-7132-46AD-B7B0-660D735E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8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630</Words>
  <Characters>3467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 canal</cp:lastModifiedBy>
  <cp:revision>6</cp:revision>
  <cp:lastPrinted>2018-05-06T16:23:00Z</cp:lastPrinted>
  <dcterms:created xsi:type="dcterms:W3CDTF">2018-05-06T12:27:00Z</dcterms:created>
  <dcterms:modified xsi:type="dcterms:W3CDTF">2020-11-26T14:50:00Z</dcterms:modified>
</cp:coreProperties>
</file>