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C4" w:rsidRDefault="005513C4" w:rsidP="005513C4">
      <w:pPr>
        <w:spacing w:after="120" w:line="380" w:lineRule="atLeast"/>
        <w:outlineLvl w:val="2"/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>Předmět</w:t>
      </w:r>
      <w:proofErr w:type="spellEnd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>Půda</w:t>
      </w:r>
      <w:proofErr w:type="spellEnd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 xml:space="preserve"> a biota</w:t>
      </w:r>
    </w:p>
    <w:p w:rsidR="008E5E54" w:rsidRDefault="00EB25D2" w:rsidP="005513C4">
      <w:pPr>
        <w:spacing w:after="120" w:line="380" w:lineRule="atLeast"/>
        <w:outlineLvl w:val="2"/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ředpoklady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(ve vyučovacím jazyce): Elementární středoškolské znalosti o půdním prostředí, podmínkách života pro rostliny a živočichy, dále práce s mapou a jejím obsahem.</w:t>
      </w:r>
    </w:p>
    <w:p w:rsidR="008E5E54" w:rsidRDefault="008E5E54" w:rsidP="005513C4">
      <w:pPr>
        <w:spacing w:after="120" w:line="380" w:lineRule="atLeast"/>
        <w:outlineLvl w:val="2"/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>Cíle</w:t>
      </w:r>
      <w:proofErr w:type="spellEnd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>:</w:t>
      </w:r>
    </w:p>
    <w:p w:rsidR="008E5E54" w:rsidRDefault="008E5E54" w:rsidP="005513C4">
      <w:pPr>
        <w:spacing w:after="120" w:line="380" w:lineRule="atLeast"/>
        <w:outlineLvl w:val="2"/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Student by měl získat přehled o půdě a jejím významu pro biosložku. Dále zařazení půdy v rámci přírodních složek krajiny a její ochraně na národní úrovni. U živé složky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fyzickogeografické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sféry by měl pochopit rozmístění stanovišť</w:t>
      </w:r>
      <w:r w:rsidR="00B03EA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(menší území, ekosystémy až po biomy)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, adaptaci druhů na přírodní podmínky. Z řady adaptačních opatření odvodit základní biogeografická pravidla a důvody migrace živočichů. Jak přirozené migrace, ale také podmíněné lidskou činností včetně klimatické změny. Zařadit v rámci společnosti ochranu dr</w:t>
      </w:r>
      <w:r w:rsidR="00B03EA5"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uhů a jejích území, v nichž probíhají řízené zásahy. Trendy pro budoucnost v oblasti půd, návazně bioty a zvířeny a vazeb uvnitř ekosystémů.</w:t>
      </w:r>
    </w:p>
    <w:p w:rsidR="005513C4" w:rsidRDefault="005513C4" w:rsidP="005513C4">
      <w:pPr>
        <w:spacing w:after="120" w:line="380" w:lineRule="atLeast"/>
        <w:outlineLvl w:val="2"/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>Požadavky</w:t>
      </w:r>
      <w:proofErr w:type="spellEnd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 xml:space="preserve"> k </w:t>
      </w:r>
      <w:proofErr w:type="spellStart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>zápočtu</w:t>
      </w:r>
      <w:proofErr w:type="spellEnd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>ke</w:t>
      </w:r>
      <w:proofErr w:type="spellEnd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>zkoušce</w:t>
      </w:r>
      <w:proofErr w:type="spellEnd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>:</w:t>
      </w:r>
    </w:p>
    <w:p w:rsidR="005513C4" w:rsidRDefault="005513C4" w:rsidP="005513C4">
      <w:pPr>
        <w:spacing w:after="120" w:line="380" w:lineRule="atLeast"/>
        <w:outlineLvl w:val="2"/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Požadavky k zápočtu: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Účast na cvičeních, odevzdání seminárních prací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513C4" w:rsidRDefault="005513C4" w:rsidP="005513C4">
      <w:pPr>
        <w:spacing w:after="120" w:line="380" w:lineRule="atLeast"/>
        <w:outlineLvl w:val="2"/>
        <w:rPr>
          <w:rFonts w:ascii="Arial" w:eastAsia="Times New Roman" w:hAnsi="Arial" w:cs="Arial"/>
          <w:b/>
          <w:bCs/>
          <w:color w:val="E46B25"/>
          <w:sz w:val="24"/>
          <w:szCs w:val="24"/>
          <w:lang w:val="cs-CZ" w:eastAsia="ru-RU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Požadavky ke zkoušce: znalost základních poznatků v rozsahu stanoveném obsahem předmětu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podle přednášek a doporučené literatury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Zkouška písemná část (potřebných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>60%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s-CZ"/>
        </w:rPr>
        <w:t xml:space="preserve"> bodů).</w:t>
      </w:r>
    </w:p>
    <w:p w:rsidR="005513C4" w:rsidRDefault="005513C4" w:rsidP="005513C4">
      <w:pPr>
        <w:spacing w:after="120" w:line="380" w:lineRule="atLeast"/>
        <w:outlineLvl w:val="2"/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</w:pPr>
    </w:p>
    <w:p w:rsidR="005513C4" w:rsidRDefault="005513C4" w:rsidP="005513C4">
      <w:pPr>
        <w:spacing w:after="120" w:line="380" w:lineRule="atLeast"/>
        <w:outlineLvl w:val="2"/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>Literatura</w:t>
      </w:r>
      <w:proofErr w:type="spellEnd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>:</w:t>
      </w:r>
    </w:p>
    <w:p w:rsidR="00E54A2D" w:rsidRPr="00E54A2D" w:rsidRDefault="00E54A2D" w:rsidP="00E54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ypertextovodkaz"/>
          <w:rFonts w:ascii="Arial" w:hAnsi="Arial" w:cs="Arial"/>
          <w:color w:val="auto"/>
          <w:u w:val="non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lang w:val="cs-CZ"/>
        </w:rPr>
        <w:t>Doporučená</w:t>
      </w:r>
      <w:r w:rsidR="005513C4">
        <w:rPr>
          <w:rFonts w:ascii="Arial" w:hAnsi="Arial" w:cs="Arial"/>
          <w:b/>
          <w:bCs/>
          <w:color w:val="000000"/>
        </w:rPr>
        <w:t>:</w:t>
      </w:r>
      <w:r w:rsidR="005513C4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cs-CZ"/>
        </w:rPr>
        <w:t>Horník S. (1986)</w:t>
      </w:r>
      <w:hyperlink r:id="rId5" w:tgtFrame="_blank" w:history="1">
        <w:r w:rsidRPr="00902B0C">
          <w:rPr>
            <w:rStyle w:val="Hypertextovodkaz"/>
            <w:rFonts w:ascii="Arial" w:hAnsi="Arial" w:cs="Arial"/>
            <w:bCs/>
            <w:color w:val="auto"/>
            <w:u w:val="none"/>
          </w:rPr>
          <w:t>.</w:t>
        </w:r>
      </w:hyperlink>
      <w:r>
        <w:rPr>
          <w:rStyle w:val="Hypertextovodkaz"/>
          <w:rFonts w:ascii="Arial" w:hAnsi="Arial" w:cs="Arial"/>
          <w:bCs/>
          <w:color w:val="auto"/>
          <w:u w:val="none"/>
          <w:lang w:val="cs-CZ"/>
        </w:rPr>
        <w:t xml:space="preserve"> Fyzická geografie,</w:t>
      </w:r>
      <w:r w:rsidR="009F025D">
        <w:rPr>
          <w:rStyle w:val="Hypertextovodkaz"/>
          <w:rFonts w:ascii="Arial" w:hAnsi="Arial" w:cs="Arial"/>
          <w:bCs/>
          <w:color w:val="auto"/>
          <w:u w:val="none"/>
          <w:lang w:val="cs-CZ"/>
        </w:rPr>
        <w:t xml:space="preserve"> II.</w:t>
      </w:r>
      <w:r>
        <w:rPr>
          <w:rStyle w:val="Hypertextovodkaz"/>
          <w:rFonts w:ascii="Arial" w:hAnsi="Arial" w:cs="Arial"/>
          <w:bCs/>
          <w:color w:val="auto"/>
          <w:u w:val="none"/>
          <w:lang w:val="cs-CZ"/>
        </w:rPr>
        <w:t xml:space="preserve"> Praha, </w:t>
      </w:r>
      <w:r w:rsidR="009F025D">
        <w:rPr>
          <w:rStyle w:val="Hypertextovodkaz"/>
          <w:rFonts w:ascii="Arial" w:hAnsi="Arial" w:cs="Arial"/>
          <w:bCs/>
          <w:color w:val="auto"/>
          <w:u w:val="none"/>
          <w:lang w:val="cs-CZ"/>
        </w:rPr>
        <w:t xml:space="preserve">Státní pedagogické nakladatelství, 319 s. </w:t>
      </w:r>
      <w:r>
        <w:rPr>
          <w:rStyle w:val="Hypertextovodkaz"/>
          <w:rFonts w:ascii="Arial" w:hAnsi="Arial" w:cs="Arial"/>
          <w:bCs/>
          <w:color w:val="auto"/>
          <w:u w:val="none"/>
          <w:lang w:val="cs-CZ"/>
        </w:rPr>
        <w:t>SPN</w:t>
      </w:r>
      <w:r w:rsidR="009F025D">
        <w:rPr>
          <w:rStyle w:val="Hypertextovodkaz"/>
          <w:rFonts w:ascii="Arial" w:hAnsi="Arial" w:cs="Arial"/>
          <w:bCs/>
          <w:color w:val="auto"/>
          <w:u w:val="none"/>
          <w:lang w:val="cs-CZ"/>
        </w:rPr>
        <w:t xml:space="preserve"> 66-01-23/1</w:t>
      </w:r>
    </w:p>
    <w:p w:rsidR="00E54A2D" w:rsidRPr="00902B0C" w:rsidRDefault="00E54A2D" w:rsidP="00E54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lang w:val="cs-CZ"/>
        </w:rPr>
        <w:t>Doporučená</w:t>
      </w:r>
      <w:r w:rsidRPr="00E54A2D">
        <w:rPr>
          <w:rFonts w:ascii="Arial" w:hAnsi="Arial" w:cs="Arial"/>
        </w:rPr>
        <w:t>:</w:t>
      </w:r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Tomášek M</w:t>
      </w:r>
      <w:r>
        <w:rPr>
          <w:rFonts w:ascii="Arial" w:hAnsi="Arial" w:cs="Arial"/>
          <w:color w:val="000000"/>
          <w:lang w:val="cs-CZ"/>
        </w:rPr>
        <w:t>. (</w:t>
      </w:r>
      <w:r>
        <w:rPr>
          <w:rFonts w:ascii="Arial" w:hAnsi="Arial" w:cs="Arial"/>
          <w:color w:val="000000"/>
          <w:lang w:val="cs-CZ"/>
        </w:rPr>
        <w:t>2015</w:t>
      </w:r>
      <w:r>
        <w:rPr>
          <w:rFonts w:ascii="Arial" w:hAnsi="Arial" w:cs="Arial"/>
          <w:color w:val="000000"/>
          <w:lang w:val="cs-CZ"/>
        </w:rPr>
        <w:t>)</w:t>
      </w:r>
      <w:hyperlink r:id="rId6" w:tgtFrame="_blank" w:history="1">
        <w:r w:rsidRPr="00902B0C">
          <w:rPr>
            <w:rStyle w:val="Hypertextovodkaz"/>
            <w:rFonts w:ascii="Arial" w:hAnsi="Arial" w:cs="Arial"/>
            <w:bCs/>
            <w:color w:val="auto"/>
            <w:u w:val="none"/>
          </w:rPr>
          <w:t>.</w:t>
        </w:r>
      </w:hyperlink>
      <w:r>
        <w:rPr>
          <w:rStyle w:val="Hypertextovodkaz"/>
          <w:rFonts w:ascii="Arial" w:hAnsi="Arial" w:cs="Arial"/>
          <w:bCs/>
          <w:color w:val="auto"/>
          <w:u w:val="none"/>
          <w:lang w:val="cs-CZ"/>
        </w:rPr>
        <w:t xml:space="preserve"> Půdy České republiky. ČGS Praha, 112 s. ISBN 978-80-7075-861-8</w:t>
      </w:r>
    </w:p>
    <w:p w:rsidR="00E54A2D" w:rsidRPr="00E54A2D" w:rsidRDefault="00E54A2D" w:rsidP="00E54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Doporučená:</w:t>
      </w:r>
      <w:r>
        <w:rPr>
          <w:rFonts w:ascii="Arial" w:hAnsi="Arial" w:cs="Arial"/>
          <w:b/>
          <w:bCs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Němeček a kol</w:t>
      </w:r>
      <w:r>
        <w:rPr>
          <w:rFonts w:ascii="Arial" w:hAnsi="Arial" w:cs="Arial"/>
          <w:color w:val="000000"/>
          <w:lang w:val="cs-CZ"/>
        </w:rPr>
        <w:t>.</w:t>
      </w:r>
      <w:r>
        <w:rPr>
          <w:rFonts w:ascii="Arial" w:hAnsi="Arial" w:cs="Arial"/>
          <w:color w:val="000000"/>
          <w:lang w:val="cs-CZ"/>
        </w:rPr>
        <w:t xml:space="preserve"> (2001). Taxonomický klasifikační systém půd.</w:t>
      </w:r>
      <w:r w:rsidR="009F025D"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Praha, </w:t>
      </w:r>
      <w:r w:rsidR="009F025D">
        <w:rPr>
          <w:rFonts w:ascii="Arial" w:hAnsi="Arial" w:cs="Arial"/>
          <w:color w:val="000000"/>
          <w:lang w:val="cs-CZ"/>
        </w:rPr>
        <w:t xml:space="preserve">ČZU, 78 s. ISBN 80-238-8061-6, </w:t>
      </w:r>
      <w:r>
        <w:rPr>
          <w:rFonts w:ascii="Arial" w:hAnsi="Arial" w:cs="Arial"/>
          <w:color w:val="000000"/>
          <w:lang w:val="cs-CZ"/>
        </w:rPr>
        <w:t xml:space="preserve">elektronická verze </w:t>
      </w:r>
      <w:r w:rsidR="009F025D">
        <w:rPr>
          <w:rFonts w:ascii="Arial" w:hAnsi="Arial" w:cs="Arial"/>
          <w:color w:val="000000"/>
          <w:lang w:val="cs-CZ"/>
        </w:rPr>
        <w:t xml:space="preserve">2008 </w:t>
      </w:r>
      <w:r>
        <w:rPr>
          <w:rFonts w:ascii="Arial" w:hAnsi="Arial" w:cs="Arial"/>
          <w:color w:val="000000"/>
          <w:lang w:val="cs-CZ"/>
        </w:rPr>
        <w:t xml:space="preserve">dostupná na </w:t>
      </w:r>
      <w:r w:rsidRPr="00E54A2D">
        <w:rPr>
          <w:rFonts w:ascii="Arial" w:hAnsi="Arial" w:cs="Arial"/>
          <w:color w:val="000000"/>
          <w:lang w:val="cs-CZ"/>
        </w:rPr>
        <w:t>https://adoc.pub/taxonomicky-klasifikani-system-pd-eske-republiky-nmeek-j-a-k.html</w:t>
      </w:r>
    </w:p>
    <w:p w:rsidR="005513C4" w:rsidRPr="00902B0C" w:rsidRDefault="005513C4" w:rsidP="00551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ypertextovodkaz"/>
          <w:rFonts w:ascii="Arial" w:hAnsi="Arial" w:cs="Arial"/>
          <w:color w:val="000000"/>
          <w:u w:val="none"/>
        </w:rPr>
      </w:pPr>
      <w:r>
        <w:rPr>
          <w:rFonts w:ascii="Arial" w:hAnsi="Arial" w:cs="Arial"/>
          <w:b/>
          <w:bCs/>
          <w:color w:val="000000"/>
        </w:rPr>
        <w:t>Doporučená:</w:t>
      </w:r>
      <w:r>
        <w:rPr>
          <w:rFonts w:ascii="Arial" w:hAnsi="Arial" w:cs="Arial"/>
          <w:color w:val="000000"/>
        </w:rPr>
        <w:t> </w:t>
      </w:r>
      <w:hyperlink r:id="rId7" w:tgtFrame="_blank" w:history="1">
        <w:r w:rsidR="002C0A07">
          <w:rPr>
            <w:rStyle w:val="Hypertextovodkaz"/>
            <w:rFonts w:ascii="Arial" w:hAnsi="Arial" w:cs="Arial"/>
            <w:bCs/>
            <w:color w:val="auto"/>
            <w:u w:val="none"/>
            <w:lang w:val="cs-CZ"/>
          </w:rPr>
          <w:t>Miko L., Hošek M</w:t>
        </w:r>
        <w:r w:rsidRPr="00902B0C">
          <w:rPr>
            <w:rStyle w:val="Hypertextovodkaz"/>
            <w:rFonts w:ascii="Arial" w:hAnsi="Arial" w:cs="Arial"/>
            <w:bCs/>
            <w:color w:val="auto"/>
            <w:u w:val="none"/>
          </w:rPr>
          <w:t>.</w:t>
        </w:r>
      </w:hyperlink>
      <w:r w:rsidR="002C0A07">
        <w:rPr>
          <w:rStyle w:val="Hypertextovodkaz"/>
          <w:rFonts w:ascii="Arial" w:hAnsi="Arial" w:cs="Arial"/>
          <w:bCs/>
          <w:color w:val="auto"/>
          <w:u w:val="none"/>
          <w:lang w:val="cs-CZ"/>
        </w:rPr>
        <w:t xml:space="preserve"> </w:t>
      </w:r>
      <w:r w:rsidR="00727118">
        <w:rPr>
          <w:rStyle w:val="Hypertextovodkaz"/>
          <w:rFonts w:ascii="Arial" w:hAnsi="Arial" w:cs="Arial"/>
          <w:bCs/>
          <w:color w:val="auto"/>
          <w:u w:val="none"/>
          <w:lang w:val="cs-CZ"/>
        </w:rPr>
        <w:t xml:space="preserve">(2009). </w:t>
      </w:r>
      <w:r w:rsidR="002C0A07">
        <w:rPr>
          <w:rStyle w:val="Hypertextovodkaz"/>
          <w:rFonts w:ascii="Arial" w:hAnsi="Arial" w:cs="Arial"/>
          <w:bCs/>
          <w:color w:val="auto"/>
          <w:u w:val="none"/>
          <w:lang w:val="cs-CZ"/>
        </w:rPr>
        <w:t>Příroda a krajina ČR, zpráva o stavu 2009</w:t>
      </w:r>
      <w:r w:rsidR="00727118">
        <w:rPr>
          <w:rStyle w:val="Hypertextovodkaz"/>
          <w:rFonts w:ascii="Arial" w:hAnsi="Arial" w:cs="Arial"/>
          <w:bCs/>
          <w:color w:val="auto"/>
          <w:u w:val="none"/>
          <w:lang w:val="cs-CZ"/>
        </w:rPr>
        <w:t xml:space="preserve">. MŽP ČR a AOPK ČR, 102 s. ISBN </w:t>
      </w:r>
      <w:r w:rsidR="00727118" w:rsidRPr="00727118">
        <w:rPr>
          <w:rFonts w:ascii="Arial" w:hAnsi="Arial" w:cs="Arial"/>
          <w:color w:val="000000"/>
          <w:shd w:val="clear" w:color="auto" w:fill="FFFFFF"/>
        </w:rPr>
        <w:t>9788087051702 808705170X</w:t>
      </w:r>
    </w:p>
    <w:p w:rsidR="005513C4" w:rsidRDefault="005513C4" w:rsidP="00551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lang w:val="cs-CZ"/>
        </w:rPr>
        <w:t>Doporučená:</w:t>
      </w:r>
      <w:r>
        <w:rPr>
          <w:rFonts w:ascii="Arial" w:hAnsi="Arial" w:cs="Arial"/>
          <w:color w:val="00000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Demek</w:t>
      </w:r>
      <w:proofErr w:type="spellEnd"/>
      <w:r>
        <w:rPr>
          <w:rFonts w:ascii="Arial" w:hAnsi="Arial" w:cs="Arial"/>
          <w:color w:val="000000"/>
          <w:lang w:val="cs-CZ"/>
        </w:rPr>
        <w:t xml:space="preserve">, J. </w:t>
      </w:r>
      <w:proofErr w:type="spellStart"/>
      <w:r>
        <w:rPr>
          <w:rFonts w:ascii="Arial" w:hAnsi="Arial" w:cs="Arial"/>
          <w:color w:val="000000"/>
          <w:lang w:val="cs-CZ"/>
        </w:rPr>
        <w:t>Mackovčin</w:t>
      </w:r>
      <w:proofErr w:type="spellEnd"/>
      <w:r>
        <w:rPr>
          <w:rFonts w:ascii="Arial" w:hAnsi="Arial" w:cs="Arial"/>
          <w:color w:val="000000"/>
          <w:lang w:val="cs-CZ"/>
        </w:rPr>
        <w:t xml:space="preserve"> P. </w:t>
      </w:r>
      <w:proofErr w:type="spellStart"/>
      <w:r>
        <w:rPr>
          <w:rFonts w:ascii="Arial" w:hAnsi="Arial" w:cs="Arial"/>
          <w:color w:val="000000"/>
          <w:lang w:val="cs-CZ"/>
        </w:rPr>
        <w:t>eds</w:t>
      </w:r>
      <w:proofErr w:type="spellEnd"/>
      <w:r>
        <w:rPr>
          <w:rFonts w:ascii="Arial" w:hAnsi="Arial" w:cs="Arial"/>
          <w:color w:val="000000"/>
          <w:lang w:val="cs-CZ"/>
        </w:rPr>
        <w:t>. (2014)</w:t>
      </w:r>
      <w:r w:rsidR="00727118">
        <w:rPr>
          <w:rFonts w:ascii="Arial" w:hAnsi="Arial" w:cs="Arial"/>
          <w:color w:val="000000"/>
          <w:lang w:val="cs-CZ"/>
        </w:rPr>
        <w:t>.</w:t>
      </w:r>
      <w:r>
        <w:rPr>
          <w:rFonts w:ascii="Arial" w:hAnsi="Arial" w:cs="Arial"/>
          <w:color w:val="000000"/>
          <w:lang w:val="cs-CZ"/>
        </w:rPr>
        <w:t xml:space="preserve"> Zeměpisný lexikon ČR: Hory a nížiny. </w:t>
      </w:r>
      <w:r w:rsidR="002C0A07">
        <w:rPr>
          <w:rFonts w:ascii="Arial" w:hAnsi="Arial" w:cs="Arial"/>
          <w:color w:val="000000"/>
          <w:lang w:val="cs-CZ"/>
        </w:rPr>
        <w:t xml:space="preserve">3. doplněné vydání, </w:t>
      </w:r>
      <w:r>
        <w:rPr>
          <w:rFonts w:ascii="Arial" w:hAnsi="Arial" w:cs="Arial"/>
          <w:color w:val="000000"/>
          <w:lang w:val="cs-CZ"/>
        </w:rPr>
        <w:t>Mendelu</w:t>
      </w:r>
      <w:r w:rsidR="002C0A07">
        <w:rPr>
          <w:rFonts w:ascii="Arial" w:hAnsi="Arial" w:cs="Arial"/>
          <w:color w:val="000000"/>
          <w:lang w:val="cs-CZ"/>
        </w:rPr>
        <w:t xml:space="preserve"> Brno,  610</w:t>
      </w:r>
      <w:r>
        <w:rPr>
          <w:rFonts w:ascii="Arial" w:hAnsi="Arial" w:cs="Arial"/>
          <w:color w:val="000000"/>
          <w:lang w:val="cs-CZ"/>
        </w:rPr>
        <w:t xml:space="preserve"> s.</w:t>
      </w:r>
      <w:r w:rsidR="002C0A07">
        <w:rPr>
          <w:rFonts w:ascii="Arial" w:hAnsi="Arial" w:cs="Arial"/>
          <w:color w:val="000000"/>
          <w:lang w:val="cs-CZ"/>
        </w:rPr>
        <w:t xml:space="preserve"> nebo </w:t>
      </w:r>
      <w:proofErr w:type="spellStart"/>
      <w:r w:rsidR="002C0A07">
        <w:rPr>
          <w:rFonts w:ascii="Arial" w:hAnsi="Arial" w:cs="Arial"/>
          <w:color w:val="000000"/>
          <w:lang w:val="cs-CZ"/>
        </w:rPr>
        <w:t>Demek</w:t>
      </w:r>
      <w:proofErr w:type="spellEnd"/>
      <w:r w:rsidR="002C0A07">
        <w:rPr>
          <w:rFonts w:ascii="Arial" w:hAnsi="Arial" w:cs="Arial"/>
          <w:color w:val="000000"/>
          <w:lang w:val="cs-CZ"/>
        </w:rPr>
        <w:t xml:space="preserve">, J. </w:t>
      </w:r>
      <w:proofErr w:type="spellStart"/>
      <w:r w:rsidR="002C0A07">
        <w:rPr>
          <w:rFonts w:ascii="Arial" w:hAnsi="Arial" w:cs="Arial"/>
          <w:color w:val="000000"/>
          <w:lang w:val="cs-CZ"/>
        </w:rPr>
        <w:t>Mackovčin</w:t>
      </w:r>
      <w:proofErr w:type="spellEnd"/>
      <w:r w:rsidR="002C0A07">
        <w:rPr>
          <w:rFonts w:ascii="Arial" w:hAnsi="Arial" w:cs="Arial"/>
          <w:color w:val="000000"/>
          <w:lang w:val="cs-CZ"/>
        </w:rPr>
        <w:t xml:space="preserve"> P. </w:t>
      </w:r>
      <w:proofErr w:type="spellStart"/>
      <w:r w:rsidR="002C0A07">
        <w:rPr>
          <w:rFonts w:ascii="Arial" w:hAnsi="Arial" w:cs="Arial"/>
          <w:color w:val="000000"/>
          <w:lang w:val="cs-CZ"/>
        </w:rPr>
        <w:t>eds</w:t>
      </w:r>
      <w:proofErr w:type="spellEnd"/>
      <w:r w:rsidR="002C0A07">
        <w:rPr>
          <w:rFonts w:ascii="Arial" w:hAnsi="Arial" w:cs="Arial"/>
          <w:color w:val="000000"/>
          <w:lang w:val="cs-CZ"/>
        </w:rPr>
        <w:t>. (2006). Zeměpisný lexikon ČR: Hory a nížiny. 2. přepracované vydání, AOPK ČR Praha,  582 s.</w:t>
      </w:r>
    </w:p>
    <w:p w:rsidR="005513C4" w:rsidRDefault="005513C4" w:rsidP="00551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Doporučená:</w:t>
      </w:r>
      <w:r>
        <w:rPr>
          <w:rFonts w:ascii="Arial" w:hAnsi="Arial" w:cs="Arial"/>
          <w:color w:val="000000"/>
        </w:rPr>
        <w:t> </w:t>
      </w:r>
      <w:proofErr w:type="spellStart"/>
      <w:r w:rsidR="00727118">
        <w:rPr>
          <w:rFonts w:ascii="Arial" w:hAnsi="Arial" w:cs="Arial"/>
          <w:color w:val="000000"/>
          <w:lang w:val="cs-CZ"/>
        </w:rPr>
        <w:t>Mlíkovský</w:t>
      </w:r>
      <w:proofErr w:type="spellEnd"/>
      <w:r w:rsidR="00727118">
        <w:rPr>
          <w:rFonts w:ascii="Arial" w:hAnsi="Arial" w:cs="Arial"/>
          <w:color w:val="000000"/>
          <w:lang w:val="cs-CZ"/>
        </w:rPr>
        <w:t xml:space="preserve"> J., Stýblo P. (2006). Nepůvodní druhy flóry a fauny ČR. ÚVR ČSOP Praha, 495 s. </w:t>
      </w:r>
      <w:hyperlink r:id="rId8" w:tgtFrame="_blank" w:history="1"/>
    </w:p>
    <w:p w:rsidR="005513C4" w:rsidRDefault="005513C4" w:rsidP="005513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hAnsi="Tahoma" w:cs="Tahoma"/>
          <w:color w:val="000000"/>
          <w:sz w:val="17"/>
          <w:szCs w:val="17"/>
        </w:rPr>
      </w:pPr>
    </w:p>
    <w:p w:rsidR="005513C4" w:rsidRDefault="005513C4" w:rsidP="005513C4">
      <w:pPr>
        <w:spacing w:after="120" w:line="380" w:lineRule="atLeast"/>
        <w:outlineLvl w:val="2"/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</w:pPr>
    </w:p>
    <w:p w:rsidR="005513C4" w:rsidRDefault="005513C4" w:rsidP="005513C4">
      <w:pPr>
        <w:spacing w:after="120" w:line="380" w:lineRule="atLeast"/>
        <w:outlineLvl w:val="2"/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>Obsah</w:t>
      </w:r>
      <w:proofErr w:type="spellEnd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E46B25"/>
          <w:sz w:val="26"/>
          <w:szCs w:val="26"/>
          <w:lang w:val="en-US" w:eastAsia="ru-RU"/>
        </w:rPr>
        <w:t>přednášek</w:t>
      </w:r>
      <w:proofErr w:type="spellEnd"/>
    </w:p>
    <w:p w:rsidR="005513C4" w:rsidRDefault="005513C4" w:rsidP="005513C4">
      <w:pPr>
        <w:spacing w:after="288" w:line="346" w:lineRule="atLeast"/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</w:pPr>
      <w:proofErr w:type="spellStart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>Skladba</w:t>
      </w:r>
      <w:proofErr w:type="spellEnd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>témat</w:t>
      </w:r>
      <w:proofErr w:type="spellEnd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 pro </w:t>
      </w:r>
      <w:proofErr w:type="spellStart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>akademický</w:t>
      </w:r>
      <w:proofErr w:type="spellEnd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>rok</w:t>
      </w:r>
      <w:proofErr w:type="spellEnd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 2021/2022 – </w:t>
      </w:r>
      <w:proofErr w:type="spellStart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>přednášky</w:t>
      </w:r>
      <w:proofErr w:type="spellEnd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>budou</w:t>
      </w:r>
      <w:proofErr w:type="spellEnd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>řešeny</w:t>
      </w:r>
      <w:proofErr w:type="spellEnd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>výukou</w:t>
      </w:r>
      <w:proofErr w:type="spellEnd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 v </w:t>
      </w:r>
      <w:proofErr w:type="spellStart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>učebně</w:t>
      </w:r>
      <w:proofErr w:type="spellEnd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 </w:t>
      </w:r>
    </w:p>
    <w:p w:rsidR="005513C4" w:rsidRPr="002C0A07" w:rsidRDefault="005513C4" w:rsidP="005513C4">
      <w:pPr>
        <w:numPr>
          <w:ilvl w:val="0"/>
          <w:numId w:val="2"/>
        </w:numPr>
        <w:spacing w:after="0" w:line="346" w:lineRule="atLeast"/>
        <w:ind w:left="456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92929"/>
          <w:sz w:val="27"/>
          <w:szCs w:val="27"/>
          <w:lang w:eastAsia="ru-RU"/>
        </w:rPr>
        <w:t xml:space="preserve">Úvod – </w:t>
      </w:r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cs-CZ" w:eastAsia="ru-RU"/>
        </w:rPr>
        <w:t>Půda a její složky</w:t>
      </w:r>
      <w:r>
        <w:rPr>
          <w:rFonts w:ascii="Arial" w:eastAsia="Times New Roman" w:hAnsi="Arial" w:cs="Arial"/>
          <w:b/>
          <w:bCs/>
          <w:color w:val="292929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292929"/>
          <w:sz w:val="27"/>
          <w:szCs w:val="27"/>
          <w:lang w:eastAsia="ru-RU"/>
        </w:rPr>
        <w:t>(</w:t>
      </w:r>
      <w:r>
        <w:rPr>
          <w:rFonts w:ascii="Arial" w:eastAsia="Times New Roman" w:hAnsi="Arial" w:cs="Arial"/>
          <w:color w:val="292929"/>
          <w:sz w:val="27"/>
          <w:szCs w:val="27"/>
          <w:lang w:val="cs-CZ" w:eastAsia="ru-RU"/>
        </w:rPr>
        <w:t>1</w:t>
      </w:r>
      <w:r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): </w:t>
      </w:r>
      <w:r w:rsidR="00B03EA5" w:rsidRPr="002C0A07">
        <w:rPr>
          <w:rFonts w:ascii="Arial" w:hAnsi="Arial" w:cs="Arial"/>
          <w:color w:val="2E74B5" w:themeColor="accent1" w:themeShade="BF"/>
          <w:sz w:val="28"/>
          <w:szCs w:val="28"/>
          <w:lang w:val="cs-CZ"/>
        </w:rPr>
        <w:t>co je půda, z čeho skládá a jaké procesy v ní probíhají</w:t>
      </w:r>
    </w:p>
    <w:p w:rsidR="005513C4" w:rsidRPr="00B03EA5" w:rsidRDefault="005513C4" w:rsidP="005513C4">
      <w:pPr>
        <w:numPr>
          <w:ilvl w:val="0"/>
          <w:numId w:val="2"/>
        </w:numPr>
        <w:spacing w:after="0" w:line="346" w:lineRule="atLeast"/>
        <w:ind w:left="456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cs-CZ" w:eastAsia="ru-RU"/>
        </w:rPr>
        <w:t>Funkce půdy a její využití</w:t>
      </w:r>
      <w:r>
        <w:rPr>
          <w:rFonts w:ascii="Arial" w:eastAsia="Times New Roman" w:hAnsi="Arial" w:cs="Arial"/>
          <w:b/>
          <w:bCs/>
          <w:color w:val="292929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292929"/>
          <w:sz w:val="27"/>
          <w:szCs w:val="27"/>
          <w:lang w:eastAsia="ru-RU"/>
        </w:rPr>
        <w:t>(</w:t>
      </w:r>
      <w:r>
        <w:rPr>
          <w:rFonts w:ascii="Arial" w:eastAsia="Times New Roman" w:hAnsi="Arial" w:cs="Arial"/>
          <w:color w:val="292929"/>
          <w:sz w:val="27"/>
          <w:szCs w:val="27"/>
          <w:lang w:val="cs-CZ" w:eastAsia="ru-RU"/>
        </w:rPr>
        <w:t>2</w:t>
      </w:r>
      <w:r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): </w:t>
      </w:r>
      <w:r w:rsidR="00B03EA5" w:rsidRPr="002C0A07">
        <w:rPr>
          <w:rFonts w:ascii="Arial" w:hAnsi="Arial" w:cs="Arial"/>
          <w:color w:val="2E74B5" w:themeColor="accent1" w:themeShade="BF"/>
          <w:sz w:val="28"/>
          <w:szCs w:val="28"/>
          <w:lang w:val="cs-CZ"/>
        </w:rPr>
        <w:t>půda jako prostředí pro organismy</w:t>
      </w:r>
    </w:p>
    <w:p w:rsidR="005513C4" w:rsidRPr="002C0A07" w:rsidRDefault="005513C4" w:rsidP="005513C4">
      <w:pPr>
        <w:numPr>
          <w:ilvl w:val="0"/>
          <w:numId w:val="2"/>
        </w:numPr>
        <w:spacing w:after="0" w:line="346" w:lineRule="atLeast"/>
        <w:ind w:left="456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cs-CZ" w:eastAsia="ru-RU"/>
        </w:rPr>
        <w:t xml:space="preserve">Klasifikační systémy </w:t>
      </w:r>
      <w:r w:rsidR="008E5E54">
        <w:rPr>
          <w:rFonts w:ascii="Arial" w:eastAsia="Times New Roman" w:hAnsi="Arial" w:cs="Arial"/>
          <w:b/>
          <w:bCs/>
          <w:color w:val="292929"/>
          <w:sz w:val="27"/>
          <w:szCs w:val="27"/>
          <w:lang w:val="cs-CZ" w:eastAsia="ru-RU"/>
        </w:rPr>
        <w:t xml:space="preserve">půd </w:t>
      </w:r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cs-CZ" w:eastAsia="ru-RU"/>
        </w:rPr>
        <w:t xml:space="preserve">a ochrana půdy </w:t>
      </w:r>
      <w:r w:rsidRPr="00FB4737">
        <w:rPr>
          <w:rFonts w:ascii="Arial" w:eastAsia="Times New Roman" w:hAnsi="Arial" w:cs="Arial"/>
          <w:bCs/>
          <w:color w:val="292929"/>
          <w:sz w:val="27"/>
          <w:szCs w:val="27"/>
          <w:lang w:val="cs-CZ" w:eastAsia="ru-RU"/>
        </w:rPr>
        <w:t>(3):</w:t>
      </w:r>
      <w:r>
        <w:rPr>
          <w:rFonts w:ascii="Arial" w:eastAsia="Times New Roman" w:hAnsi="Arial" w:cs="Arial"/>
          <w:color w:val="292929"/>
          <w:sz w:val="27"/>
          <w:szCs w:val="27"/>
          <w:lang w:val="cs-CZ" w:eastAsia="ru-RU"/>
        </w:rPr>
        <w:t xml:space="preserve"> </w:t>
      </w:r>
      <w:r w:rsidR="00B03EA5" w:rsidRPr="002C0A07">
        <w:rPr>
          <w:rFonts w:ascii="Arial" w:eastAsia="Times New Roman" w:hAnsi="Arial" w:cs="Arial"/>
          <w:color w:val="2E74B5" w:themeColor="accent1" w:themeShade="BF"/>
          <w:sz w:val="28"/>
          <w:szCs w:val="28"/>
          <w:lang w:val="cs-CZ" w:eastAsia="ru-RU"/>
        </w:rPr>
        <w:t>rozdělení půd podle složení a procesů vzniku</w:t>
      </w:r>
    </w:p>
    <w:p w:rsidR="005513C4" w:rsidRPr="00B03EA5" w:rsidRDefault="005513C4" w:rsidP="005513C4">
      <w:pPr>
        <w:numPr>
          <w:ilvl w:val="0"/>
          <w:numId w:val="2"/>
        </w:numPr>
        <w:spacing w:after="0" w:line="346" w:lineRule="atLeast"/>
        <w:ind w:left="456"/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Biogeografie</w:t>
      </w:r>
      <w:proofErr w:type="spellEnd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pojmy</w:t>
      </w:r>
      <w:proofErr w:type="spellEnd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 </w:t>
      </w:r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(4): </w:t>
      </w:r>
      <w:hyperlink r:id="rId9" w:history="1">
        <w:proofErr w:type="spellStart"/>
        <w:r w:rsidR="00B03EA5"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>základní</w:t>
        </w:r>
        <w:proofErr w:type="spellEnd"/>
        <w:r w:rsidR="00B03EA5"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B03EA5"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>pojmy</w:t>
        </w:r>
        <w:proofErr w:type="spellEnd"/>
        <w:r w:rsidR="00B03EA5"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B03EA5"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>vědního</w:t>
        </w:r>
        <w:proofErr w:type="spellEnd"/>
        <w:r w:rsidR="00B03EA5"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B03EA5"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>oboru</w:t>
        </w:r>
        <w:proofErr w:type="spellEnd"/>
        <w:r w:rsidR="00B03EA5"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 xml:space="preserve"> a </w:t>
        </w:r>
        <w:proofErr w:type="spellStart"/>
        <w:r w:rsidR="00B03EA5"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>vývoj</w:t>
        </w:r>
        <w:proofErr w:type="spellEnd"/>
        <w:r w:rsidR="00B03EA5"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B03EA5"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>předmětu</w:t>
        </w:r>
        <w:proofErr w:type="spellEnd"/>
        <w:r w:rsidR="00B03EA5"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B03EA5"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>studia</w:t>
        </w:r>
        <w:proofErr w:type="spellEnd"/>
        <w:r w:rsidRPr="00B03EA5">
          <w:rPr>
            <w:rStyle w:val="Hypertextovodkaz"/>
            <w:rFonts w:ascii="Arial" w:eastAsia="Times New Roman" w:hAnsi="Arial" w:cs="Arial"/>
            <w:color w:val="006FAD"/>
            <w:sz w:val="28"/>
            <w:szCs w:val="28"/>
            <w:u w:val="none"/>
            <w:bdr w:val="none" w:sz="0" w:space="0" w:color="auto" w:frame="1"/>
            <w:lang w:val="en-US" w:eastAsia="ru-RU"/>
          </w:rPr>
          <w:t xml:space="preserve"> </w:t>
        </w:r>
      </w:hyperlink>
    </w:p>
    <w:p w:rsidR="005513C4" w:rsidRDefault="005513C4" w:rsidP="005513C4">
      <w:pPr>
        <w:numPr>
          <w:ilvl w:val="0"/>
          <w:numId w:val="2"/>
        </w:numPr>
        <w:spacing w:after="0" w:line="346" w:lineRule="atLeast"/>
        <w:ind w:left="456"/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Faktory</w:t>
      </w:r>
      <w:proofErr w:type="spellEnd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prostředí</w:t>
      </w:r>
      <w:proofErr w:type="spellEnd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 xml:space="preserve"> pro </w:t>
      </w: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rostliny</w:t>
      </w:r>
      <w:proofErr w:type="spellEnd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živočichy</w:t>
      </w:r>
      <w:proofErr w:type="spellEnd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 </w:t>
      </w:r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(5): </w:t>
      </w:r>
      <w:hyperlink r:id="rId10" w:history="1">
        <w:proofErr w:type="spellStart"/>
        <w:r w:rsidR="00B03EA5">
          <w:rPr>
            <w:rStyle w:val="Hypertextovodkaz"/>
            <w:rFonts w:ascii="Arial" w:eastAsia="Times New Roman" w:hAnsi="Arial" w:cs="Arial"/>
            <w:color w:val="006FAD"/>
            <w:sz w:val="27"/>
            <w:szCs w:val="27"/>
            <w:u w:val="none"/>
            <w:bdr w:val="none" w:sz="0" w:space="0" w:color="auto" w:frame="1"/>
            <w:lang w:val="en-US" w:eastAsia="ru-RU"/>
          </w:rPr>
          <w:t>prostředí</w:t>
        </w:r>
        <w:proofErr w:type="spellEnd"/>
      </w:hyperlink>
      <w:r w:rsidR="00B03EA5">
        <w:rPr>
          <w:rStyle w:val="Hypertextovodkaz"/>
          <w:rFonts w:ascii="Arial" w:eastAsia="Times New Roman" w:hAnsi="Arial" w:cs="Arial"/>
          <w:color w:val="006FAD"/>
          <w:sz w:val="27"/>
          <w:szCs w:val="27"/>
          <w:u w:val="none"/>
          <w:bdr w:val="none" w:sz="0" w:space="0" w:color="auto" w:frame="1"/>
          <w:lang w:val="en-US" w:eastAsia="ru-RU"/>
        </w:rPr>
        <w:t xml:space="preserve"> a </w:t>
      </w:r>
      <w:proofErr w:type="spellStart"/>
      <w:r w:rsidR="00B03EA5">
        <w:rPr>
          <w:rStyle w:val="Hypertextovodkaz"/>
          <w:rFonts w:ascii="Arial" w:eastAsia="Times New Roman" w:hAnsi="Arial" w:cs="Arial"/>
          <w:color w:val="006FAD"/>
          <w:sz w:val="27"/>
          <w:szCs w:val="27"/>
          <w:u w:val="none"/>
          <w:bdr w:val="none" w:sz="0" w:space="0" w:color="auto" w:frame="1"/>
          <w:lang w:val="en-US" w:eastAsia="ru-RU"/>
        </w:rPr>
        <w:t>jeho</w:t>
      </w:r>
      <w:proofErr w:type="spellEnd"/>
      <w:r w:rsidR="00B03EA5">
        <w:rPr>
          <w:rStyle w:val="Hypertextovodkaz"/>
          <w:rFonts w:ascii="Arial" w:eastAsia="Times New Roman" w:hAnsi="Arial" w:cs="Arial"/>
          <w:color w:val="006FAD"/>
          <w:sz w:val="27"/>
          <w:szCs w:val="27"/>
          <w:u w:val="none"/>
          <w:bdr w:val="none" w:sz="0" w:space="0" w:color="auto" w:frame="1"/>
          <w:lang w:val="en-US" w:eastAsia="ru-RU"/>
        </w:rPr>
        <w:t xml:space="preserve"> </w:t>
      </w:r>
      <w:proofErr w:type="spellStart"/>
      <w:r w:rsidR="00B03EA5">
        <w:rPr>
          <w:rStyle w:val="Hypertextovodkaz"/>
          <w:rFonts w:ascii="Arial" w:eastAsia="Times New Roman" w:hAnsi="Arial" w:cs="Arial"/>
          <w:color w:val="006FAD"/>
          <w:sz w:val="27"/>
          <w:szCs w:val="27"/>
          <w:u w:val="none"/>
          <w:bdr w:val="none" w:sz="0" w:space="0" w:color="auto" w:frame="1"/>
          <w:lang w:val="en-US" w:eastAsia="ru-RU"/>
        </w:rPr>
        <w:t>složky</w:t>
      </w:r>
      <w:proofErr w:type="spellEnd"/>
      <w:r w:rsidR="00B03EA5">
        <w:rPr>
          <w:rStyle w:val="Hypertextovodkaz"/>
          <w:rFonts w:ascii="Arial" w:eastAsia="Times New Roman" w:hAnsi="Arial" w:cs="Arial"/>
          <w:color w:val="006FAD"/>
          <w:sz w:val="27"/>
          <w:szCs w:val="27"/>
          <w:u w:val="none"/>
          <w:bdr w:val="none" w:sz="0" w:space="0" w:color="auto" w:frame="1"/>
          <w:lang w:val="en-US" w:eastAsia="ru-RU"/>
        </w:rPr>
        <w:t xml:space="preserve"> </w:t>
      </w:r>
      <w:proofErr w:type="spellStart"/>
      <w:r w:rsidR="00B03EA5">
        <w:rPr>
          <w:rStyle w:val="Hypertextovodkaz"/>
          <w:rFonts w:ascii="Arial" w:eastAsia="Times New Roman" w:hAnsi="Arial" w:cs="Arial"/>
          <w:color w:val="006FAD"/>
          <w:sz w:val="27"/>
          <w:szCs w:val="27"/>
          <w:u w:val="none"/>
          <w:bdr w:val="none" w:sz="0" w:space="0" w:color="auto" w:frame="1"/>
          <w:lang w:val="en-US" w:eastAsia="ru-RU"/>
        </w:rPr>
        <w:t>jako</w:t>
      </w:r>
      <w:proofErr w:type="spellEnd"/>
      <w:r w:rsidR="00B03EA5">
        <w:rPr>
          <w:rStyle w:val="Hypertextovodkaz"/>
          <w:rFonts w:ascii="Arial" w:eastAsia="Times New Roman" w:hAnsi="Arial" w:cs="Arial"/>
          <w:color w:val="006FAD"/>
          <w:sz w:val="27"/>
          <w:szCs w:val="27"/>
          <w:u w:val="none"/>
          <w:bdr w:val="none" w:sz="0" w:space="0" w:color="auto" w:frame="1"/>
          <w:lang w:val="en-US" w:eastAsia="ru-RU"/>
        </w:rPr>
        <w:t xml:space="preserve"> </w:t>
      </w:r>
      <w:proofErr w:type="spellStart"/>
      <w:r w:rsidR="00B03EA5">
        <w:rPr>
          <w:rStyle w:val="Hypertextovodkaz"/>
          <w:rFonts w:ascii="Arial" w:eastAsia="Times New Roman" w:hAnsi="Arial" w:cs="Arial"/>
          <w:color w:val="006FAD"/>
          <w:sz w:val="27"/>
          <w:szCs w:val="27"/>
          <w:u w:val="none"/>
          <w:bdr w:val="none" w:sz="0" w:space="0" w:color="auto" w:frame="1"/>
          <w:lang w:val="en-US" w:eastAsia="ru-RU"/>
        </w:rPr>
        <w:t>limity</w:t>
      </w:r>
      <w:proofErr w:type="spellEnd"/>
      <w:r w:rsidR="00B03EA5">
        <w:rPr>
          <w:rStyle w:val="Hypertextovodkaz"/>
          <w:rFonts w:ascii="Arial" w:eastAsia="Times New Roman" w:hAnsi="Arial" w:cs="Arial"/>
          <w:color w:val="006FAD"/>
          <w:sz w:val="27"/>
          <w:szCs w:val="27"/>
          <w:u w:val="none"/>
          <w:bdr w:val="none" w:sz="0" w:space="0" w:color="auto" w:frame="1"/>
          <w:lang w:val="en-US" w:eastAsia="ru-RU"/>
        </w:rPr>
        <w:t xml:space="preserve"> pro </w:t>
      </w:r>
      <w:proofErr w:type="spellStart"/>
      <w:r w:rsidR="00B03EA5">
        <w:rPr>
          <w:rStyle w:val="Hypertextovodkaz"/>
          <w:rFonts w:ascii="Arial" w:eastAsia="Times New Roman" w:hAnsi="Arial" w:cs="Arial"/>
          <w:color w:val="006FAD"/>
          <w:sz w:val="27"/>
          <w:szCs w:val="27"/>
          <w:u w:val="none"/>
          <w:bdr w:val="none" w:sz="0" w:space="0" w:color="auto" w:frame="1"/>
          <w:lang w:val="en-US" w:eastAsia="ru-RU"/>
        </w:rPr>
        <w:t>růst</w:t>
      </w:r>
      <w:proofErr w:type="spellEnd"/>
      <w:r w:rsidR="00B03EA5">
        <w:rPr>
          <w:rStyle w:val="Hypertextovodkaz"/>
          <w:rFonts w:ascii="Arial" w:eastAsia="Times New Roman" w:hAnsi="Arial" w:cs="Arial"/>
          <w:color w:val="006FAD"/>
          <w:sz w:val="27"/>
          <w:szCs w:val="27"/>
          <w:u w:val="none"/>
          <w:bdr w:val="none" w:sz="0" w:space="0" w:color="auto" w:frame="1"/>
          <w:lang w:val="en-US" w:eastAsia="ru-RU"/>
        </w:rPr>
        <w:t xml:space="preserve"> a </w:t>
      </w:r>
      <w:proofErr w:type="spellStart"/>
      <w:r w:rsidR="00B03EA5">
        <w:rPr>
          <w:rStyle w:val="Hypertextovodkaz"/>
          <w:rFonts w:ascii="Arial" w:eastAsia="Times New Roman" w:hAnsi="Arial" w:cs="Arial"/>
          <w:color w:val="006FAD"/>
          <w:sz w:val="27"/>
          <w:szCs w:val="27"/>
          <w:u w:val="none"/>
          <w:bdr w:val="none" w:sz="0" w:space="0" w:color="auto" w:frame="1"/>
          <w:lang w:val="en-US" w:eastAsia="ru-RU"/>
        </w:rPr>
        <w:t>rozmnožování</w:t>
      </w:r>
      <w:proofErr w:type="spellEnd"/>
    </w:p>
    <w:p w:rsidR="005513C4" w:rsidRDefault="005513C4" w:rsidP="005513C4">
      <w:pPr>
        <w:numPr>
          <w:ilvl w:val="0"/>
          <w:numId w:val="2"/>
        </w:numPr>
        <w:spacing w:after="0" w:line="346" w:lineRule="atLeast"/>
        <w:ind w:left="456"/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color w:val="292929"/>
          <w:sz w:val="27"/>
          <w:szCs w:val="27"/>
          <w:lang w:val="en-US" w:eastAsia="ru-RU"/>
        </w:rPr>
        <w:t>Rozšíření</w:t>
      </w:r>
      <w:proofErr w:type="spellEnd"/>
      <w:r>
        <w:rPr>
          <w:rFonts w:ascii="Arial" w:eastAsia="Times New Roman" w:hAnsi="Arial" w:cs="Arial"/>
          <w:b/>
          <w:color w:val="292929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92929"/>
          <w:sz w:val="27"/>
          <w:szCs w:val="27"/>
          <w:lang w:val="en-US" w:eastAsia="ru-RU"/>
        </w:rPr>
        <w:t>organism</w:t>
      </w:r>
      <w:r w:rsidR="008E5E54">
        <w:rPr>
          <w:rFonts w:ascii="Arial" w:eastAsia="Times New Roman" w:hAnsi="Arial" w:cs="Arial"/>
          <w:b/>
          <w:color w:val="292929"/>
          <w:sz w:val="27"/>
          <w:szCs w:val="27"/>
          <w:lang w:val="en-US" w:eastAsia="ru-RU"/>
        </w:rPr>
        <w:t>ů</w:t>
      </w:r>
      <w:proofErr w:type="spellEnd"/>
      <w:r>
        <w:rPr>
          <w:rFonts w:ascii="Arial" w:eastAsia="Times New Roman" w:hAnsi="Arial" w:cs="Arial"/>
          <w:b/>
          <w:color w:val="292929"/>
          <w:sz w:val="27"/>
          <w:szCs w:val="27"/>
          <w:lang w:val="en-US" w:eastAsia="ru-RU"/>
        </w:rPr>
        <w:t xml:space="preserve"> a </w:t>
      </w:r>
      <w:proofErr w:type="spellStart"/>
      <w:r>
        <w:rPr>
          <w:rFonts w:ascii="Arial" w:eastAsia="Times New Roman" w:hAnsi="Arial" w:cs="Arial"/>
          <w:b/>
          <w:color w:val="292929"/>
          <w:sz w:val="27"/>
          <w:szCs w:val="27"/>
          <w:lang w:val="en-US" w:eastAsia="ru-RU"/>
        </w:rPr>
        <w:t>migrace</w:t>
      </w:r>
      <w:proofErr w:type="spellEnd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 (6): </w:t>
      </w:r>
      <w:proofErr w:type="spellStart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adaptace</w:t>
      </w:r>
      <w:proofErr w:type="spellEnd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na</w:t>
      </w:r>
      <w:proofErr w:type="spellEnd"/>
      <w:proofErr w:type="gramEnd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prostředí</w:t>
      </w:r>
      <w:proofErr w:type="spellEnd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a </w:t>
      </w:r>
      <w:proofErr w:type="spellStart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přesuny</w:t>
      </w:r>
      <w:proofErr w:type="spellEnd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popř</w:t>
      </w:r>
      <w:proofErr w:type="spellEnd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. </w:t>
      </w:r>
      <w:proofErr w:type="spellStart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Stěhování</w:t>
      </w:r>
      <w:proofErr w:type="spellEnd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za</w:t>
      </w:r>
      <w:proofErr w:type="spellEnd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účelem</w:t>
      </w:r>
      <w:proofErr w:type="spellEnd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potrevní</w:t>
      </w:r>
      <w:proofErr w:type="spellEnd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nabídky</w:t>
      </w:r>
      <w:proofErr w:type="spellEnd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nebo</w:t>
      </w:r>
      <w:proofErr w:type="spellEnd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B03EA5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rozmnožování</w:t>
      </w:r>
      <w:proofErr w:type="spellEnd"/>
      <w:r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</w:p>
    <w:p w:rsidR="005513C4" w:rsidRPr="002C0A07" w:rsidRDefault="005513C4" w:rsidP="005513C4">
      <w:pPr>
        <w:numPr>
          <w:ilvl w:val="0"/>
          <w:numId w:val="2"/>
        </w:numPr>
        <w:spacing w:after="0" w:line="346" w:lineRule="atLeast"/>
        <w:ind w:left="456"/>
        <w:rPr>
          <w:rFonts w:ascii="Arial" w:eastAsia="Times New Roman" w:hAnsi="Arial" w:cs="Arial"/>
          <w:color w:val="2E74B5" w:themeColor="accent1" w:themeShade="BF"/>
          <w:sz w:val="28"/>
          <w:szCs w:val="28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Zonalita</w:t>
      </w:r>
      <w:proofErr w:type="spellEnd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 xml:space="preserve"> v </w:t>
      </w: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biogeografii</w:t>
      </w:r>
      <w:proofErr w:type="spellEnd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 xml:space="preserve"> a </w:t>
      </w: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adaptace</w:t>
      </w:r>
      <w:proofErr w:type="spellEnd"/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(7):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8"/>
          <w:szCs w:val="28"/>
          <w:lang w:val="en-US" w:eastAsia="ru-RU"/>
        </w:rPr>
        <w:t>zonalita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8"/>
          <w:szCs w:val="28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8"/>
          <w:szCs w:val="28"/>
          <w:lang w:val="en-US" w:eastAsia="ru-RU"/>
        </w:rPr>
        <w:t>druhů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8"/>
          <w:szCs w:val="28"/>
          <w:lang w:val="en-US" w:eastAsia="ru-RU"/>
        </w:rPr>
        <w:t xml:space="preserve"> a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8"/>
          <w:szCs w:val="28"/>
          <w:lang w:val="en-US" w:eastAsia="ru-RU"/>
        </w:rPr>
        <w:t>adaptace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8"/>
          <w:szCs w:val="28"/>
          <w:lang w:val="en-US" w:eastAsia="ru-RU"/>
        </w:rPr>
        <w:t xml:space="preserve">,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8"/>
          <w:szCs w:val="28"/>
          <w:lang w:val="en-US" w:eastAsia="ru-RU"/>
        </w:rPr>
        <w:t>biogeografická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8"/>
          <w:szCs w:val="28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8"/>
          <w:szCs w:val="28"/>
          <w:lang w:val="en-US" w:eastAsia="ru-RU"/>
        </w:rPr>
        <w:t>pravidla</w:t>
      </w:r>
      <w:proofErr w:type="spellEnd"/>
    </w:p>
    <w:p w:rsidR="005513C4" w:rsidRPr="00476E14" w:rsidRDefault="005513C4" w:rsidP="005513C4">
      <w:pPr>
        <w:numPr>
          <w:ilvl w:val="0"/>
          <w:numId w:val="2"/>
        </w:numPr>
        <w:spacing w:after="0" w:line="346" w:lineRule="atLeast"/>
        <w:ind w:left="456"/>
        <w:rPr>
          <w:rFonts w:ascii="Arial" w:eastAsia="Times New Roman" w:hAnsi="Arial" w:cs="Arial"/>
          <w:color w:val="8496B0" w:themeColor="text2" w:themeTint="99"/>
          <w:sz w:val="27"/>
          <w:szCs w:val="27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color w:val="292929"/>
          <w:sz w:val="27"/>
          <w:szCs w:val="27"/>
          <w:lang w:val="en-US" w:eastAsia="ru-RU"/>
        </w:rPr>
        <w:t>Biomy</w:t>
      </w:r>
      <w:proofErr w:type="spellEnd"/>
      <w:r>
        <w:rPr>
          <w:rFonts w:ascii="Arial" w:eastAsia="Times New Roman" w:hAnsi="Arial" w:cs="Arial"/>
          <w:b/>
          <w:color w:val="292929"/>
          <w:sz w:val="27"/>
          <w:szCs w:val="27"/>
          <w:lang w:val="en-US" w:eastAsia="ru-RU"/>
        </w:rPr>
        <w:t xml:space="preserve"> I</w:t>
      </w:r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 (8):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polární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oblasti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, tundra,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tajga</w:t>
      </w:r>
      <w:proofErr w:type="spellEnd"/>
    </w:p>
    <w:p w:rsidR="005513C4" w:rsidRPr="00FB4737" w:rsidRDefault="005513C4" w:rsidP="005513C4">
      <w:pPr>
        <w:numPr>
          <w:ilvl w:val="0"/>
          <w:numId w:val="2"/>
        </w:numPr>
        <w:spacing w:after="0" w:line="346" w:lineRule="atLeast"/>
        <w:ind w:left="456"/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color w:val="292929"/>
          <w:sz w:val="27"/>
          <w:szCs w:val="27"/>
          <w:lang w:val="en-US" w:eastAsia="ru-RU"/>
        </w:rPr>
        <w:t>Biomy</w:t>
      </w:r>
      <w:proofErr w:type="spellEnd"/>
      <w:r>
        <w:rPr>
          <w:rFonts w:ascii="Arial" w:eastAsia="Times New Roman" w:hAnsi="Arial" w:cs="Arial"/>
          <w:b/>
          <w:color w:val="292929"/>
          <w:sz w:val="27"/>
          <w:szCs w:val="27"/>
          <w:lang w:val="en-US" w:eastAsia="ru-RU"/>
        </w:rPr>
        <w:t xml:space="preserve"> II</w:t>
      </w:r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 (9):</w:t>
      </w:r>
      <w:r w:rsidR="002C0A07">
        <w:rPr>
          <w:rFonts w:ascii="Arial" w:eastAsia="Times New Roman" w:hAnsi="Arial" w:cs="Arial"/>
          <w:color w:val="8496B0" w:themeColor="text2" w:themeTint="99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lesy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mírného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pásma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,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stepi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,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tvrdolisté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lesy</w:t>
      </w:r>
      <w:proofErr w:type="spellEnd"/>
    </w:p>
    <w:p w:rsidR="005513C4" w:rsidRDefault="005513C4" w:rsidP="005513C4">
      <w:pPr>
        <w:numPr>
          <w:ilvl w:val="0"/>
          <w:numId w:val="2"/>
        </w:numPr>
        <w:spacing w:after="0" w:line="346" w:lineRule="atLeast"/>
        <w:ind w:left="456"/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Biomy</w:t>
      </w:r>
      <w:proofErr w:type="spellEnd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 xml:space="preserve"> III </w:t>
      </w:r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(10): </w:t>
      </w:r>
      <w:hyperlink r:id="rId11" w:history="1">
        <w:proofErr w:type="spellStart"/>
        <w:r w:rsidR="002C0A07">
          <w:rPr>
            <w:rStyle w:val="Hypertextovodkaz"/>
            <w:rFonts w:ascii="Arial" w:eastAsia="Times New Roman" w:hAnsi="Arial" w:cs="Arial"/>
            <w:color w:val="006FAD"/>
            <w:sz w:val="27"/>
            <w:szCs w:val="27"/>
            <w:u w:val="none"/>
            <w:bdr w:val="none" w:sz="0" w:space="0" w:color="auto" w:frame="1"/>
            <w:lang w:val="en-US" w:eastAsia="ru-RU"/>
          </w:rPr>
          <w:t>pouště</w:t>
        </w:r>
        <w:proofErr w:type="spellEnd"/>
        <w:r w:rsidR="002C0A07">
          <w:rPr>
            <w:rStyle w:val="Hypertextovodkaz"/>
            <w:rFonts w:ascii="Arial" w:eastAsia="Times New Roman" w:hAnsi="Arial" w:cs="Arial"/>
            <w:color w:val="006FAD"/>
            <w:sz w:val="27"/>
            <w:szCs w:val="27"/>
            <w:u w:val="none"/>
            <w:bdr w:val="none" w:sz="0" w:space="0" w:color="auto" w:frame="1"/>
            <w:lang w:val="en-US" w:eastAsia="ru-RU"/>
          </w:rPr>
          <w:t xml:space="preserve">, </w:t>
        </w:r>
        <w:proofErr w:type="spellStart"/>
        <w:r w:rsidR="002C0A07">
          <w:rPr>
            <w:rStyle w:val="Hypertextovodkaz"/>
            <w:rFonts w:ascii="Arial" w:eastAsia="Times New Roman" w:hAnsi="Arial" w:cs="Arial"/>
            <w:color w:val="006FAD"/>
            <w:sz w:val="27"/>
            <w:szCs w:val="27"/>
            <w:u w:val="none"/>
            <w:bdr w:val="none" w:sz="0" w:space="0" w:color="auto" w:frame="1"/>
            <w:lang w:val="en-US" w:eastAsia="ru-RU"/>
          </w:rPr>
          <w:t>savany</w:t>
        </w:r>
        <w:proofErr w:type="spellEnd"/>
        <w:r w:rsidR="002C0A07">
          <w:rPr>
            <w:rStyle w:val="Hypertextovodkaz"/>
            <w:rFonts w:ascii="Arial" w:eastAsia="Times New Roman" w:hAnsi="Arial" w:cs="Arial"/>
            <w:color w:val="006FAD"/>
            <w:sz w:val="27"/>
            <w:szCs w:val="27"/>
            <w:u w:val="none"/>
            <w:bdr w:val="none" w:sz="0" w:space="0" w:color="auto" w:frame="1"/>
            <w:lang w:val="en-US" w:eastAsia="ru-RU"/>
          </w:rPr>
          <w:t xml:space="preserve">, </w:t>
        </w:r>
        <w:proofErr w:type="spellStart"/>
        <w:r w:rsidR="002C0A07">
          <w:rPr>
            <w:rStyle w:val="Hypertextovodkaz"/>
            <w:rFonts w:ascii="Arial" w:eastAsia="Times New Roman" w:hAnsi="Arial" w:cs="Arial"/>
            <w:color w:val="006FAD"/>
            <w:sz w:val="27"/>
            <w:szCs w:val="27"/>
            <w:u w:val="none"/>
            <w:bdr w:val="none" w:sz="0" w:space="0" w:color="auto" w:frame="1"/>
            <w:lang w:val="en-US" w:eastAsia="ru-RU"/>
          </w:rPr>
          <w:t>subtropické</w:t>
        </w:r>
        <w:proofErr w:type="spellEnd"/>
        <w:r w:rsidR="002C0A07">
          <w:rPr>
            <w:rStyle w:val="Hypertextovodkaz"/>
            <w:rFonts w:ascii="Arial" w:eastAsia="Times New Roman" w:hAnsi="Arial" w:cs="Arial"/>
            <w:color w:val="006FAD"/>
            <w:sz w:val="27"/>
            <w:szCs w:val="27"/>
            <w:u w:val="none"/>
            <w:bdr w:val="none" w:sz="0" w:space="0" w:color="auto" w:frame="1"/>
            <w:lang w:val="en-US" w:eastAsia="ru-RU"/>
          </w:rPr>
          <w:t xml:space="preserve"> a </w:t>
        </w:r>
        <w:proofErr w:type="spellStart"/>
        <w:r w:rsidR="002C0A07">
          <w:rPr>
            <w:rStyle w:val="Hypertextovodkaz"/>
            <w:rFonts w:ascii="Arial" w:eastAsia="Times New Roman" w:hAnsi="Arial" w:cs="Arial"/>
            <w:color w:val="006FAD"/>
            <w:sz w:val="27"/>
            <w:szCs w:val="27"/>
            <w:u w:val="none"/>
            <w:bdr w:val="none" w:sz="0" w:space="0" w:color="auto" w:frame="1"/>
            <w:lang w:val="en-US" w:eastAsia="ru-RU"/>
          </w:rPr>
          <w:t>tropické</w:t>
        </w:r>
        <w:proofErr w:type="spellEnd"/>
        <w:r w:rsidR="002C0A07">
          <w:rPr>
            <w:rStyle w:val="Hypertextovodkaz"/>
            <w:rFonts w:ascii="Arial" w:eastAsia="Times New Roman" w:hAnsi="Arial" w:cs="Arial"/>
            <w:color w:val="006FAD"/>
            <w:sz w:val="27"/>
            <w:szCs w:val="27"/>
            <w:u w:val="none"/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2C0A07">
          <w:rPr>
            <w:rStyle w:val="Hypertextovodkaz"/>
            <w:rFonts w:ascii="Arial" w:eastAsia="Times New Roman" w:hAnsi="Arial" w:cs="Arial"/>
            <w:color w:val="006FAD"/>
            <w:sz w:val="27"/>
            <w:szCs w:val="27"/>
            <w:u w:val="none"/>
            <w:bdr w:val="none" w:sz="0" w:space="0" w:color="auto" w:frame="1"/>
            <w:lang w:val="en-US" w:eastAsia="ru-RU"/>
          </w:rPr>
          <w:t>lesy</w:t>
        </w:r>
        <w:proofErr w:type="spellEnd"/>
        <w:r>
          <w:rPr>
            <w:rStyle w:val="Hypertextovodkaz"/>
            <w:rFonts w:ascii="Arial" w:eastAsia="Times New Roman" w:hAnsi="Arial" w:cs="Arial"/>
            <w:color w:val="006FAD"/>
            <w:sz w:val="27"/>
            <w:szCs w:val="27"/>
            <w:u w:val="none"/>
            <w:bdr w:val="none" w:sz="0" w:space="0" w:color="auto" w:frame="1"/>
            <w:lang w:val="en-US" w:eastAsia="ru-RU"/>
          </w:rPr>
          <w:t xml:space="preserve"> </w:t>
        </w:r>
        <w:hyperlink r:id="rId12" w:history="1"/>
      </w:hyperlink>
    </w:p>
    <w:p w:rsidR="005513C4" w:rsidRDefault="008E5E54" w:rsidP="005513C4">
      <w:pPr>
        <w:numPr>
          <w:ilvl w:val="0"/>
          <w:numId w:val="2"/>
        </w:numPr>
        <w:spacing w:after="0" w:line="346" w:lineRule="atLeast"/>
        <w:ind w:left="456"/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Biodiverzita</w:t>
      </w:r>
      <w:proofErr w:type="spellEnd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 xml:space="preserve"> a hot spots</w:t>
      </w:r>
      <w:r w:rsidR="005513C4"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  </w:t>
      </w:r>
      <w:r w:rsidR="005513C4"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(11):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rozmanitost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druhů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ve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všech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úrovních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mikro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, mezzo I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makroformách</w:t>
      </w:r>
      <w:proofErr w:type="spellEnd"/>
    </w:p>
    <w:p w:rsidR="008E5E54" w:rsidRDefault="008E5E54" w:rsidP="008E5E54">
      <w:pPr>
        <w:numPr>
          <w:ilvl w:val="0"/>
          <w:numId w:val="2"/>
        </w:numPr>
        <w:spacing w:after="0" w:line="346" w:lineRule="atLeast"/>
        <w:ind w:left="456"/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Ochrana</w:t>
      </w:r>
      <w:proofErr w:type="spellEnd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druhů</w:t>
      </w:r>
      <w:proofErr w:type="spellEnd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stanovišť</w:t>
      </w:r>
      <w:proofErr w:type="spellEnd"/>
      <w:r>
        <w:rPr>
          <w:rFonts w:ascii="Arial" w:eastAsia="Times New Roman" w:hAnsi="Arial" w:cs="Arial"/>
          <w:b/>
          <w:bCs/>
          <w:color w:val="292929"/>
          <w:sz w:val="27"/>
          <w:szCs w:val="27"/>
          <w:lang w:val="en-US" w:eastAsia="ru-RU"/>
        </w:rPr>
        <w:t>  </w:t>
      </w:r>
      <w:r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  <w:t xml:space="preserve">(12):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ochrana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druhů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a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stanovišť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na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národní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I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mezinárodní</w:t>
      </w:r>
      <w:proofErr w:type="spellEnd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 xml:space="preserve"> </w:t>
      </w:r>
      <w:proofErr w:type="spellStart"/>
      <w:r w:rsidR="002C0A07" w:rsidRPr="002C0A07">
        <w:rPr>
          <w:rFonts w:ascii="Arial" w:eastAsia="Times New Roman" w:hAnsi="Arial" w:cs="Arial"/>
          <w:color w:val="2E74B5" w:themeColor="accent1" w:themeShade="BF"/>
          <w:sz w:val="27"/>
          <w:szCs w:val="27"/>
          <w:lang w:val="en-US" w:eastAsia="ru-RU"/>
        </w:rPr>
        <w:t>úrovni</w:t>
      </w:r>
      <w:proofErr w:type="spellEnd"/>
    </w:p>
    <w:p w:rsidR="005513C4" w:rsidRDefault="005513C4" w:rsidP="005513C4">
      <w:pPr>
        <w:numPr>
          <w:ilvl w:val="0"/>
          <w:numId w:val="2"/>
        </w:numPr>
        <w:tabs>
          <w:tab w:val="num" w:pos="142"/>
        </w:tabs>
        <w:spacing w:after="0" w:line="346" w:lineRule="atLeast"/>
        <w:ind w:left="426" w:hanging="330"/>
        <w:rPr>
          <w:rFonts w:ascii="Arial" w:eastAsia="Times New Roman" w:hAnsi="Arial" w:cs="Arial"/>
          <w:color w:val="292929"/>
          <w:sz w:val="27"/>
          <w:szCs w:val="27"/>
          <w:lang w:val="en-US" w:eastAsia="ru-RU"/>
        </w:rPr>
      </w:pPr>
    </w:p>
    <w:p w:rsidR="005513C4" w:rsidRDefault="005513C4" w:rsidP="005513C4"/>
    <w:p w:rsidR="005513C4" w:rsidRDefault="005513C4" w:rsidP="005513C4"/>
    <w:p w:rsidR="009A2A39" w:rsidRDefault="009A2A39"/>
    <w:sectPr w:rsidR="009A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46441"/>
    <w:multiLevelType w:val="multilevel"/>
    <w:tmpl w:val="D6E0F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31B07"/>
    <w:multiLevelType w:val="multilevel"/>
    <w:tmpl w:val="34B8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4"/>
    <w:rsid w:val="002C0A07"/>
    <w:rsid w:val="005513C4"/>
    <w:rsid w:val="00727118"/>
    <w:rsid w:val="008E5E54"/>
    <w:rsid w:val="009A2A39"/>
    <w:rsid w:val="009F025D"/>
    <w:rsid w:val="00B03EA5"/>
    <w:rsid w:val="00E54A2D"/>
    <w:rsid w:val="00E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B692"/>
  <w15:chartTrackingRefBased/>
  <w15:docId w15:val="{49C9BC87-FCE6-4516-99B3-4596B337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3C4"/>
    <w:pPr>
      <w:spacing w:after="200" w:line="27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1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upol.cz/i2/i2.search.cls?ictx=upol&amp;src=upol_us_cat-0&amp;show_lim=0&amp;field=T001&amp;zf=UF_UPOL&amp;term=00442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upol.cz/i2/i2.search.cls?ictx=upol&amp;src=upol_us_cat-0&amp;show_lim=0&amp;field=T001&amp;zf=UF_UPOL&amp;term=m0199344" TargetMode="External"/><Relationship Id="rId12" Type="http://schemas.openxmlformats.org/officeDocument/2006/relationships/hyperlink" Target="https://geography.upol.cz/soubory/lide/smolova/ZFG2X/Eolicke%20proces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upol.cz/i2/i2.search.cls?ictx=upol&amp;src=upol_us_cat-0&amp;show_lim=0&amp;field=T001&amp;zf=UF_UPOL&amp;term=0041149" TargetMode="External"/><Relationship Id="rId11" Type="http://schemas.openxmlformats.org/officeDocument/2006/relationships/hyperlink" Target="https://geography.upol.cz/soubory/lide/smolova/ZFG2X/ZFG_strukturni_tvary_2014_web.pdf" TargetMode="External"/><Relationship Id="rId5" Type="http://schemas.openxmlformats.org/officeDocument/2006/relationships/hyperlink" Target="http://library.upol.cz/i2/i2.search.cls?ictx=upol&amp;src=upol_us_cat-0&amp;show_lim=0&amp;field=T001&amp;zf=UF_UPOL&amp;term=0041149" TargetMode="External"/><Relationship Id="rId10" Type="http://schemas.openxmlformats.org/officeDocument/2006/relationships/hyperlink" Target="https://geography.upol.cz/soubory/lide/smolova/ZFG2X/ZFG_ocenaske%20dno-strukturni_2014_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graphy.upol.cz/soubory/lide/smolova/ZFG2X/ZFG_endogenni_procesy_2014_web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5</cp:revision>
  <dcterms:created xsi:type="dcterms:W3CDTF">2021-09-18T06:34:00Z</dcterms:created>
  <dcterms:modified xsi:type="dcterms:W3CDTF">2021-09-18T09:33:00Z</dcterms:modified>
</cp:coreProperties>
</file>