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F" w:rsidRPr="00C952B6" w:rsidRDefault="00E5208F" w:rsidP="00E5208F">
      <w:pPr>
        <w:rPr>
          <w:rFonts w:asciiTheme="majorHAnsi" w:hAnsiTheme="majorHAnsi" w:cstheme="minorHAnsi"/>
          <w:sz w:val="36"/>
          <w:szCs w:val="36"/>
        </w:rPr>
      </w:pPr>
      <w:r w:rsidRPr="00C952B6">
        <w:rPr>
          <w:rFonts w:asciiTheme="majorHAnsi" w:hAnsiTheme="majorHAnsi" w:cstheme="minorHAnsi"/>
          <w:sz w:val="36"/>
          <w:szCs w:val="36"/>
        </w:rPr>
        <w:t>Nestátní neziskové organizace a církevní organizace zabývající se péčí o osoby s mentálním postižením. (Pracovní uplatnění osob s mentálním postižením.)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Národní hospodářství, dle švédského ekonoma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Victora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A.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Pestoffa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(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Rektořík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, 2001), je děleno na základě tří kritérií do čtyř sektorů: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podle kritéria financování provozu a rozvoje se dělí na sektor ziskový a neziskový,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podle kritéria vlastnictví se dělí na sektor soukromý a veřejný,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 </w:t>
      </w: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podle kritéria míry formalizace se dělí na sektor formální a neformální.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ab/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proofErr w:type="gramStart"/>
      <w:r w:rsidRPr="00C952B6">
        <w:rPr>
          <w:rFonts w:asciiTheme="majorHAnsi" w:hAnsiTheme="majorHAnsi" w:cstheme="minorHAnsi"/>
          <w:b/>
          <w:sz w:val="24"/>
          <w:szCs w:val="24"/>
        </w:rPr>
        <w:t>Státní  veřejný</w:t>
      </w:r>
      <w:proofErr w:type="gramEnd"/>
      <w:r w:rsidRPr="00C952B6">
        <w:rPr>
          <w:rFonts w:asciiTheme="majorHAnsi" w:hAnsiTheme="majorHAnsi" w:cstheme="minorHAnsi"/>
          <w:b/>
          <w:sz w:val="24"/>
          <w:szCs w:val="24"/>
        </w:rPr>
        <w:t xml:space="preserve">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hraje ve společnosti nenahraditelnou roli v zabezpečování veřejných statků pro obyvatelstvo, které nelze získávat na základě směny na volném trhu a ani vyčíslit jejich přesnou hodnotu na obyvatele. Podle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Pekové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aj. (2008) lze za veřejné statky považovat takové statky, které jsou charakteristické svojí nedělitelností a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nevylučitelností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ze spotřeby.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Jak uvádí Pospíšil (2013), </w:t>
      </w:r>
      <w:r w:rsidRPr="00C952B6">
        <w:rPr>
          <w:rFonts w:asciiTheme="majorHAnsi" w:hAnsiTheme="majorHAnsi" w:cstheme="minorHAnsi"/>
          <w:b/>
          <w:sz w:val="24"/>
          <w:szCs w:val="24"/>
        </w:rPr>
        <w:t>státní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plní v národním hospodářství následující funkce: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alokační – jedná se o poskytování veřejného statku všem obyvatelům daného státu bez jakéhokoliv omezení (jde např. o veřejnou infrastrukturu, základní vzdělání, obranu státu atd.),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 </w:t>
      </w: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distribuční – stát přerozděluje finanční prostředky (např. prostřednictvím daňového mechanismu, transferových plateb nebo poskytnutím sociálního bydlení) tak, aby podpořil vrstvu obyvatel s nízkými příjmy a umožnil těmto obyvatelům využívat některé statky bezplatně nebo za nižší poplatek,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 </w:t>
      </w: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stabilizační – stát zodpovídá za úroveň makroekonomických indikátorů ekonomiky. Hospodářským cílem státu je vysoká zaměstnanost, ustálená cenová hladina, vyrovnaná platební bilance a stabilní ekonomický růst. Sám stát se významně podílí na tvorbě zaměstnanosti, neboť zaměstnává ve veřejném sektoru téměř desetinu obyvatel ČR,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stimulační – státní sektor podporuje oblasti, které jsou dlouhodobě znevýhodněny (jedná se například o podporu zaměstnávání zdravotně postižených osob, podporu zaostalých regionů apod.),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sym w:font="Symbol" w:char="F0B7"/>
      </w:r>
      <w:r w:rsidRPr="00C952B6">
        <w:rPr>
          <w:rFonts w:asciiTheme="majorHAnsi" w:hAnsiTheme="majorHAnsi" w:cstheme="minorHAnsi"/>
          <w:sz w:val="24"/>
          <w:szCs w:val="24"/>
        </w:rPr>
        <w:t xml:space="preserve"> kontrolní – státní sektor dohlíží na rozhodování o využití veřejných zdrojů a následně provádí revizi, jak je se zdroji zacházeno.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b/>
          <w:bCs/>
          <w:sz w:val="28"/>
          <w:szCs w:val="28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28"/>
          <w:szCs w:val="28"/>
          <w:lang w:eastAsia="cs-CZ"/>
        </w:rPr>
        <w:lastRenderedPageBreak/>
        <w:t>Právní formy NNO (nestátní neziskové organizace)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Vymezení NNO, zpracované </w:t>
      </w:r>
      <w:hyperlink r:id="rId5" w:tooltip="Rada vlády pro nestátní neziskové organizace (stránka neexistuje)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Radou vlády pro nestátní neziskové organizace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 a používané pro účely této státní politiky, vychází z právních forem typických pro NNO. Toto vymezení nepolemizuje s mezinárodním vymezením, ale zužuje okruh právních forem, které ji naplňují. Podle této definice jsou za NNO považovány tyto právní formy soukromého práva: 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hyperlink r:id="rId6" w:tooltip="Spolek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Spolky</w:t>
        </w:r>
      </w:hyperlink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 a pobočné spolky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(nově podle </w:t>
      </w:r>
      <w:hyperlink r:id="rId7" w:tooltip="Občanský zákoník (Česko, 2012)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NOZ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§ 214–302), dříve občanská sdružení a jejich organizační jednotky (podle zákona č. 83/1990 Sb., o sdružování občanů),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hyperlink r:id="rId8" w:tooltip="Nadace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Nadace</w:t>
        </w:r>
      </w:hyperlink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 a </w:t>
      </w:r>
      <w:hyperlink r:id="rId9" w:tooltip="Nadační fond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nadační fondy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(dříve podle zákona č. 227/1997 Sb., o nadacích a nadačních fondech, nyní podle § 306–401 NOZ),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hyperlink r:id="rId10" w:tooltip="Účelová zařízení církví (stránka neexistuje)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Účelová zařízení církví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 zřizované </w:t>
      </w:r>
      <w:hyperlink r:id="rId11" w:tooltip="Církev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církvemi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 </w:t>
      </w:r>
      <w:hyperlink r:id="rId12" w:tooltip="Náboženská společnost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náboženskými společnostmi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podle zákona č. 3/2002 Sb., o svobodě náboženského vyznání a postavení církví a náboženských společností, v platném znění; dříve Církevní právnické osoby,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hyperlink r:id="rId13" w:tooltip="Obecně prospěšná společnost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Obecně prospěšné společnosti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podle zákona č. 248/1995 Sb., o obecně prospěšných společnostech (nyní již zrušeného; existující obecně prospěšné společnosti však podle něj stále fungují),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hyperlink r:id="rId14" w:tooltip="Zapsaný ústav" w:history="1">
        <w:r w:rsidRPr="00C952B6">
          <w:rPr>
            <w:rFonts w:asciiTheme="majorHAnsi" w:eastAsia="Times New Roman" w:hAnsiTheme="majorHAnsi" w:cstheme="minorHAnsi"/>
            <w:b/>
            <w:bCs/>
            <w:sz w:val="24"/>
            <w:szCs w:val="24"/>
            <w:lang w:eastAsia="cs-CZ"/>
          </w:rPr>
          <w:t>Ústavy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(podle § 402–418 NOZ),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Školské právnické osoby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 registrované </w:t>
      </w:r>
      <w:hyperlink r:id="rId15" w:tooltip="Ministerstvo školství, mládeže a tělovýchovy České republiky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Ministerstvem školství, mládeže a tělovýchovy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 zahrnující ve významné převaze také církevní školy.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</w:p>
    <w:p w:rsidR="00E5208F" w:rsidRPr="00C952B6" w:rsidRDefault="00E5208F" w:rsidP="00E5208F">
      <w:pPr>
        <w:rPr>
          <w:rFonts w:asciiTheme="majorHAnsi" w:eastAsia="Times New Roman" w:hAnsiTheme="majorHAnsi" w:cstheme="minorHAnsi"/>
          <w:b/>
          <w:bCs/>
          <w:sz w:val="32"/>
          <w:szCs w:val="32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32"/>
          <w:szCs w:val="32"/>
          <w:lang w:eastAsia="cs-CZ"/>
        </w:rPr>
        <w:t>Dělení NNO podle funkcí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Podle funkce můžeme rozdělit NNO do </w:t>
      </w:r>
      <w:proofErr w:type="gramStart"/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čtyřech</w:t>
      </w:r>
      <w:proofErr w:type="gramEnd"/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 skupin: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Servisní NNO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poskytují přímé služby svým klientům, tedy přímo řeší veřejné problémy. Typicky do této skupiny patří NNO poskytující </w:t>
      </w:r>
      <w:hyperlink r:id="rId16" w:tooltip="Sociální služby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sociální služby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 NNO v oblasti </w:t>
      </w:r>
      <w:hyperlink r:id="rId17" w:tooltip="Zdravotnictví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zdravotnictví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 sociálního začleňování nebo v oblasti </w:t>
      </w:r>
      <w:hyperlink r:id="rId18" w:tooltip="Rozvojová spolupráce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rozvojové spolupráce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 </w:t>
      </w:r>
      <w:hyperlink r:id="rId19" w:tooltip="Humanitární pomoc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humanitární pomoci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. Jde většinou o nečlenské NNO, které usilují o svoji profesionalizaci nebo jí již dosáhly. Servisní a </w:t>
      </w:r>
      <w:proofErr w:type="spellStart"/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advokační</w:t>
      </w:r>
      <w:proofErr w:type="spellEnd"/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 funkce NNO často v jednotlivém případě splývají, tedy konkrétní NNO plní obě uvedené funkce zároveň, a to v určitém poměru svých činností.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proofErr w:type="spellStart"/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Advokační</w:t>
      </w:r>
      <w:proofErr w:type="spellEnd"/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 xml:space="preserve"> NNO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bojují za práva vymezených skupin či vybraných veřejných zájmů. Jejich činnost spočívá v prosazování změn nebo naopak bránění změnám vůči veřejným nebo soukromým institucím. Mají významnou roli v prosazování principu rovnosti a nediskriminace, v ochraně </w:t>
      </w:r>
      <w:hyperlink r:id="rId20" w:tooltip="Menšina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menšinových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 xml:space="preserve"> zájmů a veřejného zájmu, jako je ochrana zdraví, životního prostředí nebo práv spotřebitelů. Tyto NNO jsou z hlediska struktury 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lastRenderedPageBreak/>
        <w:t>jak členskými organizacemi (občanská sdružení, nyní </w:t>
      </w:r>
      <w:hyperlink r:id="rId21" w:tooltip="Spolek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spolky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), tak nečlenskými (</w:t>
      </w:r>
      <w:hyperlink r:id="rId22" w:tooltip="Obecně prospěšná společnost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obecně prospěšné společnosti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 </w:t>
      </w:r>
      <w:hyperlink r:id="rId23" w:tooltip="Nadace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nadace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 </w:t>
      </w:r>
      <w:hyperlink r:id="rId24" w:tooltip="Nadační fond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nadační fondy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).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Filantropické NNO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podporují finančně i hmotně veřejně prospěšné aktivity. Typicky se jedná o </w:t>
      </w:r>
      <w:hyperlink r:id="rId25" w:tooltip="Nadace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nadace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a </w:t>
      </w:r>
      <w:hyperlink r:id="rId26" w:tooltip="Nadační fond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nadační fondy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.</w:t>
      </w:r>
    </w:p>
    <w:p w:rsidR="00E5208F" w:rsidRPr="00C952B6" w:rsidRDefault="00E5208F" w:rsidP="00E5208F">
      <w:pPr>
        <w:rPr>
          <w:rFonts w:asciiTheme="majorHAnsi" w:eastAsia="Times New Roman" w:hAnsiTheme="majorHAnsi" w:cstheme="minorHAnsi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z w:val="24"/>
          <w:szCs w:val="24"/>
          <w:lang w:eastAsia="cs-CZ"/>
        </w:rPr>
        <w:t>Zájmové NNO</w:t>
      </w:r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 jsou vůbec nejpočetnější skupinou NNO v českém neziskovém sektoru. Zaměřují se na organizování zájmové činnosti buď výhradně pro své členy, nebo s přesahem do širší veřejnosti, kdy se jejich aktivity blíží službám poskytovaným určitým skupinám. Typicky do této skupiny patří NNO v oblasti sportu a kultury či tradiční venkovské zájmové spolky (například </w:t>
      </w:r>
      <w:hyperlink r:id="rId27" w:tooltip="Sokol (spolek)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Sokol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 </w:t>
      </w:r>
      <w:hyperlink r:id="rId28" w:tooltip="Český svaz včelařů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včelařské svazy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 </w:t>
      </w:r>
      <w:hyperlink r:id="rId29" w:tooltip="Sbor dobrovolných hasičů" w:history="1">
        <w:r w:rsidRPr="00C952B6">
          <w:rPr>
            <w:rFonts w:asciiTheme="majorHAnsi" w:eastAsia="Times New Roman" w:hAnsiTheme="majorHAnsi" w:cstheme="minorHAnsi"/>
            <w:sz w:val="24"/>
            <w:szCs w:val="24"/>
            <w:lang w:eastAsia="cs-CZ"/>
          </w:rPr>
          <w:t>dobrovolní hasiči</w:t>
        </w:r>
      </w:hyperlink>
      <w:r w:rsidRPr="00C952B6">
        <w:rPr>
          <w:rFonts w:asciiTheme="majorHAnsi" w:eastAsia="Times New Roman" w:hAnsiTheme="majorHAnsi" w:cstheme="minorHAnsi"/>
          <w:sz w:val="24"/>
          <w:szCs w:val="24"/>
          <w:lang w:eastAsia="cs-CZ"/>
        </w:rPr>
        <w:t>, apod.). Zájmové NNO jsou postaveny výhradně na členském principu.</w:t>
      </w:r>
    </w:p>
    <w:p w:rsidR="00E5208F" w:rsidRPr="00C952B6" w:rsidRDefault="00E5208F" w:rsidP="00E5208F">
      <w:pPr>
        <w:rPr>
          <w:rFonts w:asciiTheme="majorHAnsi" w:hAnsiTheme="majorHAnsi" w:cstheme="minorHAnsi"/>
          <w:sz w:val="32"/>
          <w:szCs w:val="32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32"/>
          <w:szCs w:val="32"/>
        </w:rPr>
      </w:pPr>
      <w:r w:rsidRPr="00C952B6">
        <w:rPr>
          <w:rFonts w:asciiTheme="majorHAnsi" w:hAnsiTheme="majorHAnsi" w:cstheme="minorHAnsi"/>
          <w:b/>
          <w:sz w:val="32"/>
          <w:szCs w:val="32"/>
        </w:rPr>
        <w:t xml:space="preserve">Organizace podporující </w:t>
      </w:r>
      <w:proofErr w:type="gramStart"/>
      <w:r w:rsidRPr="00C952B6">
        <w:rPr>
          <w:rFonts w:asciiTheme="majorHAnsi" w:hAnsiTheme="majorHAnsi" w:cstheme="minorHAnsi"/>
          <w:b/>
          <w:sz w:val="32"/>
          <w:szCs w:val="32"/>
        </w:rPr>
        <w:t>osoby s MP</w:t>
      </w:r>
      <w:proofErr w:type="gramEnd"/>
      <w:r w:rsidRPr="00C952B6">
        <w:rPr>
          <w:rFonts w:asciiTheme="majorHAnsi" w:hAnsiTheme="majorHAnsi" w:cstheme="minorHAnsi"/>
          <w:b/>
          <w:sz w:val="32"/>
          <w:szCs w:val="32"/>
        </w:rPr>
        <w:t xml:space="preserve"> v ČR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  <w:u w:val="single"/>
        </w:rPr>
      </w:pPr>
      <w:r w:rsidRPr="00C952B6">
        <w:rPr>
          <w:rFonts w:asciiTheme="majorHAnsi" w:hAnsiTheme="majorHAnsi" w:cstheme="minorHAnsi"/>
          <w:sz w:val="24"/>
          <w:szCs w:val="24"/>
          <w:u w:val="single"/>
        </w:rPr>
        <w:t>Termíny používané v rámci těchto organizací: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Neziskový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- hlavním cílem není vytvářet zisk. Pokud nějaký zisk z činnosti neziskové organizace vznikne, je vložen do jejího růstu a zlepšení služeb, které poskytuje.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Třetí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– označení plyne z rozdělení ekonomiky na tři sektory – trh (soukromý), stát (státní) a neziskový sektor.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Dobrovolnický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– většina organizací funguje na dobrovolnické činnosti.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Nevládní (nestátní nebo také nezávislý)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– je nezávislý na činnostech vlády.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Občanský sektor</w:t>
      </w:r>
      <w:r w:rsidRPr="00C952B6">
        <w:rPr>
          <w:rFonts w:asciiTheme="majorHAnsi" w:hAnsiTheme="majorHAnsi" w:cstheme="minorHAnsi"/>
          <w:sz w:val="24"/>
          <w:szCs w:val="24"/>
        </w:rPr>
        <w:t xml:space="preserve"> – propojenosti neziskových organizací a občanské společnosti.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Finanční zdroje NNO :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•státní dotace (státní instituce a samospráva),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 nadace a fondy,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 grantové projekty,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 prostředky získané vlastním přičiněním –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fundraising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– dárcovství a dobrovolnictví.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  <w:u w:val="single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  <w:u w:val="single"/>
        </w:rPr>
      </w:pPr>
      <w:r w:rsidRPr="00C952B6">
        <w:rPr>
          <w:rFonts w:asciiTheme="majorHAnsi" w:hAnsiTheme="majorHAnsi" w:cstheme="minorHAnsi"/>
          <w:sz w:val="24"/>
          <w:szCs w:val="24"/>
          <w:u w:val="single"/>
        </w:rPr>
        <w:t xml:space="preserve">Koho sdružují: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•sdružují osoby s postižením,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lastRenderedPageBreak/>
        <w:t xml:space="preserve">• sdružují rodiče osob s postižením,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• sdružují odborníky, 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• sdružující přátele a sympatizanty.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32"/>
          <w:szCs w:val="32"/>
        </w:rPr>
      </w:pPr>
      <w:r w:rsidRPr="00C952B6">
        <w:rPr>
          <w:rFonts w:asciiTheme="majorHAnsi" w:hAnsiTheme="majorHAnsi" w:cstheme="minorHAnsi"/>
          <w:b/>
          <w:sz w:val="32"/>
          <w:szCs w:val="32"/>
        </w:rPr>
        <w:t>Společnost pro podporu lidí s mentálním postižením ČR (SPMP)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 xml:space="preserve">Duha </w:t>
      </w:r>
    </w:p>
    <w:p w:rsidR="00E5208F" w:rsidRPr="00C952B6" w:rsidRDefault="00E5208F" w:rsidP="00E5208F">
      <w:pPr>
        <w:pStyle w:val="Odstavecseseznamem"/>
        <w:numPr>
          <w:ilvl w:val="0"/>
          <w:numId w:val="3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Posláním Společnosti DUHA je spolupracovat s dospělými lidmi s mentálním znevýhodněním na rozšíření jejich možností v různých oblastech života;</w:t>
      </w:r>
    </w:p>
    <w:p w:rsidR="00E5208F" w:rsidRPr="00C952B6" w:rsidRDefault="00E5208F" w:rsidP="00E5208F">
      <w:pPr>
        <w:pStyle w:val="Odstavecseseznamem"/>
        <w:numPr>
          <w:ilvl w:val="0"/>
          <w:numId w:val="3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color w:val="000000"/>
          <w:sz w:val="24"/>
          <w:szCs w:val="24"/>
        </w:rPr>
        <w:t>Společnost DUHA poskytuje celkem tři sociální služby, při jejichž využívání může dospělý člověk s mentálním znevýhodněním dostávat takovou podporu, aby mohl vést život, který se co nejvíce podobá životu ostatních dospělých lidí;</w:t>
      </w:r>
    </w:p>
    <w:p w:rsidR="00E5208F" w:rsidRPr="00C952B6" w:rsidRDefault="00E5208F" w:rsidP="00E5208F">
      <w:pPr>
        <w:pStyle w:val="Odstavecseseznamem"/>
        <w:numPr>
          <w:ilvl w:val="0"/>
          <w:numId w:val="3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color w:val="000000"/>
          <w:sz w:val="24"/>
          <w:szCs w:val="24"/>
        </w:rPr>
        <w:t>Ambulantní služba</w:t>
      </w:r>
      <w:r w:rsidRPr="00C952B6">
        <w:rPr>
          <w:rStyle w:val="Siln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Centrum denních služeb</w:t>
      </w:r>
      <w:r w:rsidRPr="00C952B6">
        <w:rPr>
          <w:rFonts w:asciiTheme="majorHAnsi" w:hAnsiTheme="majorHAnsi" w:cstheme="minorHAnsi"/>
          <w:color w:val="000000"/>
          <w:sz w:val="24"/>
          <w:szCs w:val="24"/>
        </w:rPr>
        <w:t> se dokáže postarat o náplň jeho dne, pobytová služba</w:t>
      </w:r>
      <w:r w:rsidRPr="00C952B6">
        <w:rPr>
          <w:rStyle w:val="Siln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Chráněné bydlení</w:t>
      </w:r>
      <w:r w:rsidRPr="00C952B6">
        <w:rPr>
          <w:rFonts w:asciiTheme="majorHAnsi" w:hAnsiTheme="majorHAnsi" w:cstheme="minorHAnsi"/>
          <w:color w:val="000000"/>
          <w:sz w:val="24"/>
          <w:szCs w:val="24"/>
        </w:rPr>
        <w:t> mu může nabídnout nový domov, terénní služba </w:t>
      </w:r>
      <w:r w:rsidRPr="00C952B6">
        <w:rPr>
          <w:rStyle w:val="Siln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Podpora samostatného bydlení</w:t>
      </w:r>
      <w:r w:rsidRPr="00C952B6">
        <w:rPr>
          <w:rFonts w:asciiTheme="majorHAnsi" w:hAnsiTheme="majorHAnsi" w:cstheme="minorHAnsi"/>
          <w:color w:val="000000"/>
          <w:sz w:val="24"/>
          <w:szCs w:val="24"/>
        </w:rPr>
        <w:t> mu umožní žít ve svém. V rámci svých aktivit se Společnost DUHA také snaží pozitivně ovlivňovat společenské prostředí a smýšlení veřejnosti;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Diakonie ČCE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jsme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jedním z nejvýznamnějších poskytovatelů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sociálních služeb a jednička ve speciálním školství;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pomáháme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denně tisícům lidí v nepříznivých životních situacích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, provozujeme </w:t>
      </w:r>
      <w:hyperlink r:id="rId30" w:tooltip="Naše služby a projekty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více než 150 zařízení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po celé ČR;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organizujeme také </w:t>
      </w:r>
      <w:hyperlink r:id="rId31" w:tgtFrame="_blank" w:tooltip="humanitární pomoc v ČR (povodně)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humanitární pomoc v ČR (povodně)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a </w:t>
      </w:r>
      <w:hyperlink r:id="rId32" w:tgtFrame="_blank" w:tooltip="rozvojovou spolupráci v zahraničí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rozvojovou spolupráci v zahraničí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naše práce a </w:t>
      </w:r>
      <w:hyperlink r:id="rId33" w:tooltip="poslání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poslání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vychází z křesťanských </w:t>
      </w:r>
      <w:hyperlink r:id="rId34" w:tgtFrame="_blank" w:tooltip="hodnot" w:history="1">
        <w:r w:rsidRPr="00C952B6">
          <w:rPr>
            <w:rFonts w:asciiTheme="majorHAnsi" w:eastAsia="Times New Roman" w:hAnsiTheme="majorHAnsi" w:cstheme="minorHAnsi"/>
            <w:b/>
            <w:bCs/>
            <w:spacing w:val="11"/>
            <w:sz w:val="24"/>
            <w:szCs w:val="24"/>
            <w:lang w:eastAsia="cs-CZ"/>
          </w:rPr>
          <w:t>hodnot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, pomáháme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všem bez rozdílu. 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Podívejte se na náš </w:t>
      </w:r>
      <w:hyperlink r:id="rId35" w:tgtFrame="_blank" w:tooltip="etický kodex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etický kodex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náš tým tvoří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více než 2000 pracovníků po celé republice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a 800 dobrovolníků. </w:t>
      </w:r>
      <w:hyperlink r:id="rId36" w:tooltip="Přidejte se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Přidejte se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obnovenou činností po roce 1989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navazujeme na předválečnou </w:t>
      </w:r>
      <w:hyperlink r:id="rId37" w:tgtFrame="_blank" w:tooltip="Českou diakonii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Českou diakonii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jsme součástí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mezinárodní platformy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</w:t>
      </w:r>
      <w:proofErr w:type="spellStart"/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fldChar w:fldCharType="begin"/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instrText xml:space="preserve"> HYPERLINK "https://www.diakonie.cz/o-diakonii/diakonie-ve-svete/" \o "Diakonie ve světě" </w:instrTex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fldChar w:fldCharType="separate"/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Eurodiakonie</w:t>
      </w:r>
      <w:proofErr w:type="spellEnd"/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fldChar w:fldCharType="end"/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a máme partnery po celém světě;</w:t>
      </w:r>
    </w:p>
    <w:p w:rsidR="00E5208F" w:rsidRPr="00C952B6" w:rsidRDefault="00E5208F" w:rsidP="00E52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</w:pP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naším </w:t>
      </w:r>
      <w:r w:rsidRPr="00C952B6">
        <w:rPr>
          <w:rFonts w:asciiTheme="majorHAnsi" w:eastAsia="Times New Roman" w:hAnsiTheme="majorHAnsi" w:cstheme="minorHAnsi"/>
          <w:b/>
          <w:bCs/>
          <w:spacing w:val="11"/>
          <w:sz w:val="24"/>
          <w:szCs w:val="24"/>
          <w:lang w:eastAsia="cs-CZ"/>
        </w:rPr>
        <w:t>zřizovatelem</w:t>
      </w:r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 je </w:t>
      </w:r>
      <w:hyperlink r:id="rId38" w:tooltip="Náš zřizovatel" w:history="1">
        <w:r w:rsidRPr="00C952B6">
          <w:rPr>
            <w:rFonts w:asciiTheme="majorHAnsi" w:eastAsia="Times New Roman" w:hAnsiTheme="majorHAnsi" w:cstheme="minorHAnsi"/>
            <w:spacing w:val="11"/>
            <w:sz w:val="24"/>
            <w:szCs w:val="24"/>
            <w:lang w:eastAsia="cs-CZ"/>
          </w:rPr>
          <w:t>Českobratrská církev evangelická</w:t>
        </w:r>
      </w:hyperlink>
      <w:r w:rsidRPr="00C952B6">
        <w:rPr>
          <w:rFonts w:asciiTheme="majorHAnsi" w:eastAsia="Times New Roman" w:hAnsiTheme="majorHAnsi" w:cstheme="minorHAnsi"/>
          <w:spacing w:val="11"/>
          <w:sz w:val="24"/>
          <w:szCs w:val="24"/>
          <w:lang w:eastAsia="cs-CZ"/>
        </w:rPr>
        <w:t>;</w:t>
      </w:r>
    </w:p>
    <w:p w:rsidR="00E5208F" w:rsidRPr="00C952B6" w:rsidRDefault="00E5208F" w:rsidP="00E5208F">
      <w:pPr>
        <w:pStyle w:val="Podtitul"/>
        <w:rPr>
          <w:rFonts w:cstheme="minorHAnsi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Portus</w:t>
      </w:r>
      <w:proofErr w:type="spellEnd"/>
      <w:r w:rsidRPr="00C952B6">
        <w:rPr>
          <w:rFonts w:asciiTheme="majorHAnsi" w:hAnsiTheme="majorHAnsi" w:cstheme="minorHAnsi"/>
          <w:b/>
          <w:sz w:val="24"/>
          <w:szCs w:val="24"/>
        </w:rPr>
        <w:t xml:space="preserve"> Praha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Pohoda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lastRenderedPageBreak/>
        <w:t>SPOLU Olomouc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AGAPO</w:t>
      </w:r>
    </w:p>
    <w:p w:rsidR="00E5208F" w:rsidRPr="00C952B6" w:rsidRDefault="00E5208F" w:rsidP="00E5208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C952B6">
        <w:rPr>
          <w:rFonts w:asciiTheme="majorHAnsi" w:hAnsiTheme="majorHAnsi" w:cstheme="minorHAnsi"/>
          <w:bdr w:val="none" w:sz="0" w:space="0" w:color="auto" w:frame="1"/>
        </w:rPr>
        <w:t>Posláním neziskové organizace AGAPO, o.p.s. je podporovat pracovní uplatnění lidí se</w:t>
      </w:r>
      <w:r w:rsidRPr="00C952B6">
        <w:rPr>
          <w:rStyle w:val="Siln"/>
          <w:rFonts w:asciiTheme="majorHAnsi" w:hAnsiTheme="majorHAnsi" w:cstheme="minorHAnsi"/>
          <w:bdr w:val="none" w:sz="0" w:space="0" w:color="auto" w:frame="1"/>
        </w:rPr>
        <w:t> zdravotním nebo sociálním znevýhodněním</w:t>
      </w:r>
      <w:r w:rsidRPr="00C952B6">
        <w:rPr>
          <w:rFonts w:asciiTheme="majorHAnsi" w:hAnsiTheme="majorHAnsi" w:cstheme="minorHAnsi"/>
          <w:bdr w:val="none" w:sz="0" w:space="0" w:color="auto" w:frame="1"/>
        </w:rPr>
        <w:t> v Brně a okolí, a tím přispívat ke </w:t>
      </w:r>
      <w:r w:rsidRPr="00C952B6">
        <w:rPr>
          <w:rStyle w:val="Siln"/>
          <w:rFonts w:asciiTheme="majorHAnsi" w:hAnsiTheme="majorHAnsi" w:cstheme="minorHAnsi"/>
          <w:bdr w:val="none" w:sz="0" w:space="0" w:color="auto" w:frame="1"/>
        </w:rPr>
        <w:t>zvýšení kvality jejich života</w:t>
      </w:r>
      <w:r w:rsidRPr="00C952B6">
        <w:rPr>
          <w:rFonts w:asciiTheme="majorHAnsi" w:hAnsiTheme="majorHAnsi" w:cstheme="minorHAnsi"/>
          <w:bdr w:val="none" w:sz="0" w:space="0" w:color="auto" w:frame="1"/>
        </w:rPr>
        <w:t>. Tohoto cíle je dosahováno poskytováním služby sociální rehabilitace.</w:t>
      </w:r>
      <w:r w:rsidRPr="00C952B6">
        <w:rPr>
          <w:rFonts w:asciiTheme="majorHAnsi" w:hAnsiTheme="majorHAnsi" w:cstheme="minorHAnsi"/>
        </w:rPr>
        <w:t xml:space="preserve"> </w:t>
      </w:r>
      <w:r w:rsidRPr="00C952B6">
        <w:rPr>
          <w:rFonts w:asciiTheme="majorHAnsi" w:hAnsiTheme="majorHAnsi" w:cstheme="minorHAnsi"/>
          <w:bdr w:val="none" w:sz="0" w:space="0" w:color="auto" w:frame="1"/>
        </w:rPr>
        <w:t>Zároveň je naší snahou osvěta a</w:t>
      </w:r>
      <w:r w:rsidRPr="00C952B6">
        <w:rPr>
          <w:rStyle w:val="Siln"/>
          <w:rFonts w:asciiTheme="majorHAnsi" w:hAnsiTheme="majorHAnsi" w:cstheme="minorHAnsi"/>
          <w:bdr w:val="none" w:sz="0" w:space="0" w:color="auto" w:frame="1"/>
        </w:rPr>
        <w:t> odbourávání předsudků</w:t>
      </w:r>
      <w:r w:rsidRPr="00C952B6">
        <w:rPr>
          <w:rFonts w:asciiTheme="majorHAnsi" w:hAnsiTheme="majorHAnsi" w:cstheme="minorHAnsi"/>
          <w:bdr w:val="none" w:sz="0" w:space="0" w:color="auto" w:frame="1"/>
        </w:rPr>
        <w:t> o zaměstnávání handicapovaných, které panují jak u široké veřejnosti, tak mezi zaměstnavateli i samotnými znevýhodněnými.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Modrá beruška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služby pro osoby s PAS v Brně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Za sklem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služby pro osoby s </w:t>
      </w:r>
      <w:proofErr w:type="gramStart"/>
      <w:r w:rsidRPr="00C952B6">
        <w:rPr>
          <w:rFonts w:asciiTheme="majorHAnsi" w:hAnsiTheme="majorHAnsi" w:cstheme="minorHAnsi"/>
          <w:sz w:val="24"/>
          <w:szCs w:val="24"/>
        </w:rPr>
        <w:t>PAS  a osoby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s MP v ČR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Rytmus</w:t>
      </w:r>
    </w:p>
    <w:p w:rsidR="00E5208F" w:rsidRPr="00C952B6" w:rsidRDefault="00E5208F" w:rsidP="00E5208F">
      <w:pPr>
        <w:pStyle w:val="Normlnweb"/>
        <w:numPr>
          <w:ilvl w:val="0"/>
          <w:numId w:val="2"/>
        </w:numPr>
        <w:spacing w:before="0" w:beforeAutospacing="0" w:after="360" w:afterAutospacing="0"/>
        <w:rPr>
          <w:rFonts w:asciiTheme="majorHAnsi" w:hAnsiTheme="majorHAnsi" w:cstheme="minorHAnsi"/>
          <w:b/>
        </w:rPr>
      </w:pPr>
      <w:r w:rsidRPr="00C952B6">
        <w:rPr>
          <w:rStyle w:val="Siln"/>
          <w:rFonts w:asciiTheme="majorHAnsi" w:hAnsiTheme="majorHAnsi" w:cstheme="minorHAnsi"/>
          <w:b w:val="0"/>
        </w:rPr>
        <w:t>nevládní nezisková organizace, která od roku 1994 podporuje lidi se zdravotním postižením (především mentálním) v aktivním začleňování do života a to ve škole, v práci, v místě bydliště i při volnočasových aktivitách;</w:t>
      </w:r>
    </w:p>
    <w:p w:rsidR="00E5208F" w:rsidRPr="00C952B6" w:rsidRDefault="00E5208F" w:rsidP="00E5208F">
      <w:pPr>
        <w:pStyle w:val="Normlnweb"/>
        <w:numPr>
          <w:ilvl w:val="0"/>
          <w:numId w:val="2"/>
        </w:numPr>
        <w:spacing w:before="0" w:beforeAutospacing="0" w:after="360" w:afterAutospacing="0"/>
        <w:rPr>
          <w:rFonts w:asciiTheme="majorHAnsi" w:hAnsiTheme="majorHAnsi" w:cstheme="minorHAnsi"/>
          <w:b/>
        </w:rPr>
      </w:pPr>
      <w:r w:rsidRPr="00C952B6">
        <w:rPr>
          <w:rStyle w:val="Siln"/>
          <w:rFonts w:asciiTheme="majorHAnsi" w:hAnsiTheme="majorHAnsi" w:cstheme="minorHAnsi"/>
          <w:b w:val="0"/>
        </w:rPr>
        <w:t>využívá přirozených zdrojů podpory ve společnosti. Volíme individuální přístup. Podporujeme lidi v uplatňování jejich práv. Činíme tak prostřednictvím poskytování sociálních služeb a realizací tematických akcí;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V růžovém sadu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sociálně terapeutická dílna pro osoby s MP a PAS v Brně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„</w:t>
      </w:r>
      <w:proofErr w:type="gramStart"/>
      <w:r w:rsidRPr="00C952B6">
        <w:rPr>
          <w:rFonts w:asciiTheme="majorHAnsi" w:hAnsiTheme="majorHAnsi" w:cstheme="minorHAnsi"/>
          <w:sz w:val="24"/>
          <w:szCs w:val="24"/>
        </w:rPr>
        <w:t>malá  dílna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s velkým srdcem“  …..  Spolupráce  s námi  je  Procházkou  V  růžovém sadu. Jsme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dřevodílna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s originálním  výrobním  programem s </w:t>
      </w:r>
      <w:proofErr w:type="gramStart"/>
      <w:r w:rsidRPr="00C952B6">
        <w:rPr>
          <w:rFonts w:asciiTheme="majorHAnsi" w:hAnsiTheme="majorHAnsi" w:cstheme="minorHAnsi"/>
          <w:sz w:val="24"/>
          <w:szCs w:val="24"/>
        </w:rPr>
        <w:t>převahou  ruční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práce. </w:t>
      </w:r>
      <w:proofErr w:type="gramStart"/>
      <w:r w:rsidRPr="00C952B6">
        <w:rPr>
          <w:rFonts w:asciiTheme="majorHAnsi" w:hAnsiTheme="majorHAnsi" w:cstheme="minorHAnsi"/>
          <w:sz w:val="24"/>
          <w:szCs w:val="24"/>
        </w:rPr>
        <w:t>Nejraději   vyrábíme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  hračky.  </w:t>
      </w:r>
      <w:proofErr w:type="gramStart"/>
      <w:r w:rsidRPr="00C952B6">
        <w:rPr>
          <w:rFonts w:asciiTheme="majorHAnsi" w:hAnsiTheme="majorHAnsi" w:cstheme="minorHAnsi"/>
          <w:sz w:val="24"/>
          <w:szCs w:val="24"/>
        </w:rPr>
        <w:t>Většina z  nás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má  mentální  handicap,  ale  i  na  těch ostatních se vždy něco najde. Nikdo není dokonalý!  Nevyprodukujeme tisíce kusů za rok, ale co vyrobíme, vyrobíme s láskou a kvalitně.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Jurta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 xml:space="preserve">Já člověk – </w:t>
      </w: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self</w:t>
      </w:r>
      <w:proofErr w:type="spellEnd"/>
      <w:r w:rsidRPr="00C952B6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advocacy</w:t>
      </w:r>
      <w:proofErr w:type="spellEnd"/>
      <w:r w:rsidRPr="00C952B6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Nautis</w:t>
      </w:r>
      <w:proofErr w:type="spellEnd"/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 xml:space="preserve">Národní ústav pro </w:t>
      </w:r>
      <w:proofErr w:type="gramStart"/>
      <w:r w:rsidRPr="00C952B6">
        <w:rPr>
          <w:rFonts w:asciiTheme="majorHAnsi" w:hAnsiTheme="majorHAnsi" w:cstheme="minorHAnsi"/>
          <w:b/>
          <w:sz w:val="24"/>
          <w:szCs w:val="24"/>
        </w:rPr>
        <w:t>autismus, z.</w:t>
      </w: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ú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>. (ve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zkratce NAUTIS) je nestátní nezisková organizace s právní formou ústavu, která poskytuje širokou nabídku služeb lidem </w:t>
      </w:r>
      <w:r w:rsidRPr="00C952B6">
        <w:rPr>
          <w:rFonts w:asciiTheme="majorHAnsi" w:hAnsiTheme="majorHAnsi" w:cstheme="minorHAnsi"/>
          <w:sz w:val="24"/>
          <w:szCs w:val="24"/>
        </w:rPr>
        <w:lastRenderedPageBreak/>
        <w:t>s autismem a lidem kolem nich - tedy rodičům, sourozencům, spolužákům, učitelům, lékařům a dalším odborníkům. Prostřednictvím systému celoživotní podpory poskytuje NAUTIS lidem s autismem takové služby, aby se vzdělávali, užívali si života i pracovali. Aby mohli být co nejvíce samostatní, spokojení a co nejméně osamělí. Aby oni i jejich rodiny žili naplněný život.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Od počátku svého vzniku (duben 2003) si organizace ustanovila dva základní pilíře činnosti: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podporovat systematickou a komplexní odbornou pomoc lidem s poruchami autistického spektra;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spoluvytvářet podmínky pro všestrannou a konkrétní podporu jejich rodin.</w:t>
      </w: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NAUTIS je největší specializovanou organizací zabývající se péčí o osoby s autismem v České republice. Své zkušenosti a postřehy předává spolupracujícím a partnerským organizacím působících ve všech krajích ČR s cílem dosáhnout pokrytí kvalitními a komplexními službami pro lidi s PAS a jejich blízké ve všech regionech naší země. Vzhledem k aktivitám vyvíjeným osvětovou činností směrem k odborné i laické veřejnosti, našim zákonodárcům i státní správě, je NAUTIS považován za leadera systémových změn v oblasti péče o osoby s autismem v ČR. Za nastavení modelu systémové péče o osoby s autismem, který NAUTIS realizuje a prostřednictvím osvěty, vzdělávacích programů a partnerské spolupráce předává do dalších regionů ČR a do zahraničí, získala spoluzakladatelka společnosti Kateřina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Thorová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 xml:space="preserve"> členství v mezinárodní organizaci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Ashoka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>, organizaci sdružující nejvýznamnější sociální inovátory celého světa. Projekt sociální firmy Nakladatelství PASPARTA, jehož je NAUTIS zřizovatelem, byl u příležitosti Světového dne porozumění autismu prezentován jako příklad dobré praxe v oblasti sociálního podnikání pro lidi s autismem na půdě OSN v New Yorku.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2"/>
        </w:num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NAUTIS je členem řady mezirezortních odborných pracovních skupin, kde se snaží prosadit systémové řešení v oblasti péče o lidi s autismem v ČR, vyvíjí aktivity na naše zákonodárce i zástupce státní správy, aby věnovali problematice autismu více pozornosti. V neposlední řadě je NAUTIS členem mezinárodní organizace 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Autism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>-</w:t>
      </w:r>
      <w:proofErr w:type="spellStart"/>
      <w:r w:rsidRPr="00C952B6">
        <w:rPr>
          <w:rFonts w:asciiTheme="majorHAnsi" w:hAnsiTheme="majorHAnsi" w:cstheme="minorHAnsi"/>
          <w:sz w:val="24"/>
          <w:szCs w:val="24"/>
        </w:rPr>
        <w:t>Europe</w:t>
      </w:r>
      <w:proofErr w:type="spellEnd"/>
      <w:r w:rsidRPr="00C952B6">
        <w:rPr>
          <w:rFonts w:asciiTheme="majorHAnsi" w:hAnsiTheme="majorHAnsi" w:cstheme="minorHAnsi"/>
          <w:sz w:val="24"/>
          <w:szCs w:val="24"/>
        </w:rPr>
        <w:t>, která sdružuje organizace aktivně se zasazující o práva lidí s PAS v Evropské unii.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 xml:space="preserve">APLA – </w:t>
      </w:r>
      <w:r w:rsidRPr="00C952B6">
        <w:rPr>
          <w:rFonts w:asciiTheme="majorHAnsi" w:hAnsiTheme="majorHAnsi" w:cstheme="minorHAnsi"/>
          <w:sz w:val="24"/>
          <w:szCs w:val="24"/>
        </w:rPr>
        <w:t>služby pro osoby s PAS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C952B6">
        <w:rPr>
          <w:rFonts w:asciiTheme="majorHAnsi" w:hAnsiTheme="majorHAnsi" w:cstheme="minorHAnsi"/>
          <w:b/>
          <w:sz w:val="24"/>
          <w:szCs w:val="24"/>
        </w:rPr>
        <w:t>Autistik</w:t>
      </w:r>
      <w:proofErr w:type="spellEnd"/>
      <w:r w:rsidRPr="00C952B6">
        <w:rPr>
          <w:rFonts w:asciiTheme="majorHAnsi" w:hAnsiTheme="majorHAnsi" w:cstheme="minorHAnsi"/>
          <w:b/>
          <w:sz w:val="24"/>
          <w:szCs w:val="24"/>
        </w:rPr>
        <w:t xml:space="preserve"> - </w:t>
      </w:r>
      <w:r w:rsidRPr="00C952B6">
        <w:rPr>
          <w:rFonts w:asciiTheme="majorHAnsi" w:hAnsiTheme="majorHAnsi" w:cstheme="minorHAnsi"/>
          <w:sz w:val="24"/>
          <w:szCs w:val="24"/>
        </w:rPr>
        <w:t>služby pro osoby s PAS</w:t>
      </w:r>
    </w:p>
    <w:p w:rsidR="00E5208F" w:rsidRPr="00C952B6" w:rsidRDefault="00E5208F" w:rsidP="00E5208F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>Sluníčko, Ovečka, Mandlové oči</w:t>
      </w:r>
    </w:p>
    <w:p w:rsidR="003C0BD5" w:rsidRPr="00C952B6" w:rsidRDefault="003C0BD5" w:rsidP="00E5208F">
      <w:pPr>
        <w:rPr>
          <w:rFonts w:asciiTheme="majorHAnsi" w:hAnsiTheme="majorHAnsi" w:cs="Times New Roman,Italic"/>
          <w:i/>
          <w:iCs/>
          <w:sz w:val="24"/>
          <w:szCs w:val="24"/>
        </w:rPr>
      </w:pPr>
      <w:proofErr w:type="spellStart"/>
      <w:r w:rsidRPr="00C952B6">
        <w:rPr>
          <w:rFonts w:asciiTheme="majorHAnsi" w:hAnsiTheme="majorHAnsi" w:cs="Times New Roman"/>
          <w:b/>
          <w:sz w:val="24"/>
          <w:szCs w:val="24"/>
        </w:rPr>
        <w:t>Camphill</w:t>
      </w:r>
      <w:proofErr w:type="spellEnd"/>
      <w:r w:rsidRPr="00C952B6">
        <w:rPr>
          <w:rFonts w:asciiTheme="majorHAnsi" w:hAnsiTheme="majorHAnsi" w:cs="Times New Roman"/>
          <w:b/>
          <w:sz w:val="24"/>
          <w:szCs w:val="24"/>
        </w:rPr>
        <w:t xml:space="preserve"> České Kopisty</w:t>
      </w:r>
      <w:r w:rsidRPr="00C952B6">
        <w:rPr>
          <w:rFonts w:asciiTheme="majorHAnsi" w:hAnsiTheme="majorHAnsi" w:cs="Times New Roman"/>
          <w:sz w:val="24"/>
          <w:szCs w:val="24"/>
        </w:rPr>
        <w:t xml:space="preserve"> </w:t>
      </w: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 xml:space="preserve">(první český </w:t>
      </w:r>
      <w:proofErr w:type="spellStart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camphill</w:t>
      </w:r>
      <w:proofErr w:type="spellEnd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)</w:t>
      </w:r>
    </w:p>
    <w:p w:rsidR="003C0BD5" w:rsidRPr="00C952B6" w:rsidRDefault="003C0BD5" w:rsidP="00E5208F">
      <w:pPr>
        <w:rPr>
          <w:rFonts w:asciiTheme="majorHAnsi" w:hAnsiTheme="majorHAnsi" w:cs="Times New Roman,Italic"/>
          <w:i/>
          <w:iCs/>
          <w:sz w:val="24"/>
          <w:szCs w:val="24"/>
        </w:rPr>
      </w:pPr>
      <w:r w:rsidRPr="00C952B6">
        <w:rPr>
          <w:rFonts w:asciiTheme="majorHAnsi" w:hAnsiTheme="majorHAnsi" w:cs="Times New Roman"/>
          <w:b/>
          <w:sz w:val="24"/>
          <w:szCs w:val="24"/>
        </w:rPr>
        <w:t>RETT – COMMUNITY</w:t>
      </w:r>
      <w:r w:rsidRPr="00C952B6">
        <w:rPr>
          <w:rFonts w:asciiTheme="majorHAnsi" w:hAnsiTheme="majorHAnsi" w:cs="Times New Roman"/>
          <w:sz w:val="24"/>
          <w:szCs w:val="24"/>
        </w:rPr>
        <w:t xml:space="preserve"> </w:t>
      </w: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(</w:t>
      </w:r>
      <w:proofErr w:type="spellStart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Rettův</w:t>
      </w:r>
      <w:proofErr w:type="spellEnd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 xml:space="preserve"> syndrom)</w:t>
      </w:r>
    </w:p>
    <w:p w:rsidR="003C0BD5" w:rsidRPr="00C952B6" w:rsidRDefault="003C0BD5" w:rsidP="00E5208F">
      <w:pPr>
        <w:rPr>
          <w:rFonts w:asciiTheme="majorHAnsi" w:hAnsiTheme="majorHAnsi" w:cs="Times New Roman,Italic"/>
          <w:i/>
          <w:iCs/>
          <w:sz w:val="24"/>
          <w:szCs w:val="24"/>
        </w:rPr>
      </w:pPr>
      <w:r w:rsidRPr="00C952B6">
        <w:rPr>
          <w:rFonts w:asciiTheme="majorHAnsi" w:hAnsiTheme="majorHAnsi" w:cs="Times New Roman"/>
          <w:b/>
          <w:sz w:val="24"/>
          <w:szCs w:val="24"/>
        </w:rPr>
        <w:lastRenderedPageBreak/>
        <w:t>Člověk zpět k člověku</w:t>
      </w:r>
      <w:r w:rsidRPr="00C952B6">
        <w:rPr>
          <w:rFonts w:asciiTheme="majorHAnsi" w:hAnsiTheme="majorHAnsi" w:cs="Times New Roman"/>
          <w:sz w:val="24"/>
          <w:szCs w:val="24"/>
        </w:rPr>
        <w:t xml:space="preserve"> </w:t>
      </w: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(</w:t>
      </w:r>
      <w:proofErr w:type="spellStart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hipoterapie</w:t>
      </w:r>
      <w:proofErr w:type="spellEnd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, tábory)</w:t>
      </w:r>
    </w:p>
    <w:p w:rsidR="003C0BD5" w:rsidRPr="00C952B6" w:rsidRDefault="003C0BD5" w:rsidP="003C0B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952B6">
        <w:rPr>
          <w:rFonts w:asciiTheme="majorHAnsi" w:hAnsiTheme="majorHAnsi" w:cs="Times New Roman"/>
          <w:b/>
          <w:sz w:val="24"/>
          <w:szCs w:val="24"/>
        </w:rPr>
        <w:t>Klub rodičů a přátel dětí s Downovým syndromem</w:t>
      </w:r>
    </w:p>
    <w:p w:rsidR="003C0BD5" w:rsidRPr="00C952B6" w:rsidRDefault="003C0BD5" w:rsidP="003C0BD5">
      <w:pPr>
        <w:rPr>
          <w:rFonts w:asciiTheme="majorHAnsi" w:hAnsiTheme="majorHAnsi" w:cstheme="minorHAnsi"/>
          <w:b/>
          <w:sz w:val="24"/>
          <w:szCs w:val="24"/>
        </w:rPr>
      </w:pP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(DWS)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  <w:u w:val="single"/>
        </w:rPr>
      </w:pPr>
      <w:r w:rsidRPr="00C952B6">
        <w:rPr>
          <w:rFonts w:asciiTheme="majorHAnsi" w:hAnsiTheme="majorHAnsi" w:cstheme="minorHAnsi"/>
          <w:sz w:val="24"/>
          <w:szCs w:val="24"/>
          <w:u w:val="single"/>
        </w:rPr>
        <w:t>Poznámka: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 xml:space="preserve">Platforma: </w:t>
      </w:r>
      <w:r w:rsidRPr="00C952B6">
        <w:rPr>
          <w:rFonts w:asciiTheme="majorHAnsi" w:hAnsiTheme="majorHAnsi" w:cstheme="minorHAnsi"/>
          <w:b/>
          <w:sz w:val="24"/>
          <w:szCs w:val="24"/>
        </w:rPr>
        <w:t>Naděje pro autismus</w:t>
      </w:r>
    </w:p>
    <w:p w:rsidR="00E5208F" w:rsidRPr="00C952B6" w:rsidRDefault="00E5208F" w:rsidP="00E5208F">
      <w:pPr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b/>
          <w:sz w:val="24"/>
          <w:szCs w:val="24"/>
        </w:rPr>
        <w:t xml:space="preserve">Asociace nestátních neziskových organizací Jihomoravského </w:t>
      </w:r>
      <w:proofErr w:type="gramStart"/>
      <w:r w:rsidRPr="00C952B6">
        <w:rPr>
          <w:rFonts w:asciiTheme="majorHAnsi" w:hAnsiTheme="majorHAnsi" w:cstheme="minorHAnsi"/>
          <w:b/>
          <w:sz w:val="24"/>
          <w:szCs w:val="24"/>
        </w:rPr>
        <w:t>kraje,z.s.</w:t>
      </w:r>
      <w:proofErr w:type="gramEnd"/>
      <w:r w:rsidRPr="00C952B6">
        <w:rPr>
          <w:rFonts w:asciiTheme="majorHAnsi" w:hAnsiTheme="majorHAnsi" w:cstheme="minorHAnsi"/>
          <w:sz w:val="24"/>
          <w:szCs w:val="24"/>
        </w:rPr>
        <w:t xml:space="preserve"> (</w:t>
      </w:r>
      <w:hyperlink r:id="rId39" w:history="1">
        <w:r w:rsidRPr="00C952B6">
          <w:rPr>
            <w:rStyle w:val="Hypertextovodkaz"/>
            <w:rFonts w:asciiTheme="majorHAnsi" w:hAnsiTheme="majorHAnsi" w:cstheme="minorHAnsi"/>
            <w:sz w:val="24"/>
            <w:szCs w:val="24"/>
          </w:rPr>
          <w:t>https://www.annojmk.cz/o-nas</w:t>
        </w:r>
      </w:hyperlink>
      <w:r w:rsidRPr="00C952B6">
        <w:rPr>
          <w:rFonts w:asciiTheme="majorHAnsi" w:hAnsiTheme="majorHAnsi" w:cstheme="minorHAnsi"/>
          <w:sz w:val="24"/>
          <w:szCs w:val="24"/>
        </w:rPr>
        <w:t xml:space="preserve">). </w:t>
      </w:r>
      <w:r w:rsidRPr="00C952B6">
        <w:rPr>
          <w:rFonts w:asciiTheme="majorHAnsi" w:hAnsiTheme="majorHAnsi" w:cstheme="minorHAnsi"/>
          <w:i/>
          <w:sz w:val="24"/>
          <w:szCs w:val="24"/>
        </w:rPr>
        <w:t>Účelem Asociace je zejména: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napomáhat rozvoji občanské společnosti,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společný postup při jednání s orgány veřejné správy, legislativními orgány a zástupci politických stran,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koordinovat společné zájmy v oblasti finanční, legislativní i informační,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prohlubovat vzájemnou informovanost mezi členy Asociace, koordinovat jejich aktivity,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provozovat informační, poradenský a vzdělávací servis pro nestátní neziskové organizace,</w:t>
      </w:r>
    </w:p>
    <w:p w:rsidR="00E5208F" w:rsidRPr="00C952B6" w:rsidRDefault="00E5208F" w:rsidP="00E5208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C952B6">
        <w:rPr>
          <w:rFonts w:asciiTheme="majorHAnsi" w:hAnsiTheme="majorHAnsi" w:cstheme="minorHAnsi"/>
          <w:sz w:val="24"/>
          <w:szCs w:val="24"/>
        </w:rPr>
        <w:t>společná prezentace neziskového sektoru.</w:t>
      </w:r>
    </w:p>
    <w:p w:rsidR="00E5208F" w:rsidRPr="00C952B6" w:rsidRDefault="00E5208F" w:rsidP="00E5208F">
      <w:pPr>
        <w:pStyle w:val="Odstavecseseznamem"/>
        <w:rPr>
          <w:rFonts w:asciiTheme="majorHAnsi" w:hAnsiTheme="majorHAnsi" w:cstheme="minorHAnsi"/>
          <w:sz w:val="24"/>
          <w:szCs w:val="24"/>
        </w:rPr>
      </w:pP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SPMP ČR je členem </w:t>
      </w:r>
      <w:proofErr w:type="spellStart"/>
      <w:r w:rsidRPr="00C952B6">
        <w:rPr>
          <w:rFonts w:asciiTheme="majorHAnsi" w:hAnsiTheme="majorHAnsi" w:cs="Times New Roman"/>
          <w:color w:val="000000"/>
          <w:sz w:val="24"/>
          <w:szCs w:val="24"/>
        </w:rPr>
        <w:t>Inclusion</w:t>
      </w:r>
      <w:proofErr w:type="spellEnd"/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C952B6">
        <w:rPr>
          <w:rFonts w:asciiTheme="majorHAnsi" w:hAnsiTheme="majorHAnsi" w:cs="Times New Roman"/>
          <w:color w:val="000000"/>
          <w:sz w:val="24"/>
          <w:szCs w:val="24"/>
        </w:rPr>
        <w:t>International</w:t>
      </w:r>
      <w:proofErr w:type="spellEnd"/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Pr="00C952B6">
        <w:rPr>
          <w:rFonts w:asciiTheme="majorHAnsi" w:hAnsiTheme="majorHAnsi" w:cs="Times New Roman"/>
          <w:color w:val="000000"/>
          <w:sz w:val="24"/>
          <w:szCs w:val="24"/>
        </w:rPr>
        <w:t>Inclusion</w:t>
      </w:r>
      <w:proofErr w:type="spellEnd"/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Pr="00C952B6">
        <w:rPr>
          <w:rFonts w:asciiTheme="majorHAnsi" w:hAnsiTheme="majorHAnsi" w:cs="Times New Roman"/>
          <w:color w:val="000000"/>
          <w:sz w:val="24"/>
          <w:szCs w:val="24"/>
        </w:rPr>
        <w:t>Europe</w:t>
      </w:r>
      <w:proofErr w:type="spellEnd"/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 - </w:t>
      </w:r>
      <w:r w:rsidRPr="00C952B6">
        <w:rPr>
          <w:rFonts w:asciiTheme="majorHAnsi" w:hAnsiTheme="majorHAnsi" w:cs="Times New Roman"/>
          <w:b/>
          <w:color w:val="000000"/>
          <w:sz w:val="24"/>
          <w:szCs w:val="24"/>
        </w:rPr>
        <w:t>Národní rada zdravotně postižených ČR</w:t>
      </w: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>Vznik červen 2000 (snaha o nalezení co nejefektivnější komunikace mezi jednotlivými organizacemi zdravotně postižených v ČR)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>Zastřešující organizací v neziskovém sektoru pro cílovou skupinu osob s postižením (koordinuje a iniciuje aktivity) Sdružuje organizace, které vytváří komory a krajské rady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>Členy mohou být pouze sdružení, kde ZP nebo jejich zákonní zástupci tvoří nadpoloviční většinu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>Kolem 90 kolektivních členů, asi 250 tisíc fyzických osob (březen 2005)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color w:val="0000FF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Funguje zde </w:t>
      </w:r>
      <w:r w:rsidRPr="00C952B6">
        <w:rPr>
          <w:rFonts w:asciiTheme="majorHAnsi" w:hAnsiTheme="majorHAnsi" w:cs="Times New Roman,Italic"/>
          <w:i/>
          <w:iCs/>
          <w:color w:val="0000FF"/>
          <w:sz w:val="24"/>
          <w:szCs w:val="24"/>
        </w:rPr>
        <w:t>komora prosazující práva a potřeby občanů s mentální retardací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color w:val="000000"/>
          <w:sz w:val="24"/>
          <w:szCs w:val="24"/>
        </w:rPr>
        <w:t xml:space="preserve">NNO pro osoby s mentálním postižením, Databáze neziskových organizací uvádí </w:t>
      </w:r>
      <w:r w:rsidRPr="00C952B6">
        <w:rPr>
          <w:rFonts w:asciiTheme="majorHAnsi" w:hAnsiTheme="majorHAnsi" w:cs="Times New Roman"/>
          <w:color w:val="0000FF"/>
          <w:sz w:val="24"/>
          <w:szCs w:val="24"/>
        </w:rPr>
        <w:t xml:space="preserve">195 </w:t>
      </w:r>
      <w:r w:rsidRPr="00C952B6">
        <w:rPr>
          <w:rFonts w:asciiTheme="majorHAnsi" w:hAnsiTheme="majorHAnsi" w:cs="Times New Roman"/>
          <w:color w:val="000000"/>
          <w:sz w:val="24"/>
          <w:szCs w:val="24"/>
        </w:rPr>
        <w:t>organizací s přímým zacílením na osoby</w:t>
      </w: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952B6">
        <w:rPr>
          <w:rFonts w:asciiTheme="majorHAnsi" w:hAnsiTheme="majorHAnsi" w:cs="Times New Roman"/>
          <w:b/>
          <w:sz w:val="24"/>
          <w:szCs w:val="24"/>
        </w:rPr>
        <w:t>Sdružení pro pomoc mentálně postiženým ČR (SPMP)</w:t>
      </w:r>
    </w:p>
    <w:p w:rsidR="00E5208F" w:rsidRPr="00C952B6" w:rsidRDefault="00E5208F" w:rsidP="003C0B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t>Cíl: pomáhat osobám s mentálním postižením, včetně</w:t>
      </w:r>
      <w:r w:rsidR="003C0BD5" w:rsidRPr="00C952B6">
        <w:rPr>
          <w:rFonts w:asciiTheme="majorHAnsi" w:hAnsiTheme="majorHAnsi" w:cs="Times New Roman"/>
          <w:sz w:val="24"/>
          <w:szCs w:val="24"/>
        </w:rPr>
        <w:t xml:space="preserve"> </w:t>
      </w:r>
      <w:r w:rsidRPr="00C952B6">
        <w:rPr>
          <w:rFonts w:asciiTheme="majorHAnsi" w:hAnsiTheme="majorHAnsi" w:cs="Times New Roman"/>
          <w:sz w:val="24"/>
          <w:szCs w:val="24"/>
        </w:rPr>
        <w:t>postižených kombinovanými vadami, a jejich rodinám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lastRenderedPageBreak/>
        <w:t>zkvalitňování života v rodinách, školách, ÚSP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t>prosazování rovnoprávnosti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t>osvěta</w:t>
      </w:r>
    </w:p>
    <w:p w:rsidR="00E5208F" w:rsidRPr="00C952B6" w:rsidRDefault="00E5208F" w:rsidP="00E520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t>Krajské, okresní a místní organizační jednotky</w:t>
      </w:r>
    </w:p>
    <w:p w:rsidR="00E73134" w:rsidRPr="00C952B6" w:rsidRDefault="00E73134">
      <w:pPr>
        <w:rPr>
          <w:rFonts w:asciiTheme="majorHAnsi" w:hAnsiTheme="majorHAnsi"/>
        </w:rPr>
      </w:pP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C952B6">
        <w:rPr>
          <w:rFonts w:asciiTheme="majorHAnsi" w:hAnsiTheme="majorHAnsi"/>
          <w:b/>
          <w:sz w:val="24"/>
          <w:szCs w:val="24"/>
          <w:u w:val="single"/>
        </w:rPr>
        <w:t>Zdroje:</w:t>
      </w:r>
    </w:p>
    <w:p w:rsidR="00E5208F" w:rsidRPr="00C952B6" w:rsidRDefault="00360133" w:rsidP="003C0B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NNO (2021). Dostupné online: </w:t>
      </w:r>
      <w:r w:rsidR="00E5208F" w:rsidRPr="00C952B6">
        <w:rPr>
          <w:rFonts w:asciiTheme="majorHAnsi" w:hAnsiTheme="majorHAnsi"/>
        </w:rPr>
        <w:t xml:space="preserve"> </w:t>
      </w:r>
      <w:proofErr w:type="gramStart"/>
      <w:r w:rsidR="00E5208F" w:rsidRPr="00C952B6">
        <w:rPr>
          <w:rFonts w:asciiTheme="majorHAnsi" w:hAnsiTheme="majorHAnsi" w:cs="Times New Roman"/>
          <w:sz w:val="24"/>
          <w:szCs w:val="24"/>
        </w:rPr>
        <w:t>www</w:t>
      </w:r>
      <w:proofErr w:type="gramEnd"/>
      <w:r w:rsidR="00E5208F" w:rsidRPr="00C952B6">
        <w:rPr>
          <w:rFonts w:asciiTheme="majorHAnsi" w:hAnsiTheme="majorHAnsi" w:cs="Times New Roman"/>
          <w:sz w:val="24"/>
          <w:szCs w:val="24"/>
        </w:rPr>
        <w:t>.</w:t>
      </w:r>
      <w:proofErr w:type="gramStart"/>
      <w:r w:rsidR="00E5208F" w:rsidRPr="00C952B6">
        <w:rPr>
          <w:rFonts w:asciiTheme="majorHAnsi" w:hAnsiTheme="majorHAnsi" w:cs="Times New Roman"/>
          <w:sz w:val="24"/>
          <w:szCs w:val="24"/>
        </w:rPr>
        <w:t>neziskovky</w:t>
      </w:r>
      <w:proofErr w:type="gramEnd"/>
      <w:r w:rsidR="00E5208F" w:rsidRPr="00C952B6">
        <w:rPr>
          <w:rFonts w:asciiTheme="majorHAnsi" w:hAnsiTheme="majorHAnsi" w:cs="Times New Roman"/>
          <w:sz w:val="24"/>
          <w:szCs w:val="24"/>
        </w:rPr>
        <w:t>.cz</w:t>
      </w: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4"/>
          <w:szCs w:val="24"/>
        </w:rPr>
      </w:pP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(databáze neziskových organizací, legislativa)</w:t>
      </w:r>
    </w:p>
    <w:p w:rsidR="00E5208F" w:rsidRPr="00C952B6" w:rsidRDefault="00360133" w:rsidP="003C0B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NNO (2021). Dostupné online: </w:t>
      </w:r>
      <w:r w:rsidRPr="00C952B6">
        <w:rPr>
          <w:rFonts w:asciiTheme="majorHAnsi" w:hAnsiTheme="majorHAnsi"/>
        </w:rPr>
        <w:t xml:space="preserve"> </w:t>
      </w:r>
      <w:r w:rsidR="00EB0E88">
        <w:rPr>
          <w:rFonts w:asciiTheme="majorHAnsi" w:hAnsiTheme="majorHAnsi" w:cs="Times New Roman"/>
          <w:sz w:val="24"/>
          <w:szCs w:val="24"/>
        </w:rPr>
        <w:t>www.alfabet.</w:t>
      </w:r>
      <w:proofErr w:type="spellStart"/>
      <w:r w:rsidR="00EB0E88">
        <w:rPr>
          <w:rFonts w:asciiTheme="majorHAnsi" w:hAnsiTheme="majorHAnsi" w:cs="Times New Roman"/>
          <w:sz w:val="24"/>
          <w:szCs w:val="24"/>
        </w:rPr>
        <w:t>cz</w:t>
      </w:r>
      <w:proofErr w:type="spellEnd"/>
      <w:r w:rsidR="00EB0E88">
        <w:rPr>
          <w:rFonts w:asciiTheme="majorHAnsi" w:hAnsiTheme="majorHAnsi" w:cs="Times New Roman"/>
          <w:sz w:val="24"/>
          <w:szCs w:val="24"/>
        </w:rPr>
        <w:t>;</w:t>
      </w:r>
      <w:r w:rsidR="00E5208F" w:rsidRPr="00C952B6">
        <w:rPr>
          <w:rFonts w:asciiTheme="majorHAnsi" w:hAnsiTheme="majorHAnsi" w:cs="Times New Roman"/>
          <w:sz w:val="24"/>
          <w:szCs w:val="24"/>
        </w:rPr>
        <w:t xml:space="preserve"> www.helpnet.cz</w:t>
      </w: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4"/>
          <w:szCs w:val="24"/>
        </w:rPr>
      </w:pP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(odkazy na konkrétní neziskové organizace s cílovou</w:t>
      </w:r>
    </w:p>
    <w:p w:rsidR="00E5208F" w:rsidRPr="00C952B6" w:rsidRDefault="00E5208F" w:rsidP="00E520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4"/>
          <w:szCs w:val="24"/>
        </w:rPr>
      </w:pPr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skupinou osob s mentálním postižením)</w:t>
      </w:r>
    </w:p>
    <w:p w:rsidR="00E5208F" w:rsidRPr="00C952B6" w:rsidRDefault="00E5208F" w:rsidP="003C0B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952B6">
        <w:rPr>
          <w:rFonts w:asciiTheme="majorHAnsi" w:hAnsiTheme="majorHAnsi" w:cs="Times New Roman"/>
          <w:sz w:val="24"/>
          <w:szCs w:val="24"/>
        </w:rPr>
        <w:t xml:space="preserve">MÜLLER, O., VALENTA, M. </w:t>
      </w:r>
      <w:proofErr w:type="spellStart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>Psychopedie</w:t>
      </w:r>
      <w:proofErr w:type="spellEnd"/>
      <w:r w:rsidRPr="00C952B6">
        <w:rPr>
          <w:rFonts w:asciiTheme="majorHAnsi" w:hAnsiTheme="majorHAnsi" w:cs="Times New Roman,Italic"/>
          <w:i/>
          <w:iCs/>
          <w:sz w:val="24"/>
          <w:szCs w:val="24"/>
        </w:rPr>
        <w:t xml:space="preserve">. </w:t>
      </w:r>
      <w:r w:rsidRPr="00C952B6">
        <w:rPr>
          <w:rFonts w:asciiTheme="majorHAnsi" w:hAnsiTheme="majorHAnsi" w:cs="Times New Roman"/>
          <w:sz w:val="24"/>
          <w:szCs w:val="24"/>
        </w:rPr>
        <w:t xml:space="preserve">2. </w:t>
      </w:r>
      <w:proofErr w:type="spellStart"/>
      <w:r w:rsidRPr="00C952B6">
        <w:rPr>
          <w:rFonts w:asciiTheme="majorHAnsi" w:hAnsiTheme="majorHAnsi" w:cs="Times New Roman"/>
          <w:sz w:val="24"/>
          <w:szCs w:val="24"/>
        </w:rPr>
        <w:t>vyd</w:t>
      </w:r>
      <w:proofErr w:type="spellEnd"/>
      <w:r w:rsidRPr="00C952B6">
        <w:rPr>
          <w:rFonts w:asciiTheme="majorHAnsi" w:hAnsiTheme="majorHAnsi" w:cs="Times New Roman"/>
          <w:sz w:val="24"/>
          <w:szCs w:val="24"/>
        </w:rPr>
        <w:t xml:space="preserve">. </w:t>
      </w:r>
      <w:r w:rsidR="00360133">
        <w:rPr>
          <w:rFonts w:asciiTheme="majorHAnsi" w:hAnsiTheme="majorHAnsi" w:cs="Times New Roman"/>
          <w:sz w:val="24"/>
          <w:szCs w:val="24"/>
        </w:rPr>
        <w:t>Praha: Parta, 2004</w:t>
      </w:r>
    </w:p>
    <w:p w:rsidR="00E5208F" w:rsidRPr="00360133" w:rsidRDefault="00E5208F" w:rsidP="003C0BD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C952B6">
        <w:rPr>
          <w:rFonts w:asciiTheme="majorHAnsi" w:hAnsiTheme="majorHAnsi" w:cs="Times New Roman"/>
          <w:sz w:val="24"/>
          <w:szCs w:val="24"/>
        </w:rPr>
        <w:t xml:space="preserve">ŠVARCOVÁ, I. Mentální retardace. 2. </w:t>
      </w:r>
      <w:proofErr w:type="spellStart"/>
      <w:r w:rsidRPr="00C952B6">
        <w:rPr>
          <w:rFonts w:asciiTheme="majorHAnsi" w:hAnsiTheme="majorHAnsi" w:cs="Times New Roman"/>
          <w:sz w:val="24"/>
          <w:szCs w:val="24"/>
        </w:rPr>
        <w:t>vyd</w:t>
      </w:r>
      <w:proofErr w:type="spellEnd"/>
      <w:r w:rsidRPr="00C952B6">
        <w:rPr>
          <w:rFonts w:asciiTheme="majorHAnsi" w:hAnsiTheme="majorHAnsi" w:cs="Times New Roman"/>
          <w:sz w:val="24"/>
          <w:szCs w:val="24"/>
        </w:rPr>
        <w:t>.</w:t>
      </w:r>
      <w:r w:rsidR="00634A6D">
        <w:rPr>
          <w:rFonts w:asciiTheme="majorHAnsi" w:hAnsiTheme="majorHAnsi" w:cs="Times New Roman"/>
          <w:sz w:val="24"/>
          <w:szCs w:val="24"/>
        </w:rPr>
        <w:t xml:space="preserve"> Praha. P</w:t>
      </w:r>
      <w:r w:rsidR="00360133">
        <w:rPr>
          <w:rFonts w:asciiTheme="majorHAnsi" w:hAnsiTheme="majorHAnsi" w:cs="Times New Roman"/>
          <w:sz w:val="24"/>
          <w:szCs w:val="24"/>
        </w:rPr>
        <w:t>ortál,</w:t>
      </w:r>
      <w:r w:rsidR="00634A6D">
        <w:rPr>
          <w:rFonts w:asciiTheme="majorHAnsi" w:hAnsiTheme="majorHAnsi" w:cs="Times New Roman"/>
          <w:sz w:val="24"/>
          <w:szCs w:val="24"/>
        </w:rPr>
        <w:t xml:space="preserve"> 2011</w:t>
      </w:r>
    </w:p>
    <w:p w:rsidR="00360133" w:rsidRPr="00C952B6" w:rsidRDefault="00360133" w:rsidP="003C0BD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Times New Roman"/>
          <w:sz w:val="24"/>
          <w:szCs w:val="24"/>
        </w:rPr>
        <w:t xml:space="preserve">ČERNÁ. M. Česká </w:t>
      </w:r>
      <w:proofErr w:type="spellStart"/>
      <w:r>
        <w:rPr>
          <w:rFonts w:asciiTheme="majorHAnsi" w:hAnsiTheme="majorHAnsi" w:cs="Times New Roman"/>
          <w:sz w:val="24"/>
          <w:szCs w:val="24"/>
        </w:rPr>
        <w:t>psychopedie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Praha: Karolinum, 2008 </w:t>
      </w:r>
    </w:p>
    <w:p w:rsidR="00E5208F" w:rsidRPr="00C952B6" w:rsidRDefault="00E5208F">
      <w:pPr>
        <w:rPr>
          <w:rFonts w:asciiTheme="majorHAnsi" w:hAnsiTheme="majorHAnsi"/>
        </w:rPr>
      </w:pPr>
    </w:p>
    <w:p w:rsidR="00E5208F" w:rsidRPr="00C952B6" w:rsidRDefault="00E5208F">
      <w:pPr>
        <w:rPr>
          <w:rFonts w:asciiTheme="majorHAnsi" w:hAnsiTheme="majorHAnsi"/>
        </w:rPr>
      </w:pPr>
    </w:p>
    <w:sectPr w:rsidR="00E5208F" w:rsidRPr="00C952B6" w:rsidSect="00E7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347"/>
    <w:multiLevelType w:val="hybridMultilevel"/>
    <w:tmpl w:val="AE963140"/>
    <w:lvl w:ilvl="0" w:tplc="6682DF30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487D"/>
    <w:multiLevelType w:val="hybridMultilevel"/>
    <w:tmpl w:val="A6242828"/>
    <w:lvl w:ilvl="0" w:tplc="7728CB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4E42"/>
    <w:multiLevelType w:val="hybridMultilevel"/>
    <w:tmpl w:val="0C1CCE88"/>
    <w:lvl w:ilvl="0" w:tplc="61A8FC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5208F"/>
    <w:rsid w:val="00360133"/>
    <w:rsid w:val="003C0BD5"/>
    <w:rsid w:val="00634A6D"/>
    <w:rsid w:val="00C952B6"/>
    <w:rsid w:val="00E5208F"/>
    <w:rsid w:val="00E73134"/>
    <w:rsid w:val="00EB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0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0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08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208F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E5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52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adace" TargetMode="External"/><Relationship Id="rId13" Type="http://schemas.openxmlformats.org/officeDocument/2006/relationships/hyperlink" Target="https://cs.wikipedia.org/wiki/Obecn%C4%9B_prosp%C4%9B%C5%A1n%C3%A1_spole%C4%8Dnost" TargetMode="External"/><Relationship Id="rId18" Type="http://schemas.openxmlformats.org/officeDocument/2006/relationships/hyperlink" Target="https://cs.wikipedia.org/wiki/Rozvojov%C3%A1_spolupr%C3%A1ce" TargetMode="External"/><Relationship Id="rId26" Type="http://schemas.openxmlformats.org/officeDocument/2006/relationships/hyperlink" Target="https://cs.wikipedia.org/wiki/Nada%C4%8Dn%C3%AD_fond" TargetMode="External"/><Relationship Id="rId39" Type="http://schemas.openxmlformats.org/officeDocument/2006/relationships/hyperlink" Target="https://www.annojmk.cz/o-n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Spolek" TargetMode="External"/><Relationship Id="rId34" Type="http://schemas.openxmlformats.org/officeDocument/2006/relationships/hyperlink" Target="http://www.hodnoty.diakonie.cz/" TargetMode="External"/><Relationship Id="rId7" Type="http://schemas.openxmlformats.org/officeDocument/2006/relationships/hyperlink" Target="https://cs.wikipedia.org/wiki/Ob%C4%8Dansk%C3%BD_z%C3%A1kon%C3%ADk_(%C4%8Cesko,_2012)" TargetMode="External"/><Relationship Id="rId12" Type="http://schemas.openxmlformats.org/officeDocument/2006/relationships/hyperlink" Target="https://cs.wikipedia.org/wiki/N%C3%A1bo%C5%BEensk%C3%A1_spole%C4%8Dnost" TargetMode="External"/><Relationship Id="rId17" Type="http://schemas.openxmlformats.org/officeDocument/2006/relationships/hyperlink" Target="https://cs.wikipedia.org/wiki/Zdravotnictv%C3%AD" TargetMode="External"/><Relationship Id="rId25" Type="http://schemas.openxmlformats.org/officeDocument/2006/relationships/hyperlink" Target="https://cs.wikipedia.org/wiki/Nadace" TargetMode="External"/><Relationship Id="rId33" Type="http://schemas.openxmlformats.org/officeDocument/2006/relationships/hyperlink" Target="https://www.diakonie.cz/o-diakonii/nase-poslani/" TargetMode="External"/><Relationship Id="rId38" Type="http://schemas.openxmlformats.org/officeDocument/2006/relationships/hyperlink" Target="https://www.diakonie.cz/o-diakonii/nas-zrizovat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Soci%C3%A1ln%C3%AD_slu%C5%BEby" TargetMode="External"/><Relationship Id="rId20" Type="http://schemas.openxmlformats.org/officeDocument/2006/relationships/hyperlink" Target="https://cs.wikipedia.org/wiki/Men%C5%A1ina" TargetMode="External"/><Relationship Id="rId29" Type="http://schemas.openxmlformats.org/officeDocument/2006/relationships/hyperlink" Target="https://cs.wikipedia.org/wiki/Sbor_dobrovoln%C3%BDch_hasi%C4%8D%C5%A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polek" TargetMode="External"/><Relationship Id="rId11" Type="http://schemas.openxmlformats.org/officeDocument/2006/relationships/hyperlink" Target="https://cs.wikipedia.org/wiki/C%C3%ADrkev" TargetMode="External"/><Relationship Id="rId24" Type="http://schemas.openxmlformats.org/officeDocument/2006/relationships/hyperlink" Target="https://cs.wikipedia.org/wiki/Nada%C4%8Dn%C3%AD_fond" TargetMode="External"/><Relationship Id="rId32" Type="http://schemas.openxmlformats.org/officeDocument/2006/relationships/hyperlink" Target="http://diakoniespolu.cz/co-delame/" TargetMode="External"/><Relationship Id="rId37" Type="http://schemas.openxmlformats.org/officeDocument/2006/relationships/hyperlink" Target="https://www.diakonie.cz/o-diakonii/histori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s.wikipedia.org/w/index.php?title=Rada_vl%C3%A1dy_pro_nest%C3%A1tn%C3%AD_neziskov%C3%A9_organizace&amp;action=edit&amp;redlink=1" TargetMode="External"/><Relationship Id="rId15" Type="http://schemas.openxmlformats.org/officeDocument/2006/relationships/hyperlink" Target="https://cs.wikipedia.org/wiki/Ministerstvo_%C5%A1kolstv%C3%AD,_ml%C3%A1de%C5%BEe_a_t%C4%9Blov%C3%BDchovy_%C4%8Cesk%C3%A9_republiky" TargetMode="External"/><Relationship Id="rId23" Type="http://schemas.openxmlformats.org/officeDocument/2006/relationships/hyperlink" Target="https://cs.wikipedia.org/wiki/Nadace" TargetMode="External"/><Relationship Id="rId28" Type="http://schemas.openxmlformats.org/officeDocument/2006/relationships/hyperlink" Target="https://cs.wikipedia.org/wiki/%C4%8Cesk%C3%BD_svaz_v%C4%8Dela%C5%99%C5%AF" TargetMode="External"/><Relationship Id="rId36" Type="http://schemas.openxmlformats.org/officeDocument/2006/relationships/hyperlink" Target="https://www.diakonie.cz/pomahejte-s-nami/dobrovolnictvi-a-prace/" TargetMode="External"/><Relationship Id="rId10" Type="http://schemas.openxmlformats.org/officeDocument/2006/relationships/hyperlink" Target="https://cs.wikipedia.org/w/index.php?title=%C3%9A%C4%8Delov%C3%A1_za%C5%99%C3%ADzen%C3%AD_c%C3%ADrkv%C3%AD&amp;action=edit&amp;redlink=1" TargetMode="External"/><Relationship Id="rId19" Type="http://schemas.openxmlformats.org/officeDocument/2006/relationships/hyperlink" Target="https://cs.wikipedia.org/wiki/Humanit%C3%A1rn%C3%AD_pomoc" TargetMode="External"/><Relationship Id="rId31" Type="http://schemas.openxmlformats.org/officeDocument/2006/relationships/hyperlink" Target="http://www.diakoniespolu.cz/co-delame/odolna-obec-a-povod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ada%C4%8Dn%C3%AD_fond" TargetMode="External"/><Relationship Id="rId14" Type="http://schemas.openxmlformats.org/officeDocument/2006/relationships/hyperlink" Target="https://cs.wikipedia.org/wiki/Zapsan%C3%BD_%C3%BAstav" TargetMode="External"/><Relationship Id="rId22" Type="http://schemas.openxmlformats.org/officeDocument/2006/relationships/hyperlink" Target="https://cs.wikipedia.org/wiki/Obecn%C4%9B_prosp%C4%9B%C5%A1n%C3%A1_spole%C4%8Dnost" TargetMode="External"/><Relationship Id="rId27" Type="http://schemas.openxmlformats.org/officeDocument/2006/relationships/hyperlink" Target="https://cs.wikipedia.org/wiki/Sokol_(spolek)" TargetMode="External"/><Relationship Id="rId30" Type="http://schemas.openxmlformats.org/officeDocument/2006/relationships/hyperlink" Target="https://www.diakonie.cz/kontakty/kontakty-strediska/" TargetMode="External"/><Relationship Id="rId35" Type="http://schemas.openxmlformats.org/officeDocument/2006/relationships/hyperlink" Target="https://www.diakonie.cz/res/archive/010/001301.pdf?seek=154773206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2523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16</cp:revision>
  <dcterms:created xsi:type="dcterms:W3CDTF">2021-04-08T18:08:00Z</dcterms:created>
  <dcterms:modified xsi:type="dcterms:W3CDTF">2021-04-08T18:28:00Z</dcterms:modified>
</cp:coreProperties>
</file>