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34CC5" w14:textId="35FBAC69" w:rsidR="001F4C90" w:rsidRDefault="00205AB3" w:rsidP="00696DBB">
      <w:pPr>
        <w:jc w:val="center"/>
        <w:rPr>
          <w:b/>
          <w:bCs/>
          <w:sz w:val="24"/>
          <w:szCs w:val="24"/>
          <w:lang w:val="en-US"/>
        </w:rPr>
      </w:pPr>
      <w:r w:rsidRPr="00696DBB">
        <w:rPr>
          <w:b/>
          <w:bCs/>
          <w:sz w:val="24"/>
          <w:szCs w:val="24"/>
          <w:lang w:val="en-US"/>
        </w:rPr>
        <w:t>Základní terminologie předmětu</w:t>
      </w:r>
    </w:p>
    <w:p w14:paraId="1B44F291" w14:textId="77777777" w:rsidR="001F4C90" w:rsidRPr="005B3931" w:rsidRDefault="005B3931">
      <w:pPr>
        <w:pStyle w:val="Nadpis1"/>
        <w:ind w:left="0" w:firstLine="0"/>
        <w:rPr>
          <w:rFonts w:ascii="Calibri" w:hAnsi="Calibri" w:cs="Calibri"/>
          <w:b/>
          <w:bCs/>
          <w:color w:val="0D0D0D"/>
          <w:sz w:val="24"/>
          <w:szCs w:val="24"/>
        </w:rPr>
      </w:pPr>
      <w:r w:rsidRPr="005B3931">
        <w:rPr>
          <w:rFonts w:ascii="Calibri" w:hAnsi="Calibri" w:cs="Calibri"/>
          <w:b/>
          <w:bCs/>
          <w:color w:val="0D0D0D"/>
          <w:sz w:val="24"/>
          <w:szCs w:val="24"/>
        </w:rPr>
        <w:t>Trocha historie a terminologie…</w:t>
      </w:r>
    </w:p>
    <w:p w14:paraId="3F1A65B7" w14:textId="4C458AAE" w:rsidR="001F4C90" w:rsidRDefault="005B3931" w:rsidP="00205AB3">
      <w:pPr>
        <w:pStyle w:val="Nadpis2"/>
        <w:numPr>
          <w:ilvl w:val="0"/>
          <w:numId w:val="6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Konec 60. let a počátek 70. let v německy mluvících zemích</w:t>
      </w:r>
    </w:p>
    <w:p w14:paraId="72BCEA6E" w14:textId="77777777" w:rsidR="001F4C90" w:rsidRDefault="005B3931" w:rsidP="00205AB3">
      <w:pPr>
        <w:pStyle w:val="Nadpis3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Výzkumný zájem o drobné odchylky neurologického vývoje dětí</w:t>
      </w:r>
    </w:p>
    <w:p w14:paraId="547A6CB4" w14:textId="77777777" w:rsidR="001F4C90" w:rsidRDefault="005B3931" w:rsidP="00205AB3">
      <w:pPr>
        <w:pStyle w:val="Nadpis3"/>
        <w:numPr>
          <w:ilvl w:val="1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Zájmem byl rozvoj jednotlivých percepčních oblastí v kontextu učení a socializace dítěte/žáka</w:t>
      </w:r>
    </w:p>
    <w:p w14:paraId="77A92136" w14:textId="22E60370" w:rsidR="001F4C90" w:rsidRDefault="005B3931" w:rsidP="00205AB3">
      <w:pPr>
        <w:pStyle w:val="Nadpis3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Předpokladem bylo, že vývoj motoriky, vnímání a myšlení souvisí s procesem rozvoje a diferenciace těchto základních funkcí. </w:t>
      </w:r>
    </w:p>
    <w:p w14:paraId="44F01F93" w14:textId="77777777" w:rsidR="00205AB3" w:rsidRDefault="00205AB3" w:rsidP="00205AB3">
      <w:pPr>
        <w:pStyle w:val="Nadpis2"/>
        <w:ind w:left="0" w:firstLine="0"/>
        <w:rPr>
          <w:rFonts w:ascii="Calibri" w:hAnsi="Calibri" w:cs="Calibri"/>
          <w:sz w:val="24"/>
          <w:szCs w:val="24"/>
        </w:rPr>
      </w:pPr>
    </w:p>
    <w:p w14:paraId="2E6BFD12" w14:textId="4CA3DA07" w:rsidR="001F4C90" w:rsidRDefault="005B3931" w:rsidP="00205AB3">
      <w:pPr>
        <w:pStyle w:val="Nadpis2"/>
        <w:ind w:left="0" w:firstLine="0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Teilleistungsschwächen</w:t>
      </w:r>
    </w:p>
    <w:p w14:paraId="7FD8571A" w14:textId="77777777" w:rsidR="001F4C90" w:rsidRDefault="005B3931" w:rsidP="00205AB3">
      <w:pPr>
        <w:pStyle w:val="Nadpis3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Německý termín pro oslabení dílčích funkcí (ODF), </w:t>
      </w:r>
      <w:r>
        <w:rPr>
          <w:rFonts w:ascii="Calibri" w:hAnsi="Calibri" w:cs="Calibri"/>
          <w:b/>
          <w:bCs/>
        </w:rPr>
        <w:t xml:space="preserve">deficity dílčích funkcí </w:t>
      </w:r>
      <w:r>
        <w:rPr>
          <w:rFonts w:ascii="Calibri" w:hAnsi="Calibri" w:cs="Calibri"/>
        </w:rPr>
        <w:t>(DDF) nebo oslabení dílčího výkonu (ODV)</w:t>
      </w:r>
    </w:p>
    <w:p w14:paraId="29929029" w14:textId="77777777" w:rsidR="001F4C90" w:rsidRDefault="005B3931" w:rsidP="00205AB3">
      <w:pPr>
        <w:pStyle w:val="Nadpis3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Termín označuje příznaky lehké mozkové dysfunkce (termín LMD), může se ale projevovat jakou sekundární součást komplexních </w:t>
      </w:r>
      <w:r>
        <w:rPr>
          <w:rFonts w:ascii="Calibri" w:hAnsi="Calibri" w:cs="Calibri"/>
        </w:rPr>
        <w:t>neurologických odchylek</w:t>
      </w:r>
    </w:p>
    <w:p w14:paraId="76B1375A" w14:textId="77777777" w:rsidR="001F4C90" w:rsidRDefault="005B3931" w:rsidP="00205AB3">
      <w:pPr>
        <w:pStyle w:val="Nadpis3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Jedná se o bazální funkce umožňující rozvoj organismu</w:t>
      </w:r>
    </w:p>
    <w:p w14:paraId="07A57C52" w14:textId="77777777" w:rsidR="001F4C90" w:rsidRDefault="005B3931" w:rsidP="00205AB3">
      <w:pPr>
        <w:pStyle w:val="Nadpis3"/>
        <w:numPr>
          <w:ilvl w:val="0"/>
          <w:numId w:val="6"/>
        </w:numPr>
        <w:rPr>
          <w:rFonts w:ascii="Calibri" w:hAnsi="Calibri" w:cs="Calibri"/>
        </w:rPr>
      </w:pPr>
      <w:r>
        <w:rPr>
          <w:rFonts w:ascii="Calibri" w:hAnsi="Calibri" w:cs="Calibri"/>
        </w:rPr>
        <w:t>Graichen (1973)</w:t>
      </w:r>
    </w:p>
    <w:p w14:paraId="729F1CBE" w14:textId="77777777" w:rsidR="001F4C90" w:rsidRDefault="005B3931" w:rsidP="00205AB3">
      <w:pPr>
        <w:pStyle w:val="Nadpis4"/>
        <w:numPr>
          <w:ilvl w:val="1"/>
          <w:numId w:val="6"/>
        </w:numPr>
        <w:rPr>
          <w:rFonts w:ascii="Calibri" w:hAnsi="Calibri" w:cs="Calibri"/>
          <w:i/>
          <w:iCs/>
        </w:rPr>
      </w:pPr>
      <w:r>
        <w:rPr>
          <w:rFonts w:ascii="Calibri" w:hAnsi="Calibri" w:cs="Calibri"/>
        </w:rPr>
        <w:t xml:space="preserve">Pojem DDF představuje </w:t>
      </w:r>
      <w:r>
        <w:rPr>
          <w:rFonts w:ascii="Calibri" w:hAnsi="Calibri" w:cs="Calibri"/>
          <w:i/>
          <w:iCs/>
        </w:rPr>
        <w:t>snížení výkonu jednotlivých faktorů (prvků) v rámci většího funkčního systému, který je nezbytný pro zvládnutí komplexních procesů</w:t>
      </w:r>
    </w:p>
    <w:p w14:paraId="670EBA0D" w14:textId="4D6A03E0" w:rsidR="00FE4BC3" w:rsidRDefault="005B3931" w:rsidP="00FE4BC3">
      <w:pPr>
        <w:pStyle w:val="Nadpis1"/>
        <w:rPr>
          <w:noProof/>
        </w:rPr>
      </w:pPr>
      <w:r>
        <w:rPr>
          <w:noProof/>
        </w:rPr>
        <w:drawing>
          <wp:inline distT="0" distB="0" distL="0" distR="0" wp14:anchorId="25E1A83A" wp14:editId="7ECE5A45">
            <wp:extent cx="5577840" cy="413766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7840" cy="413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B8722" w14:textId="77777777" w:rsidR="00696DBB" w:rsidRDefault="00696DBB" w:rsidP="00FE4BC3">
      <w:pPr>
        <w:pStyle w:val="Nadpis1"/>
        <w:rPr>
          <w:rFonts w:ascii="Calibri" w:hAnsi="Calibri" w:cs="Calibri"/>
          <w:b/>
          <w:bCs/>
          <w:sz w:val="24"/>
          <w:szCs w:val="24"/>
        </w:rPr>
      </w:pPr>
    </w:p>
    <w:p w14:paraId="269CAB5D" w14:textId="77777777" w:rsidR="005B3931" w:rsidRDefault="005B3931" w:rsidP="00FE4BC3">
      <w:pPr>
        <w:pStyle w:val="Nadpis1"/>
        <w:rPr>
          <w:rFonts w:ascii="Calibri" w:hAnsi="Calibri" w:cs="Calibri"/>
          <w:b/>
          <w:bCs/>
          <w:sz w:val="24"/>
          <w:szCs w:val="24"/>
        </w:rPr>
      </w:pPr>
    </w:p>
    <w:p w14:paraId="7D4D7B6C" w14:textId="77777777" w:rsidR="005B3931" w:rsidRDefault="005B3931" w:rsidP="00FE4BC3">
      <w:pPr>
        <w:pStyle w:val="Nadpis1"/>
        <w:rPr>
          <w:rFonts w:ascii="Calibri" w:hAnsi="Calibri" w:cs="Calibri"/>
          <w:b/>
          <w:bCs/>
          <w:sz w:val="24"/>
          <w:szCs w:val="24"/>
        </w:rPr>
      </w:pPr>
    </w:p>
    <w:p w14:paraId="7BC992FC" w14:textId="6366E434" w:rsidR="001F4C90" w:rsidRPr="00FE4BC3" w:rsidRDefault="00FE4BC3" w:rsidP="00FE4BC3">
      <w:pPr>
        <w:pStyle w:val="Nadpis1"/>
        <w:rPr>
          <w:noProof/>
        </w:rPr>
      </w:pPr>
      <w:r>
        <w:rPr>
          <w:rFonts w:ascii="Calibri" w:hAnsi="Calibri" w:cs="Calibri"/>
          <w:b/>
          <w:bCs/>
          <w:sz w:val="24"/>
          <w:szCs w:val="24"/>
        </w:rPr>
        <w:lastRenderedPageBreak/>
        <w:t>Aplikace Lurijových základních jednotek funkce mozku (Lempp, 1979)</w:t>
      </w:r>
    </w:p>
    <w:p w14:paraId="7ED4144A" w14:textId="35146818" w:rsidR="00205AB3" w:rsidRDefault="00FE4BC3" w:rsidP="00FE4BC3">
      <w:r>
        <w:t> </w:t>
      </w:r>
      <w:r w:rsidR="005B3931">
        <w:rPr>
          <w:noProof/>
        </w:rPr>
        <w:drawing>
          <wp:inline distT="0" distB="0" distL="0" distR="0" wp14:anchorId="0CC277D0" wp14:editId="07B7E68D">
            <wp:extent cx="5181600" cy="67437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674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79ED0" w14:textId="31553BB7" w:rsidR="00FE4BC3" w:rsidRPr="00FE4BC3" w:rsidRDefault="00FE4BC3" w:rsidP="00696DBB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sz w:val="48"/>
          <w:szCs w:val="48"/>
        </w:rPr>
      </w:pPr>
      <w:r>
        <w:rPr>
          <w:rStyle w:val="normaltextrun"/>
          <w:rFonts w:ascii="Calibri" w:hAnsi="Calibri" w:cs="Calibri"/>
          <w:position w:val="1"/>
          <w:sz w:val="22"/>
          <w:szCs w:val="22"/>
        </w:rPr>
        <w:t>Proces </w:t>
      </w:r>
      <w:r>
        <w:rPr>
          <w:rStyle w:val="spellingerror"/>
          <w:rFonts w:ascii="Calibri" w:hAnsi="Calibri" w:cs="Calibri"/>
          <w:position w:val="1"/>
          <w:sz w:val="22"/>
          <w:szCs w:val="22"/>
        </w:rPr>
        <w:t>učení</w:t>
      </w:r>
      <w:r>
        <w:rPr>
          <w:rStyle w:val="normaltextrun"/>
          <w:rFonts w:ascii="Calibri" w:hAnsi="Calibri" w:cs="Calibri"/>
          <w:position w:val="1"/>
          <w:sz w:val="22"/>
          <w:szCs w:val="22"/>
        </w:rPr>
        <w:t> začíná schopností přijímat vzruchy</w:t>
      </w:r>
      <w:r w:rsidRPr="00FE4BC3">
        <w:rPr>
          <w:rStyle w:val="eop"/>
          <w:rFonts w:ascii="Calibri" w:hAnsi="Calibri" w:cs="Calibri"/>
          <w:sz w:val="22"/>
          <w:szCs w:val="22"/>
        </w:rPr>
        <w:t>​</w:t>
      </w:r>
    </w:p>
    <w:p w14:paraId="25846DE0" w14:textId="77777777" w:rsidR="00FE4BC3" w:rsidRDefault="00FE4BC3" w:rsidP="00696DBB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sz w:val="48"/>
          <w:szCs w:val="48"/>
          <w:lang w:val="en-US"/>
        </w:rPr>
      </w:pPr>
      <w:r>
        <w:rPr>
          <w:rStyle w:val="normaltextrun"/>
          <w:rFonts w:ascii="Calibri" w:hAnsi="Calibri" w:cs="Calibri"/>
          <w:position w:val="1"/>
          <w:sz w:val="22"/>
          <w:szCs w:val="22"/>
        </w:rPr>
        <w:t>Vzruchy jsou dále tříděny po stránce kvalitativní i kvantitativní</w:t>
      </w:r>
      <w:r>
        <w:rPr>
          <w:rStyle w:val="eop"/>
          <w:rFonts w:ascii="Calibri" w:hAnsi="Calibri" w:cs="Calibri"/>
          <w:sz w:val="22"/>
          <w:szCs w:val="22"/>
          <w:lang w:val="en-US"/>
        </w:rPr>
        <w:t>​</w:t>
      </w:r>
    </w:p>
    <w:p w14:paraId="6477FBD2" w14:textId="77777777" w:rsidR="00FE4BC3" w:rsidRDefault="00FE4BC3" w:rsidP="00696DBB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sz w:val="48"/>
          <w:szCs w:val="48"/>
          <w:lang w:val="en-US"/>
        </w:rPr>
      </w:pPr>
      <w:r>
        <w:rPr>
          <w:rStyle w:val="normaltextrun"/>
          <w:rFonts w:ascii="Calibri" w:hAnsi="Calibri" w:cs="Calibri"/>
          <w:position w:val="1"/>
          <w:sz w:val="22"/>
          <w:szCs w:val="22"/>
        </w:rPr>
        <w:t>Vybrané podněty musejí být dekódovány, uchovány v paměti a vytváření spojení s již zapamatovanými vzruchy (zkušenostmi)</w:t>
      </w:r>
      <w:r>
        <w:rPr>
          <w:rStyle w:val="eop"/>
          <w:rFonts w:ascii="Calibri" w:hAnsi="Calibri" w:cs="Calibri"/>
          <w:sz w:val="22"/>
          <w:szCs w:val="22"/>
          <w:lang w:val="en-US"/>
        </w:rPr>
        <w:t>​</w:t>
      </w:r>
    </w:p>
    <w:p w14:paraId="7F18BE63" w14:textId="6A01F1F4" w:rsidR="001F4C90" w:rsidRPr="00FE4BC3" w:rsidRDefault="00FE4BC3" w:rsidP="00696DBB">
      <w:pPr>
        <w:pStyle w:val="paragraph"/>
        <w:numPr>
          <w:ilvl w:val="0"/>
          <w:numId w:val="11"/>
        </w:numPr>
        <w:spacing w:before="0" w:beforeAutospacing="0" w:after="0" w:afterAutospacing="0"/>
        <w:textAlignment w:val="baseline"/>
        <w:rPr>
          <w:rFonts w:ascii="Arial" w:hAnsi="Arial" w:cs="Arial"/>
          <w:sz w:val="48"/>
          <w:szCs w:val="48"/>
          <w:lang w:val="en-US"/>
        </w:rPr>
      </w:pPr>
      <w:r>
        <w:rPr>
          <w:rStyle w:val="normaltextrun"/>
          <w:rFonts w:ascii="Calibri" w:hAnsi="Calibri" w:cs="Calibri"/>
          <w:position w:val="1"/>
          <w:sz w:val="22"/>
          <w:szCs w:val="22"/>
        </w:rPr>
        <w:t>Informace musí být uchovány, aby mohly být reprodukovány například v podobě grafomotoriky</w:t>
      </w:r>
      <w:r>
        <w:rPr>
          <w:rStyle w:val="eop"/>
          <w:rFonts w:ascii="Calibri" w:hAnsi="Calibri" w:cs="Calibri"/>
          <w:sz w:val="22"/>
          <w:szCs w:val="22"/>
          <w:lang w:val="en-US"/>
        </w:rPr>
        <w:t>​</w:t>
      </w:r>
    </w:p>
    <w:p w14:paraId="34390EA1" w14:textId="77777777" w:rsidR="00FE4BC3" w:rsidRPr="00FE4BC3" w:rsidRDefault="00FE4BC3" w:rsidP="00FE4BC3"/>
    <w:p w14:paraId="734CCB15" w14:textId="7160B4C3" w:rsidR="001F4C90" w:rsidRDefault="005B3931">
      <w:pPr>
        <w:pStyle w:val="Nadpis1"/>
        <w:ind w:left="0" w:firstLine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 </w:t>
      </w:r>
      <w:r w:rsidR="00205AB3">
        <w:rPr>
          <w:rFonts w:ascii="Calibri" w:hAnsi="Calibri" w:cs="Calibri"/>
          <w:b/>
          <w:bCs/>
          <w:sz w:val="24"/>
          <w:szCs w:val="24"/>
        </w:rPr>
        <w:t>D</w:t>
      </w:r>
      <w:r>
        <w:rPr>
          <w:rFonts w:ascii="Calibri" w:hAnsi="Calibri" w:cs="Calibri"/>
          <w:b/>
          <w:bCs/>
          <w:sz w:val="24"/>
          <w:szCs w:val="24"/>
        </w:rPr>
        <w:t>ílčí funkce a jejich deficity</w:t>
      </w:r>
      <w:r>
        <w:rPr>
          <w:rFonts w:ascii="Calibri" w:hAnsi="Calibri" w:cs="Calibri"/>
          <w:sz w:val="24"/>
          <w:szCs w:val="24"/>
        </w:rPr>
        <w:br/>
      </w:r>
      <w:r w:rsidR="00FE4BC3">
        <w:rPr>
          <w:rFonts w:ascii="Calibri" w:hAnsi="Calibri" w:cs="Calibri"/>
          <w:sz w:val="24"/>
          <w:szCs w:val="24"/>
        </w:rPr>
        <w:t>DDF</w:t>
      </w:r>
    </w:p>
    <w:p w14:paraId="6417CCDA" w14:textId="77777777" w:rsidR="001F4C90" w:rsidRDefault="005B3931" w:rsidP="00205AB3">
      <w:pPr>
        <w:pStyle w:val="Nadpis2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Dílčí funkce je základní schopnost umožňující rozvoj řeči a myšlen</w:t>
      </w:r>
      <w:r>
        <w:rPr>
          <w:rFonts w:ascii="Calibri" w:hAnsi="Calibri" w:cs="Calibri"/>
          <w:sz w:val="24"/>
          <w:szCs w:val="24"/>
        </w:rPr>
        <w:t xml:space="preserve">í. </w:t>
      </w:r>
    </w:p>
    <w:p w14:paraId="001ABA84" w14:textId="77777777" w:rsidR="001F4C90" w:rsidRDefault="005B3931" w:rsidP="00205AB3">
      <w:pPr>
        <w:pStyle w:val="Nadpis2"/>
        <w:numPr>
          <w:ilvl w:val="0"/>
          <w:numId w:val="7"/>
        </w:num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U některých dětí v předškolním věku můžeme pozorovat projevy, které by mohly znamenat </w:t>
      </w:r>
      <w:r>
        <w:rPr>
          <w:rFonts w:ascii="Calibri" w:hAnsi="Calibri" w:cs="Calibri"/>
          <w:b/>
          <w:bCs/>
          <w:sz w:val="24"/>
          <w:szCs w:val="24"/>
        </w:rPr>
        <w:t>riziko ve vztahu ke vzniku SPU</w:t>
      </w:r>
    </w:p>
    <w:p w14:paraId="1C71FBF9" w14:textId="77777777" w:rsidR="001F4C90" w:rsidRDefault="005B3931" w:rsidP="00205AB3">
      <w:pPr>
        <w:pStyle w:val="Nadpis2"/>
        <w:numPr>
          <w:ilvl w:val="0"/>
          <w:numId w:val="7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Nehovoříme o poruše</w:t>
      </w:r>
      <w:r>
        <w:rPr>
          <w:rFonts w:ascii="Calibri" w:hAnsi="Calibri" w:cs="Calibri"/>
          <w:sz w:val="24"/>
          <w:szCs w:val="24"/>
        </w:rPr>
        <w:t>, ale deficitu některé z dílčích funkcí. Projevují se v různé míře a intenzitě.</w:t>
      </w:r>
    </w:p>
    <w:p w14:paraId="1ECB2997" w14:textId="77777777" w:rsidR="00205AB3" w:rsidRDefault="00205AB3">
      <w:pPr>
        <w:pStyle w:val="Nadpis1"/>
        <w:ind w:left="0" w:firstLine="0"/>
        <w:rPr>
          <w:rFonts w:ascii="Calibri" w:hAnsi="Calibri" w:cs="Calibri"/>
          <w:color w:val="0D0D0D"/>
          <w:sz w:val="24"/>
          <w:szCs w:val="24"/>
        </w:rPr>
      </w:pPr>
    </w:p>
    <w:p w14:paraId="5BDC44C4" w14:textId="28A360F4" w:rsidR="001F4C90" w:rsidRDefault="005B3931">
      <w:pPr>
        <w:pStyle w:val="Nadpis1"/>
        <w:ind w:left="0" w:firstLine="0"/>
        <w:rPr>
          <w:rFonts w:ascii="Calibri" w:hAnsi="Calibri" w:cs="Calibri"/>
          <w:b/>
          <w:bCs/>
          <w:color w:val="0D0D0D"/>
          <w:sz w:val="24"/>
          <w:szCs w:val="24"/>
          <w:lang w:val="en-GB"/>
        </w:rPr>
      </w:pPr>
      <w:r>
        <w:rPr>
          <w:rFonts w:ascii="Calibri" w:hAnsi="Calibri" w:cs="Calibri"/>
          <w:b/>
          <w:bCs/>
          <w:color w:val="0D0D0D"/>
          <w:sz w:val="24"/>
          <w:szCs w:val="24"/>
        </w:rPr>
        <w:t xml:space="preserve">Projevy deficitů dílčích </w:t>
      </w:r>
      <w:r>
        <w:rPr>
          <w:rFonts w:ascii="Calibri" w:hAnsi="Calibri" w:cs="Calibri"/>
          <w:b/>
          <w:bCs/>
          <w:color w:val="0D0D0D"/>
          <w:sz w:val="24"/>
          <w:szCs w:val="24"/>
        </w:rPr>
        <w:t>funkcí</w:t>
      </w:r>
      <w:r>
        <w:rPr>
          <w:rFonts w:ascii="Calibri" w:hAnsi="Calibri" w:cs="Calibri"/>
          <w:b/>
          <w:bCs/>
          <w:color w:val="0D0D0D"/>
          <w:sz w:val="24"/>
          <w:szCs w:val="24"/>
        </w:rPr>
        <w:br/>
        <w:t>B. Sindelarová</w:t>
      </w:r>
    </w:p>
    <w:p w14:paraId="2C46FC1B" w14:textId="77777777" w:rsidR="001F4C90" w:rsidRDefault="005B3931" w:rsidP="00205AB3">
      <w:pPr>
        <w:pStyle w:val="Nadpis2"/>
        <w:numPr>
          <w:ilvl w:val="0"/>
          <w:numId w:val="8"/>
        </w:numPr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sz w:val="24"/>
          <w:szCs w:val="24"/>
        </w:rPr>
        <w:t xml:space="preserve">Schopnost dítěte zaměřit se na důležité informace, tedy schopnost </w:t>
      </w:r>
      <w:r>
        <w:rPr>
          <w:rFonts w:ascii="Calibri" w:hAnsi="Calibri" w:cs="Calibri"/>
          <w:i/>
          <w:iCs/>
          <w:sz w:val="24"/>
          <w:szCs w:val="24"/>
        </w:rPr>
        <w:t xml:space="preserve">diferenciace pozadí a figury nebo </w:t>
      </w:r>
      <w:r>
        <w:rPr>
          <w:rFonts w:ascii="Calibri" w:hAnsi="Calibri" w:cs="Calibri"/>
          <w:b/>
          <w:bCs/>
          <w:sz w:val="24"/>
          <w:szCs w:val="24"/>
          <w:u w:val="single"/>
        </w:rPr>
        <w:t>zaměření pozornosti</w:t>
      </w:r>
    </w:p>
    <w:p w14:paraId="3A4256AD" w14:textId="77777777" w:rsidR="001F4C90" w:rsidRDefault="005B3931" w:rsidP="00205AB3">
      <w:pPr>
        <w:pStyle w:val="Nadpis2"/>
        <w:numPr>
          <w:ilvl w:val="0"/>
          <w:numId w:val="8"/>
        </w:num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Schopnost </w:t>
      </w:r>
      <w:r>
        <w:rPr>
          <w:rFonts w:ascii="Calibri" w:hAnsi="Calibri" w:cs="Calibri"/>
          <w:b/>
          <w:bCs/>
          <w:sz w:val="24"/>
          <w:szCs w:val="24"/>
          <w:u w:val="single"/>
        </w:rPr>
        <w:t>rozlišovat věci podobné od věcí totožných, analyzovat celek na části</w:t>
      </w:r>
      <w:r>
        <w:rPr>
          <w:rFonts w:ascii="Calibri" w:hAnsi="Calibri" w:cs="Calibri"/>
          <w:sz w:val="24"/>
          <w:szCs w:val="24"/>
        </w:rPr>
        <w:t xml:space="preserve">, tedy </w:t>
      </w:r>
      <w:r>
        <w:rPr>
          <w:rFonts w:ascii="Calibri" w:hAnsi="Calibri" w:cs="Calibri"/>
          <w:i/>
          <w:iCs/>
          <w:sz w:val="24"/>
          <w:szCs w:val="24"/>
        </w:rPr>
        <w:t xml:space="preserve">schopnost optické a </w:t>
      </w:r>
      <w:r>
        <w:rPr>
          <w:rFonts w:ascii="Calibri" w:hAnsi="Calibri" w:cs="Calibri"/>
          <w:i/>
          <w:iCs/>
          <w:sz w:val="24"/>
          <w:szCs w:val="24"/>
        </w:rPr>
        <w:t>akustické diferenciace a členění jako funkce vnímání</w:t>
      </w:r>
    </w:p>
    <w:p w14:paraId="1E03ED89" w14:textId="77777777" w:rsidR="001F4C90" w:rsidRDefault="005B3931" w:rsidP="00205AB3">
      <w:pPr>
        <w:pStyle w:val="Nadpis2"/>
        <w:numPr>
          <w:ilvl w:val="0"/>
          <w:numId w:val="8"/>
        </w:num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Schopnosti spojit </w:t>
      </w:r>
      <w:r>
        <w:rPr>
          <w:rFonts w:ascii="Calibri" w:hAnsi="Calibri" w:cs="Calibri"/>
          <w:b/>
          <w:bCs/>
          <w:sz w:val="24"/>
          <w:szCs w:val="24"/>
          <w:u w:val="single"/>
        </w:rPr>
        <w:t>obraz viděný se slovem slyšeným</w:t>
      </w:r>
      <w:r>
        <w:rPr>
          <w:rFonts w:ascii="Calibri" w:hAnsi="Calibri" w:cs="Calibri"/>
          <w:sz w:val="24"/>
          <w:szCs w:val="24"/>
        </w:rPr>
        <w:t xml:space="preserve">, nutné k naučení písmen (tvar a zvuk hlásky), tedy </w:t>
      </w:r>
      <w:r>
        <w:rPr>
          <w:rFonts w:ascii="Calibri" w:hAnsi="Calibri" w:cs="Calibri"/>
          <w:i/>
          <w:iCs/>
          <w:sz w:val="24"/>
          <w:szCs w:val="24"/>
        </w:rPr>
        <w:t>funkce intermodálního kódování</w:t>
      </w:r>
    </w:p>
    <w:p w14:paraId="17BC6D93" w14:textId="77777777" w:rsidR="001F4C90" w:rsidRDefault="005B3931" w:rsidP="00205AB3">
      <w:pPr>
        <w:pStyle w:val="Nadpis2"/>
        <w:numPr>
          <w:ilvl w:val="0"/>
          <w:numId w:val="8"/>
        </w:num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Schopnost </w:t>
      </w:r>
      <w:r>
        <w:rPr>
          <w:rFonts w:ascii="Calibri" w:hAnsi="Calibri" w:cs="Calibri"/>
          <w:b/>
          <w:bCs/>
          <w:sz w:val="24"/>
          <w:szCs w:val="24"/>
          <w:u w:val="single"/>
        </w:rPr>
        <w:t>zapamatovat si viděné, slyšené, krátkodobě, dlouhodobě</w:t>
      </w:r>
      <w:r>
        <w:rPr>
          <w:rFonts w:ascii="Calibri" w:hAnsi="Calibri" w:cs="Calibri"/>
          <w:sz w:val="24"/>
          <w:szCs w:val="24"/>
        </w:rPr>
        <w:t xml:space="preserve">, </w:t>
      </w:r>
      <w:r>
        <w:rPr>
          <w:rFonts w:ascii="Calibri" w:hAnsi="Calibri" w:cs="Calibri"/>
          <w:i/>
          <w:iCs/>
          <w:sz w:val="24"/>
          <w:szCs w:val="24"/>
        </w:rPr>
        <w:t>schop</w:t>
      </w:r>
      <w:r>
        <w:rPr>
          <w:rFonts w:ascii="Calibri" w:hAnsi="Calibri" w:cs="Calibri"/>
          <w:i/>
          <w:iCs/>
          <w:sz w:val="24"/>
          <w:szCs w:val="24"/>
        </w:rPr>
        <w:t>nost optické, akustické a intermodální krátkodobé a dlouhodobé paměti</w:t>
      </w:r>
    </w:p>
    <w:p w14:paraId="32C45AD9" w14:textId="77777777" w:rsidR="001F4C90" w:rsidRDefault="005B3931" w:rsidP="00205AB3">
      <w:pPr>
        <w:pStyle w:val="Nadpis1"/>
        <w:numPr>
          <w:ilvl w:val="0"/>
          <w:numId w:val="8"/>
        </w:numPr>
        <w:rPr>
          <w:rFonts w:ascii="Calibri" w:hAnsi="Calibri" w:cs="Calibri"/>
          <w:color w:val="0D0D0D"/>
          <w:sz w:val="24"/>
          <w:szCs w:val="24"/>
          <w:lang w:val="en-GB"/>
        </w:rPr>
      </w:pPr>
      <w:r>
        <w:rPr>
          <w:rFonts w:ascii="Calibri" w:hAnsi="Calibri" w:cs="Calibri"/>
          <w:color w:val="0D0D0D"/>
          <w:sz w:val="24"/>
          <w:szCs w:val="24"/>
        </w:rPr>
        <w:t>Projevy deficitů dílčích funkcí</w:t>
      </w:r>
      <w:r>
        <w:rPr>
          <w:rFonts w:ascii="Calibri" w:hAnsi="Calibri" w:cs="Calibri"/>
          <w:color w:val="0D0D0D"/>
          <w:sz w:val="24"/>
          <w:szCs w:val="24"/>
        </w:rPr>
        <w:br/>
        <w:t>B. Sindelarová</w:t>
      </w:r>
    </w:p>
    <w:p w14:paraId="31DE0462" w14:textId="77777777" w:rsidR="001F4C90" w:rsidRDefault="005B3931" w:rsidP="00205AB3">
      <w:pPr>
        <w:pStyle w:val="Nadpis2"/>
        <w:numPr>
          <w:ilvl w:val="0"/>
          <w:numId w:val="8"/>
        </w:num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Schopnost </w:t>
      </w: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správně vnímat a pochopit jevy, tak, jak po sobě následují </w:t>
      </w:r>
      <w:r>
        <w:rPr>
          <w:rFonts w:ascii="Calibri" w:hAnsi="Calibri" w:cs="Calibri"/>
          <w:sz w:val="24"/>
          <w:szCs w:val="24"/>
        </w:rPr>
        <w:t xml:space="preserve">a tak plánovat a koordinovat své jednání, tedy </w:t>
      </w:r>
      <w:r>
        <w:rPr>
          <w:rFonts w:ascii="Calibri" w:hAnsi="Calibri" w:cs="Calibri"/>
          <w:i/>
          <w:iCs/>
          <w:sz w:val="24"/>
          <w:szCs w:val="24"/>
        </w:rPr>
        <w:t>schopnost seriality</w:t>
      </w:r>
      <w:r>
        <w:rPr>
          <w:rFonts w:ascii="Calibri" w:hAnsi="Calibri" w:cs="Calibri"/>
          <w:b/>
          <w:bCs/>
          <w:i/>
          <w:iCs/>
          <w:sz w:val="24"/>
          <w:szCs w:val="24"/>
        </w:rPr>
        <w:t xml:space="preserve">, </w:t>
      </w:r>
      <w:r>
        <w:rPr>
          <w:rFonts w:ascii="Calibri" w:hAnsi="Calibri" w:cs="Calibri"/>
          <w:sz w:val="24"/>
          <w:szCs w:val="24"/>
        </w:rPr>
        <w:t xml:space="preserve">na níž je založena schopnost </w:t>
      </w:r>
      <w:r>
        <w:rPr>
          <w:rFonts w:ascii="Calibri" w:hAnsi="Calibri" w:cs="Calibri"/>
          <w:b/>
          <w:bCs/>
          <w:sz w:val="24"/>
          <w:szCs w:val="24"/>
          <w:u w:val="single"/>
        </w:rPr>
        <w:t xml:space="preserve">předjímání </w:t>
      </w:r>
      <w:r>
        <w:rPr>
          <w:rFonts w:ascii="Calibri" w:hAnsi="Calibri" w:cs="Calibri"/>
          <w:sz w:val="24"/>
          <w:szCs w:val="24"/>
        </w:rPr>
        <w:t xml:space="preserve">– </w:t>
      </w:r>
      <w:r>
        <w:rPr>
          <w:rFonts w:ascii="Calibri" w:hAnsi="Calibri" w:cs="Calibri"/>
          <w:i/>
          <w:iCs/>
          <w:sz w:val="24"/>
          <w:szCs w:val="24"/>
        </w:rPr>
        <w:t>anticipace</w:t>
      </w:r>
    </w:p>
    <w:p w14:paraId="2D5AFD5E" w14:textId="77777777" w:rsidR="001F4C90" w:rsidRDefault="005B3931" w:rsidP="00205AB3">
      <w:pPr>
        <w:pStyle w:val="Nadpis2"/>
        <w:numPr>
          <w:ilvl w:val="0"/>
          <w:numId w:val="8"/>
        </w:numPr>
        <w:rPr>
          <w:rFonts w:ascii="Calibri" w:hAnsi="Calibri" w:cs="Calibri"/>
          <w:sz w:val="24"/>
          <w:szCs w:val="24"/>
          <w:lang w:val="en-GB"/>
        </w:rPr>
      </w:pPr>
      <w:r>
        <w:rPr>
          <w:rFonts w:ascii="Calibri" w:hAnsi="Calibri" w:cs="Calibri"/>
          <w:sz w:val="24"/>
          <w:szCs w:val="24"/>
        </w:rPr>
        <w:t xml:space="preserve">Schopnost </w:t>
      </w:r>
      <w:r>
        <w:rPr>
          <w:rFonts w:ascii="Calibri" w:hAnsi="Calibri" w:cs="Calibri"/>
          <w:b/>
          <w:bCs/>
          <w:sz w:val="24"/>
          <w:szCs w:val="24"/>
          <w:u w:val="single"/>
        </w:rPr>
        <w:t>orientovat se na vlastním těle a v prostoru</w:t>
      </w:r>
      <w:r>
        <w:rPr>
          <w:rFonts w:ascii="Calibri" w:hAnsi="Calibri" w:cs="Calibri"/>
          <w:sz w:val="24"/>
          <w:szCs w:val="24"/>
        </w:rPr>
        <w:t xml:space="preserve">, tedy prostorové vztahy mezi předměty a jevy – </w:t>
      </w:r>
      <w:r>
        <w:rPr>
          <w:rFonts w:ascii="Calibri" w:hAnsi="Calibri" w:cs="Calibri"/>
          <w:i/>
          <w:iCs/>
          <w:sz w:val="24"/>
          <w:szCs w:val="24"/>
        </w:rPr>
        <w:t>úroveň vývoje vnímání schématu těla a orientace v prostoru</w:t>
      </w:r>
    </w:p>
    <w:p w14:paraId="4ACD1DEB" w14:textId="77777777" w:rsidR="00205AB3" w:rsidRDefault="00205AB3">
      <w:pPr>
        <w:pStyle w:val="Nadpis1"/>
        <w:ind w:left="0" w:firstLine="0"/>
        <w:rPr>
          <w:rFonts w:ascii="Calibri" w:hAnsi="Calibri" w:cs="Calibri"/>
          <w:sz w:val="24"/>
          <w:szCs w:val="24"/>
        </w:rPr>
      </w:pPr>
    </w:p>
    <w:p w14:paraId="16B6C9DB" w14:textId="634B0D24" w:rsidR="001F4C90" w:rsidRDefault="00205AB3">
      <w:pPr>
        <w:pStyle w:val="Nadpis1"/>
        <w:ind w:left="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Ke srovnání</w:t>
      </w:r>
    </w:p>
    <w:p w14:paraId="7D6A8DB4" w14:textId="77777777" w:rsidR="001F4C90" w:rsidRDefault="005B3931">
      <w:pPr>
        <w:pStyle w:val="Nadpis2"/>
        <w:ind w:left="0" w:firstLine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Projevy deficitů dílčích funkc</w:t>
      </w:r>
      <w:r>
        <w:rPr>
          <w:rFonts w:ascii="Calibri" w:hAnsi="Calibri" w:cs="Calibri"/>
          <w:b/>
          <w:bCs/>
          <w:sz w:val="24"/>
          <w:szCs w:val="24"/>
        </w:rPr>
        <w:t xml:space="preserve">í </w:t>
      </w:r>
      <w:r>
        <w:rPr>
          <w:rFonts w:ascii="Calibri" w:hAnsi="Calibri" w:cs="Calibri"/>
          <w:sz w:val="24"/>
          <w:szCs w:val="24"/>
        </w:rPr>
        <w:t>(Zelinková, 2003)</w:t>
      </w:r>
    </w:p>
    <w:p w14:paraId="7BCB269A" w14:textId="77777777" w:rsidR="001F4C90" w:rsidRDefault="005B3931">
      <w:pPr>
        <w:pStyle w:val="Nadpis2"/>
        <w:ind w:left="0" w:hanging="28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Nedostatečná integrace psychických funkcí, pomalé provádění kognitivních operací.</w:t>
      </w:r>
    </w:p>
    <w:p w14:paraId="3B94D7A9" w14:textId="77777777" w:rsidR="001F4C90" w:rsidRDefault="005B3931" w:rsidP="00205AB3">
      <w:pPr>
        <w:pStyle w:val="Nadpis3"/>
        <w:numPr>
          <w:ilvl w:val="0"/>
          <w:numId w:val="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Zraková percepce, prostorová orientace.</w:t>
      </w:r>
    </w:p>
    <w:p w14:paraId="58222FA8" w14:textId="77777777" w:rsidR="001F4C90" w:rsidRDefault="005B3931" w:rsidP="00205AB3">
      <w:pPr>
        <w:pStyle w:val="Nadpis3"/>
        <w:numPr>
          <w:ilvl w:val="0"/>
          <w:numId w:val="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Sluchová percepce.</w:t>
      </w:r>
    </w:p>
    <w:p w14:paraId="328B21E4" w14:textId="77777777" w:rsidR="001F4C90" w:rsidRDefault="005B3931" w:rsidP="00205AB3">
      <w:pPr>
        <w:pStyle w:val="Nadpis3"/>
        <w:numPr>
          <w:ilvl w:val="0"/>
          <w:numId w:val="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Automatizace.</w:t>
      </w:r>
    </w:p>
    <w:p w14:paraId="1E9FE3D9" w14:textId="77777777" w:rsidR="001F4C90" w:rsidRDefault="005B3931" w:rsidP="00205AB3">
      <w:pPr>
        <w:pStyle w:val="Nadpis3"/>
        <w:numPr>
          <w:ilvl w:val="0"/>
          <w:numId w:val="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Paměť.</w:t>
      </w:r>
    </w:p>
    <w:p w14:paraId="76F4C243" w14:textId="77777777" w:rsidR="001F4C90" w:rsidRDefault="005B3931" w:rsidP="00205AB3">
      <w:pPr>
        <w:pStyle w:val="Nadpis3"/>
        <w:numPr>
          <w:ilvl w:val="0"/>
          <w:numId w:val="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Koncentrace pozornosti.</w:t>
      </w:r>
    </w:p>
    <w:p w14:paraId="26CD7AA7" w14:textId="77777777" w:rsidR="001F4C90" w:rsidRDefault="005B3931" w:rsidP="00205AB3">
      <w:pPr>
        <w:pStyle w:val="Nadpis3"/>
        <w:numPr>
          <w:ilvl w:val="0"/>
          <w:numId w:val="9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Motorika, grafomotorika (GM).</w:t>
      </w:r>
    </w:p>
    <w:p w14:paraId="7D26E61F" w14:textId="77777777" w:rsidR="00FE4BC3" w:rsidRDefault="00FE4BC3" w:rsidP="00FE4BC3">
      <w:pPr>
        <w:pStyle w:val="Nadpis1"/>
        <w:ind w:left="0" w:firstLine="0"/>
        <w:rPr>
          <w:rFonts w:ascii="Calibri" w:hAnsi="Calibri" w:cs="Calibri"/>
          <w:color w:val="0D0D0D"/>
          <w:sz w:val="24"/>
          <w:szCs w:val="24"/>
        </w:rPr>
      </w:pPr>
    </w:p>
    <w:p w14:paraId="261BBA02" w14:textId="77777777" w:rsidR="00FE4BC3" w:rsidRDefault="00FE4BC3" w:rsidP="00FE4BC3">
      <w:pPr>
        <w:pStyle w:val="Nadpis1"/>
        <w:ind w:left="0" w:firstLine="0"/>
        <w:rPr>
          <w:rFonts w:ascii="Calibri" w:hAnsi="Calibri" w:cs="Calibri"/>
          <w:color w:val="0D0D0D"/>
          <w:sz w:val="24"/>
          <w:szCs w:val="24"/>
        </w:rPr>
      </w:pPr>
    </w:p>
    <w:p w14:paraId="0AEC9823" w14:textId="77777777" w:rsidR="00FE4BC3" w:rsidRDefault="00FE4BC3" w:rsidP="00FE4BC3">
      <w:pPr>
        <w:pStyle w:val="Nadpis1"/>
        <w:ind w:left="0" w:firstLine="0"/>
        <w:rPr>
          <w:rFonts w:ascii="Calibri" w:hAnsi="Calibri" w:cs="Calibri"/>
          <w:color w:val="0D0D0D"/>
          <w:sz w:val="24"/>
          <w:szCs w:val="24"/>
        </w:rPr>
      </w:pPr>
    </w:p>
    <w:p w14:paraId="44F02F69" w14:textId="77777777" w:rsidR="00FE4BC3" w:rsidRDefault="00FE4BC3" w:rsidP="00FE4BC3">
      <w:pPr>
        <w:pStyle w:val="Nadpis1"/>
        <w:ind w:left="0" w:firstLine="0"/>
        <w:rPr>
          <w:rFonts w:ascii="Calibri" w:hAnsi="Calibri" w:cs="Calibri"/>
          <w:color w:val="0D0D0D"/>
          <w:sz w:val="24"/>
          <w:szCs w:val="24"/>
        </w:rPr>
      </w:pPr>
    </w:p>
    <w:p w14:paraId="3520528F" w14:textId="77777777" w:rsidR="00FE4BC3" w:rsidRDefault="00FE4BC3" w:rsidP="00FE4BC3">
      <w:pPr>
        <w:pStyle w:val="Nadpis1"/>
        <w:ind w:left="0" w:firstLine="0"/>
        <w:rPr>
          <w:rFonts w:ascii="Calibri" w:hAnsi="Calibri" w:cs="Calibri"/>
          <w:color w:val="0D0D0D"/>
          <w:sz w:val="24"/>
          <w:szCs w:val="24"/>
        </w:rPr>
      </w:pPr>
    </w:p>
    <w:p w14:paraId="4C6CB711" w14:textId="77777777" w:rsidR="00FE4BC3" w:rsidRDefault="00FE4BC3" w:rsidP="00FE4BC3">
      <w:pPr>
        <w:pStyle w:val="Nadpis1"/>
        <w:ind w:left="0" w:firstLine="0"/>
        <w:rPr>
          <w:rFonts w:ascii="Calibri" w:hAnsi="Calibri" w:cs="Calibri"/>
          <w:color w:val="0D0D0D"/>
          <w:sz w:val="24"/>
          <w:szCs w:val="24"/>
        </w:rPr>
      </w:pPr>
    </w:p>
    <w:p w14:paraId="04FB56BE" w14:textId="77777777" w:rsidR="00FE4BC3" w:rsidRDefault="00FE4BC3" w:rsidP="00FE4BC3">
      <w:pPr>
        <w:pStyle w:val="Nadpis1"/>
        <w:ind w:left="0" w:firstLine="0"/>
        <w:rPr>
          <w:rFonts w:ascii="Calibri" w:hAnsi="Calibri" w:cs="Calibri"/>
          <w:color w:val="0D0D0D"/>
          <w:sz w:val="24"/>
          <w:szCs w:val="24"/>
        </w:rPr>
      </w:pPr>
    </w:p>
    <w:p w14:paraId="382C70C3" w14:textId="77777777" w:rsidR="00FE4BC3" w:rsidRDefault="00FE4BC3" w:rsidP="00FE4BC3">
      <w:pPr>
        <w:pStyle w:val="Nadpis1"/>
        <w:ind w:left="0" w:firstLine="0"/>
        <w:rPr>
          <w:rFonts w:ascii="Calibri" w:hAnsi="Calibri" w:cs="Calibri"/>
          <w:color w:val="0D0D0D"/>
          <w:sz w:val="24"/>
          <w:szCs w:val="24"/>
        </w:rPr>
      </w:pPr>
    </w:p>
    <w:p w14:paraId="33E72B51" w14:textId="1BEEAA8E" w:rsidR="001F4C90" w:rsidRDefault="005B3931" w:rsidP="00FE4BC3">
      <w:pPr>
        <w:pStyle w:val="Nadpis1"/>
        <w:ind w:left="0" w:firstLine="0"/>
        <w:rPr>
          <w:rFonts w:ascii="Calibri" w:hAnsi="Calibri" w:cs="Calibri"/>
          <w:color w:val="0D0D0D"/>
          <w:sz w:val="24"/>
          <w:szCs w:val="24"/>
        </w:rPr>
      </w:pPr>
      <w:r>
        <w:rPr>
          <w:rFonts w:ascii="Calibri" w:hAnsi="Calibri" w:cs="Calibri"/>
          <w:color w:val="0D0D0D"/>
          <w:sz w:val="24"/>
          <w:szCs w:val="24"/>
        </w:rPr>
        <w:lastRenderedPageBreak/>
        <w:t xml:space="preserve">Naše </w:t>
      </w:r>
      <w:r>
        <w:rPr>
          <w:rFonts w:ascii="Calibri" w:hAnsi="Calibri" w:cs="Calibri"/>
          <w:color w:val="0D0D0D"/>
          <w:sz w:val="24"/>
          <w:szCs w:val="24"/>
        </w:rPr>
        <w:t>pojetí dle zmíněných autorů …</w:t>
      </w:r>
    </w:p>
    <w:p w14:paraId="46758350" w14:textId="1EDBFFE4" w:rsidR="001F4C90" w:rsidRDefault="001F4C90" w:rsidP="00696DBB">
      <w:pPr>
        <w:pStyle w:val="Nadpis1"/>
        <w:ind w:left="0" w:firstLine="0"/>
        <w:rPr>
          <w:rFonts w:ascii="Calibri" w:hAnsi="Calibri" w:cs="Calibri"/>
          <w:color w:val="0D0D0D"/>
          <w:sz w:val="24"/>
          <w:szCs w:val="24"/>
        </w:rPr>
      </w:pPr>
    </w:p>
    <w:p w14:paraId="78F48DD0" w14:textId="73CF76CE" w:rsidR="00696DBB" w:rsidRPr="00696DBB" w:rsidRDefault="005B3931" w:rsidP="00696DBB">
      <w:r>
        <w:rPr>
          <w:noProof/>
        </w:rPr>
        <w:drawing>
          <wp:inline distT="0" distB="0" distL="0" distR="0" wp14:anchorId="3783C75D" wp14:editId="01D2172B">
            <wp:extent cx="5974080" cy="410718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410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6DBB" w:rsidRPr="00696DBB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6260847E"/>
    <w:lvl w:ilvl="0">
      <w:numFmt w:val="bullet"/>
      <w:lvlText w:val="*"/>
      <w:lvlJc w:val="left"/>
    </w:lvl>
  </w:abstractNum>
  <w:abstractNum w:abstractNumId="1" w15:restartNumberingAfterBreak="0">
    <w:nsid w:val="17D86EEA"/>
    <w:multiLevelType w:val="hybridMultilevel"/>
    <w:tmpl w:val="7D6883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C45A0D"/>
    <w:multiLevelType w:val="hybridMultilevel"/>
    <w:tmpl w:val="C4FA461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060007"/>
    <w:multiLevelType w:val="multilevel"/>
    <w:tmpl w:val="7A5448F4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95292C"/>
    <w:multiLevelType w:val="hybridMultilevel"/>
    <w:tmpl w:val="8056E13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76074B"/>
    <w:multiLevelType w:val="hybridMultilevel"/>
    <w:tmpl w:val="D56881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C4B00"/>
    <w:multiLevelType w:val="hybridMultilevel"/>
    <w:tmpl w:val="1A581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E31CF"/>
    <w:multiLevelType w:val="hybridMultilevel"/>
    <w:tmpl w:val="26C26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FE77D11"/>
    <w:multiLevelType w:val="multilevel"/>
    <w:tmpl w:val="15081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41542C7"/>
    <w:multiLevelType w:val="hybridMultilevel"/>
    <w:tmpl w:val="0A8E36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372273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40"/>
        </w:rPr>
      </w:lvl>
    </w:lvlOverride>
  </w:num>
  <w:num w:numId="2" w16cid:durableId="1512140041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2"/>
        </w:rPr>
      </w:lvl>
    </w:lvlOverride>
  </w:num>
  <w:num w:numId="3" w16cid:durableId="1247110015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52"/>
        </w:rPr>
      </w:lvl>
    </w:lvlOverride>
  </w:num>
  <w:num w:numId="4" w16cid:durableId="1144279010">
    <w:abstractNumId w:val="0"/>
    <w:lvlOverride w:ilvl="0">
      <w:lvl w:ilvl="0">
        <w:numFmt w:val="bullet"/>
        <w:lvlText w:val=""/>
        <w:legacy w:legacy="1" w:legacySpace="0" w:legacyIndent="0"/>
        <w:lvlJc w:val="left"/>
        <w:rPr>
          <w:rFonts w:ascii="Wingdings" w:hAnsi="Wingdings" w:hint="default"/>
          <w:sz w:val="50"/>
        </w:rPr>
      </w:lvl>
    </w:lvlOverride>
  </w:num>
  <w:num w:numId="5" w16cid:durableId="1387683656">
    <w:abstractNumId w:val="0"/>
    <w:lvlOverride w:ilvl="0">
      <w:lvl w:ilvl="0">
        <w:numFmt w:val="bullet"/>
        <w:lvlText w:val=""/>
        <w:legacy w:legacy="1" w:legacySpace="0" w:legacyIndent="0"/>
        <w:lvlJc w:val="left"/>
        <w:rPr>
          <w:rFonts w:ascii="Wingdings 3" w:hAnsi="Wingdings 3" w:hint="default"/>
          <w:sz w:val="50"/>
        </w:rPr>
      </w:lvl>
    </w:lvlOverride>
  </w:num>
  <w:num w:numId="6" w16cid:durableId="695083197">
    <w:abstractNumId w:val="4"/>
  </w:num>
  <w:num w:numId="7" w16cid:durableId="13306507">
    <w:abstractNumId w:val="2"/>
  </w:num>
  <w:num w:numId="8" w16cid:durableId="187529179">
    <w:abstractNumId w:val="9"/>
  </w:num>
  <w:num w:numId="9" w16cid:durableId="684752866">
    <w:abstractNumId w:val="7"/>
  </w:num>
  <w:num w:numId="10" w16cid:durableId="264268325">
    <w:abstractNumId w:val="3"/>
  </w:num>
  <w:num w:numId="11" w16cid:durableId="948244454">
    <w:abstractNumId w:val="8"/>
  </w:num>
  <w:num w:numId="12" w16cid:durableId="1192841154">
    <w:abstractNumId w:val="1"/>
  </w:num>
  <w:num w:numId="13" w16cid:durableId="2000502456">
    <w:abstractNumId w:val="6"/>
  </w:num>
  <w:num w:numId="14" w16cid:durableId="3303765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AB3"/>
    <w:rsid w:val="001F4C90"/>
    <w:rsid w:val="00205AB3"/>
    <w:rsid w:val="005B3931"/>
    <w:rsid w:val="00696DBB"/>
    <w:rsid w:val="00FE4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75AEB4AC"/>
  <w14:defaultImageDpi w14:val="0"/>
  <w15:docId w15:val="{C186B5E3-74A2-4C30-90B8-7D164FBB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pPr>
      <w:widowControl w:val="0"/>
      <w:autoSpaceDE w:val="0"/>
      <w:autoSpaceDN w:val="0"/>
      <w:adjustRightInd w:val="0"/>
      <w:spacing w:after="0" w:line="240" w:lineRule="auto"/>
      <w:ind w:left="144" w:hanging="144"/>
      <w:outlineLvl w:val="0"/>
    </w:pPr>
    <w:rPr>
      <w:rFonts w:ascii="Times New Roman" w:hAnsi="Times New Roman" w:cs="Times New Roman"/>
      <w:color w:val="000000"/>
      <w:kern w:val="24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418" w:hanging="216"/>
      <w:outlineLvl w:val="1"/>
    </w:pPr>
    <w:rPr>
      <w:rFonts w:ascii="Times New Roman" w:hAnsi="Times New Roman" w:cs="Times New Roman"/>
      <w:color w:val="000000"/>
      <w:kern w:val="24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706" w:hanging="216"/>
      <w:outlineLvl w:val="2"/>
    </w:pPr>
    <w:rPr>
      <w:rFonts w:ascii="Times New Roman" w:hAnsi="Times New Roman" w:cs="Times New Roman"/>
      <w:color w:val="000000"/>
      <w:kern w:val="24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936" w:hanging="216"/>
      <w:outlineLvl w:val="3"/>
    </w:pPr>
    <w:rPr>
      <w:rFonts w:ascii="Times New Roman" w:hAnsi="Times New Roman" w:cs="Times New Roman"/>
      <w:color w:val="000000"/>
      <w:kern w:val="24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224" w:hanging="216"/>
      <w:outlineLvl w:val="4"/>
    </w:pPr>
    <w:rPr>
      <w:rFonts w:ascii="Times New Roman" w:hAnsi="Times New Roman" w:cs="Times New Roman"/>
      <w:color w:val="000000"/>
      <w:kern w:val="24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440" w:hanging="216"/>
      <w:outlineLvl w:val="5"/>
    </w:pPr>
    <w:rPr>
      <w:rFonts w:ascii="Times New Roman" w:hAnsi="Times New Roman" w:cs="Times New Roman"/>
      <w:color w:val="000000"/>
      <w:kern w:val="24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670" w:hanging="216"/>
      <w:outlineLvl w:val="6"/>
    </w:pPr>
    <w:rPr>
      <w:rFonts w:ascii="Times New Roman" w:hAnsi="Times New Roman" w:cs="Times New Roman"/>
      <w:color w:val="000000"/>
      <w:kern w:val="24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1915" w:hanging="216"/>
      <w:outlineLvl w:val="7"/>
    </w:pPr>
    <w:rPr>
      <w:rFonts w:ascii="Times New Roman" w:hAnsi="Times New Roman" w:cs="Times New Roman"/>
      <w:color w:val="000000"/>
      <w:kern w:val="24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pPr>
      <w:widowControl w:val="0"/>
      <w:autoSpaceDE w:val="0"/>
      <w:autoSpaceDN w:val="0"/>
      <w:adjustRightInd w:val="0"/>
      <w:spacing w:after="0" w:line="240" w:lineRule="auto"/>
      <w:ind w:left="2146" w:hanging="216"/>
      <w:outlineLvl w:val="8"/>
    </w:pPr>
    <w:rPr>
      <w:rFonts w:ascii="Times New Roman" w:hAnsi="Times New Roman" w:cs="Times New Roman"/>
      <w:color w:val="000000"/>
      <w:kern w:val="24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Pr>
      <w:b/>
      <w:bCs/>
    </w:rPr>
  </w:style>
  <w:style w:type="character" w:customStyle="1" w:styleId="Nadpis7Char">
    <w:name w:val="Nadpis 7 Char"/>
    <w:link w:val="Nadpis7"/>
    <w:uiPriority w:val="9"/>
    <w:semiHidden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Pr>
      <w:rFonts w:ascii="Calibri Light" w:eastAsia="Times New Roman" w:hAnsi="Calibri Light" w:cs="Times New Roman"/>
    </w:rPr>
  </w:style>
  <w:style w:type="paragraph" w:customStyle="1" w:styleId="paragraph">
    <w:name w:val="paragraph"/>
    <w:basedOn w:val="Normln"/>
    <w:rsid w:val="00FE4BC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npsmoodstavce"/>
    <w:rsid w:val="00FE4BC3"/>
  </w:style>
  <w:style w:type="character" w:customStyle="1" w:styleId="spellingerror">
    <w:name w:val="spellingerror"/>
    <w:basedOn w:val="Standardnpsmoodstavce"/>
    <w:rsid w:val="00FE4BC3"/>
  </w:style>
  <w:style w:type="character" w:customStyle="1" w:styleId="eop">
    <w:name w:val="eop"/>
    <w:basedOn w:val="Standardnpsmoodstavce"/>
    <w:rsid w:val="00FE4BC3"/>
  </w:style>
  <w:style w:type="character" w:styleId="Hypertextovodkaz">
    <w:name w:val="Hyperlink"/>
    <w:basedOn w:val="Standardnpsmoodstavce"/>
    <w:uiPriority w:val="99"/>
    <w:unhideWhenUsed/>
    <w:rsid w:val="005B393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3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7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428</Words>
  <Characters>2529</Characters>
  <Application>Microsoft Office Word</Application>
  <DocSecurity>4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Márová</dc:creator>
  <cp:keywords/>
  <dc:description/>
  <cp:lastModifiedBy>Petra Baranová</cp:lastModifiedBy>
  <cp:revision>2</cp:revision>
  <dcterms:created xsi:type="dcterms:W3CDTF">2022-10-09T08:14:00Z</dcterms:created>
  <dcterms:modified xsi:type="dcterms:W3CDTF">2022-10-09T08:14:00Z</dcterms:modified>
</cp:coreProperties>
</file>