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E5A47" w14:textId="77777777" w:rsidR="00D74718" w:rsidRPr="00BA159A" w:rsidRDefault="00D74718" w:rsidP="00D74718">
      <w:pPr>
        <w:jc w:val="center"/>
        <w:rPr>
          <w:rFonts w:ascii="Times New Roman" w:hAnsi="Times New Roman"/>
          <w:b/>
          <w:sz w:val="28"/>
          <w:szCs w:val="28"/>
        </w:rPr>
      </w:pPr>
      <w:r w:rsidRPr="00BA159A">
        <w:rPr>
          <w:rFonts w:ascii="Times New Roman" w:hAnsi="Times New Roman"/>
          <w:b/>
          <w:sz w:val="28"/>
          <w:szCs w:val="28"/>
        </w:rPr>
        <w:t>SFRAGISTIKA</w:t>
      </w:r>
    </w:p>
    <w:p w14:paraId="734D049E" w14:textId="77777777" w:rsidR="00D74718" w:rsidRDefault="00D74718" w:rsidP="00D74718">
      <w:pPr>
        <w:spacing w:after="0" w:line="240" w:lineRule="auto"/>
        <w:jc w:val="both"/>
        <w:rPr>
          <w:rFonts w:ascii="Times New Roman" w:hAnsi="Times New Roman"/>
          <w:b/>
          <w:sz w:val="28"/>
          <w:szCs w:val="28"/>
        </w:rPr>
      </w:pPr>
    </w:p>
    <w:p w14:paraId="6E5A33D3" w14:textId="4EECF3AD" w:rsidR="00D74718" w:rsidRPr="00BA159A" w:rsidRDefault="00D74718" w:rsidP="00D74718">
      <w:pPr>
        <w:spacing w:after="0" w:line="240" w:lineRule="auto"/>
        <w:jc w:val="both"/>
        <w:rPr>
          <w:rFonts w:ascii="Times New Roman" w:hAnsi="Times New Roman"/>
          <w:b/>
          <w:sz w:val="28"/>
          <w:szCs w:val="28"/>
        </w:rPr>
      </w:pPr>
      <w:r w:rsidRPr="00BA159A">
        <w:rPr>
          <w:rFonts w:ascii="Times New Roman" w:hAnsi="Times New Roman"/>
          <w:b/>
          <w:sz w:val="28"/>
          <w:szCs w:val="28"/>
        </w:rPr>
        <w:t xml:space="preserve">Nauka o pečetích, jejich vzniku, vývoji a užívání. </w:t>
      </w:r>
    </w:p>
    <w:p w14:paraId="15832449" w14:textId="77777777"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sz w:val="28"/>
          <w:szCs w:val="28"/>
        </w:rPr>
        <w:t>Nejdříve zkoumána v rámci diplomatiky, osamostatnila se v 19. století.</w:t>
      </w:r>
    </w:p>
    <w:p w14:paraId="47772F5E" w14:textId="77777777" w:rsidR="00D74718" w:rsidRDefault="00D74718" w:rsidP="00D74718">
      <w:pPr>
        <w:spacing w:after="0" w:line="240" w:lineRule="auto"/>
        <w:jc w:val="both"/>
        <w:rPr>
          <w:rFonts w:ascii="Times New Roman" w:hAnsi="Times New Roman"/>
          <w:b/>
          <w:sz w:val="28"/>
          <w:szCs w:val="28"/>
        </w:rPr>
      </w:pPr>
    </w:p>
    <w:p w14:paraId="6313B718" w14:textId="6CB71A41" w:rsidR="00D74718" w:rsidRPr="00BA159A" w:rsidRDefault="00D74718" w:rsidP="00D74718">
      <w:pPr>
        <w:spacing w:after="0" w:line="240" w:lineRule="auto"/>
        <w:jc w:val="both"/>
        <w:rPr>
          <w:rFonts w:ascii="Times New Roman" w:hAnsi="Times New Roman"/>
          <w:b/>
          <w:sz w:val="28"/>
          <w:szCs w:val="28"/>
        </w:rPr>
      </w:pPr>
      <w:r w:rsidRPr="00BA159A">
        <w:rPr>
          <w:rFonts w:ascii="Times New Roman" w:hAnsi="Times New Roman"/>
          <w:b/>
          <w:sz w:val="28"/>
          <w:szCs w:val="28"/>
        </w:rPr>
        <w:t xml:space="preserve">Využití: </w:t>
      </w:r>
    </w:p>
    <w:p w14:paraId="066404DD" w14:textId="77777777"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sz w:val="28"/>
          <w:szCs w:val="28"/>
        </w:rPr>
        <w:t>-diplomatikovi pomáhá při řešení otázky pravosti listin</w:t>
      </w:r>
    </w:p>
    <w:p w14:paraId="461B5067" w14:textId="77777777"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sz w:val="28"/>
          <w:szCs w:val="28"/>
        </w:rPr>
        <w:t>-heraldikovi a genealogovi umožňuje poznat znaky, resp. rodové vztahy.</w:t>
      </w:r>
    </w:p>
    <w:p w14:paraId="20E84926" w14:textId="77777777"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b/>
          <w:sz w:val="28"/>
          <w:szCs w:val="28"/>
        </w:rPr>
        <w:t>Pramenem sfragistiky jsou pečeti a pečetidla</w:t>
      </w:r>
      <w:r w:rsidRPr="00BA159A">
        <w:rPr>
          <w:rFonts w:ascii="Times New Roman" w:hAnsi="Times New Roman"/>
          <w:sz w:val="28"/>
          <w:szCs w:val="28"/>
        </w:rPr>
        <w:t xml:space="preserve">. </w:t>
      </w:r>
    </w:p>
    <w:p w14:paraId="1D01C980" w14:textId="77777777" w:rsidR="00D74718" w:rsidRDefault="00D74718" w:rsidP="00D74718">
      <w:pPr>
        <w:spacing w:after="0" w:line="240" w:lineRule="auto"/>
        <w:jc w:val="both"/>
        <w:rPr>
          <w:rFonts w:ascii="Times New Roman" w:hAnsi="Times New Roman"/>
          <w:b/>
          <w:sz w:val="28"/>
          <w:szCs w:val="28"/>
        </w:rPr>
      </w:pPr>
    </w:p>
    <w:p w14:paraId="0A4B0675" w14:textId="4260F773" w:rsidR="00D74718" w:rsidRPr="00BA159A" w:rsidRDefault="00D74718" w:rsidP="00D74718">
      <w:pPr>
        <w:spacing w:after="0" w:line="240" w:lineRule="auto"/>
        <w:jc w:val="both"/>
        <w:rPr>
          <w:rFonts w:ascii="Times New Roman" w:hAnsi="Times New Roman"/>
          <w:b/>
          <w:sz w:val="28"/>
          <w:szCs w:val="28"/>
        </w:rPr>
      </w:pPr>
      <w:r w:rsidRPr="00BA159A">
        <w:rPr>
          <w:rFonts w:ascii="Times New Roman" w:hAnsi="Times New Roman"/>
          <w:b/>
          <w:sz w:val="28"/>
          <w:szCs w:val="28"/>
        </w:rPr>
        <w:t>Pečeť = obrazové znamení zhotovené otiskem tvrdého razidla do hmoty schopné uchovat pečetní obraz.</w:t>
      </w:r>
    </w:p>
    <w:p w14:paraId="4306B351" w14:textId="77777777" w:rsidR="00D74718" w:rsidRDefault="00D74718" w:rsidP="00D74718">
      <w:pPr>
        <w:spacing w:after="0" w:line="240" w:lineRule="auto"/>
        <w:jc w:val="both"/>
        <w:rPr>
          <w:rFonts w:ascii="Times New Roman" w:hAnsi="Times New Roman"/>
          <w:b/>
          <w:sz w:val="28"/>
          <w:szCs w:val="28"/>
        </w:rPr>
      </w:pPr>
    </w:p>
    <w:p w14:paraId="7B436D33" w14:textId="689BFB5B"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b/>
          <w:sz w:val="28"/>
          <w:szCs w:val="28"/>
        </w:rPr>
        <w:t>Pečetidlo</w:t>
      </w:r>
      <w:r w:rsidRPr="00BA159A">
        <w:rPr>
          <w:rFonts w:ascii="Times New Roman" w:hAnsi="Times New Roman"/>
          <w:sz w:val="28"/>
          <w:szCs w:val="28"/>
        </w:rPr>
        <w:t xml:space="preserve"> (razidlo, </w:t>
      </w:r>
      <w:proofErr w:type="spellStart"/>
      <w:r w:rsidRPr="00BA159A">
        <w:rPr>
          <w:rFonts w:ascii="Times New Roman" w:hAnsi="Times New Roman"/>
          <w:sz w:val="28"/>
          <w:szCs w:val="28"/>
        </w:rPr>
        <w:t>typář</w:t>
      </w:r>
      <w:proofErr w:type="spellEnd"/>
      <w:r w:rsidRPr="00BA159A">
        <w:rPr>
          <w:rFonts w:ascii="Times New Roman" w:hAnsi="Times New Roman"/>
          <w:sz w:val="28"/>
          <w:szCs w:val="28"/>
        </w:rPr>
        <w:t>) bylo dřevěné nebo kovové, v moderní době nahrazeno gumovým razítkem, které se otiskuje přímo na písemnost.</w:t>
      </w:r>
    </w:p>
    <w:p w14:paraId="46CF45A3" w14:textId="77777777" w:rsidR="00D74718" w:rsidRDefault="00D74718" w:rsidP="00D74718">
      <w:pPr>
        <w:spacing w:after="0" w:line="240" w:lineRule="auto"/>
        <w:jc w:val="both"/>
        <w:rPr>
          <w:rFonts w:ascii="Times New Roman" w:hAnsi="Times New Roman"/>
          <w:b/>
          <w:sz w:val="28"/>
          <w:szCs w:val="28"/>
        </w:rPr>
      </w:pPr>
    </w:p>
    <w:p w14:paraId="64C12E4B" w14:textId="7319FB6C" w:rsidR="00D74718" w:rsidRPr="00BA159A" w:rsidRDefault="00D74718" w:rsidP="00D74718">
      <w:pPr>
        <w:spacing w:after="0" w:line="240" w:lineRule="auto"/>
        <w:jc w:val="both"/>
        <w:rPr>
          <w:rFonts w:ascii="Times New Roman" w:hAnsi="Times New Roman"/>
          <w:b/>
          <w:sz w:val="28"/>
          <w:szCs w:val="28"/>
        </w:rPr>
      </w:pPr>
      <w:r w:rsidRPr="00BA159A">
        <w:rPr>
          <w:rFonts w:ascii="Times New Roman" w:hAnsi="Times New Roman"/>
          <w:b/>
          <w:sz w:val="28"/>
          <w:szCs w:val="28"/>
        </w:rPr>
        <w:t>Tři základní funkce pečeti:</w:t>
      </w:r>
    </w:p>
    <w:p w14:paraId="6219DB52"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b/>
          <w:sz w:val="28"/>
          <w:szCs w:val="28"/>
        </w:rPr>
        <w:t>Uzavírací</w:t>
      </w:r>
      <w:r w:rsidRPr="00BA159A">
        <w:rPr>
          <w:rFonts w:ascii="Times New Roman" w:hAnsi="Times New Roman"/>
          <w:sz w:val="28"/>
          <w:szCs w:val="28"/>
        </w:rPr>
        <w:t xml:space="preserve"> (uzavírá písemnost odesílanou v uzavřené formě – list, dopis, hmotná schránka</w:t>
      </w:r>
    </w:p>
    <w:p w14:paraId="14FFBE18"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b/>
          <w:sz w:val="28"/>
          <w:szCs w:val="28"/>
        </w:rPr>
        <w:t>Pověřovací</w:t>
      </w:r>
      <w:r w:rsidRPr="00BA159A">
        <w:rPr>
          <w:rFonts w:ascii="Times New Roman" w:hAnsi="Times New Roman"/>
          <w:sz w:val="28"/>
          <w:szCs w:val="28"/>
        </w:rPr>
        <w:t xml:space="preserve"> (v souvislosti s listinami či samostatně – jako tzv. soudní či citační pečeť</w:t>
      </w:r>
    </w:p>
    <w:p w14:paraId="322C6860"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b/>
          <w:sz w:val="28"/>
          <w:szCs w:val="28"/>
        </w:rPr>
        <w:t>Poznávací</w:t>
      </w:r>
      <w:r w:rsidRPr="00BA159A">
        <w:rPr>
          <w:rFonts w:ascii="Times New Roman" w:hAnsi="Times New Roman"/>
          <w:sz w:val="28"/>
          <w:szCs w:val="28"/>
        </w:rPr>
        <w:t xml:space="preserve"> (jako značka zboží, cejchovací znamení</w:t>
      </w:r>
    </w:p>
    <w:p w14:paraId="17E37901" w14:textId="77777777" w:rsidR="00D74718" w:rsidRDefault="00D74718" w:rsidP="00D74718">
      <w:pPr>
        <w:spacing w:after="0" w:line="240" w:lineRule="auto"/>
        <w:jc w:val="both"/>
        <w:rPr>
          <w:rFonts w:ascii="Times New Roman" w:hAnsi="Times New Roman"/>
          <w:b/>
          <w:sz w:val="28"/>
          <w:szCs w:val="28"/>
        </w:rPr>
      </w:pPr>
    </w:p>
    <w:p w14:paraId="6CACF38E" w14:textId="18AF4B2B" w:rsidR="00D74718" w:rsidRPr="00BA159A" w:rsidRDefault="00D74718" w:rsidP="00D74718">
      <w:pPr>
        <w:spacing w:after="0" w:line="240" w:lineRule="auto"/>
        <w:jc w:val="both"/>
        <w:rPr>
          <w:rFonts w:ascii="Times New Roman" w:hAnsi="Times New Roman"/>
          <w:sz w:val="28"/>
          <w:szCs w:val="28"/>
        </w:rPr>
      </w:pPr>
      <w:r w:rsidRPr="00BA159A">
        <w:rPr>
          <w:rFonts w:ascii="Times New Roman" w:hAnsi="Times New Roman"/>
          <w:b/>
          <w:sz w:val="28"/>
          <w:szCs w:val="28"/>
        </w:rPr>
        <w:t>Popis pečeti – sfragistická terminologie</w:t>
      </w:r>
      <w:r w:rsidRPr="00BA159A">
        <w:rPr>
          <w:rFonts w:ascii="Times New Roman" w:hAnsi="Times New Roman"/>
          <w:sz w:val="28"/>
          <w:szCs w:val="28"/>
        </w:rPr>
        <w:t>:</w:t>
      </w:r>
    </w:p>
    <w:p w14:paraId="42086FC5" w14:textId="77777777" w:rsidR="00D74718" w:rsidRPr="00BA159A" w:rsidRDefault="00D74718" w:rsidP="00D74718">
      <w:pPr>
        <w:pStyle w:val="Odstavecseseznamem"/>
        <w:numPr>
          <w:ilvl w:val="0"/>
          <w:numId w:val="2"/>
        </w:numPr>
        <w:spacing w:after="0" w:line="240" w:lineRule="auto"/>
        <w:jc w:val="both"/>
        <w:rPr>
          <w:rFonts w:ascii="Times New Roman" w:hAnsi="Times New Roman"/>
          <w:sz w:val="28"/>
          <w:szCs w:val="28"/>
        </w:rPr>
      </w:pPr>
      <w:r w:rsidRPr="00BA159A">
        <w:rPr>
          <w:rFonts w:ascii="Times New Roman" w:hAnsi="Times New Roman"/>
          <w:b/>
          <w:sz w:val="28"/>
          <w:szCs w:val="28"/>
        </w:rPr>
        <w:t>Látka pečeti</w:t>
      </w:r>
      <w:r w:rsidRPr="00BA159A">
        <w:rPr>
          <w:rFonts w:ascii="Times New Roman" w:hAnsi="Times New Roman"/>
          <w:sz w:val="28"/>
          <w:szCs w:val="28"/>
        </w:rPr>
        <w:t xml:space="preserve">: </w:t>
      </w:r>
    </w:p>
    <w:p w14:paraId="58B4A2AB" w14:textId="77777777" w:rsidR="00D74718" w:rsidRPr="00BA159A" w:rsidRDefault="00D74718" w:rsidP="00D74718">
      <w:pPr>
        <w:pStyle w:val="Odstavecseseznamem"/>
        <w:spacing w:after="0" w:line="240" w:lineRule="auto"/>
        <w:jc w:val="both"/>
        <w:rPr>
          <w:rFonts w:ascii="Times New Roman" w:hAnsi="Times New Roman"/>
          <w:sz w:val="28"/>
          <w:szCs w:val="28"/>
        </w:rPr>
      </w:pPr>
      <w:r w:rsidRPr="00BA159A">
        <w:rPr>
          <w:rFonts w:ascii="Times New Roman" w:hAnsi="Times New Roman"/>
          <w:sz w:val="28"/>
          <w:szCs w:val="28"/>
        </w:rPr>
        <w:t xml:space="preserve">-včelí vosk s přísadami, nejdříve hnědý, od 12. století červený, zelený, od 14. </w:t>
      </w:r>
      <w:proofErr w:type="gramStart"/>
      <w:r w:rsidRPr="00BA159A">
        <w:rPr>
          <w:rFonts w:ascii="Times New Roman" w:hAnsi="Times New Roman"/>
          <w:sz w:val="28"/>
          <w:szCs w:val="28"/>
        </w:rPr>
        <w:t>St.</w:t>
      </w:r>
      <w:proofErr w:type="gramEnd"/>
      <w:r w:rsidRPr="00BA159A">
        <w:rPr>
          <w:rFonts w:ascii="Times New Roman" w:hAnsi="Times New Roman"/>
          <w:sz w:val="28"/>
          <w:szCs w:val="28"/>
        </w:rPr>
        <w:t xml:space="preserve"> dvoubarevné pečeti</w:t>
      </w:r>
    </w:p>
    <w:p w14:paraId="24D16C9D" w14:textId="77777777" w:rsidR="00D74718" w:rsidRPr="00BA159A" w:rsidRDefault="00D74718" w:rsidP="00D74718">
      <w:pPr>
        <w:pStyle w:val="Odstavecseseznamem"/>
        <w:spacing w:after="0" w:line="240" w:lineRule="auto"/>
        <w:jc w:val="both"/>
        <w:rPr>
          <w:rFonts w:ascii="Times New Roman" w:hAnsi="Times New Roman"/>
          <w:sz w:val="28"/>
          <w:szCs w:val="28"/>
        </w:rPr>
      </w:pPr>
      <w:r w:rsidRPr="00BA159A">
        <w:rPr>
          <w:rFonts w:ascii="Times New Roman" w:hAnsi="Times New Roman"/>
          <w:sz w:val="28"/>
          <w:szCs w:val="28"/>
        </w:rPr>
        <w:t>-španělský vosk (tzv. pečetní, velmi lesklý, od 16. století se využívá k uzavírání dopisů</w:t>
      </w:r>
    </w:p>
    <w:p w14:paraId="11408B7E" w14:textId="77777777" w:rsidR="00D74718" w:rsidRPr="00BA159A" w:rsidRDefault="00D74718" w:rsidP="00D74718">
      <w:pPr>
        <w:pStyle w:val="Odstavecseseznamem"/>
        <w:spacing w:after="0" w:line="240" w:lineRule="auto"/>
        <w:jc w:val="both"/>
        <w:rPr>
          <w:rFonts w:ascii="Times New Roman" w:hAnsi="Times New Roman"/>
          <w:sz w:val="28"/>
          <w:szCs w:val="28"/>
        </w:rPr>
      </w:pPr>
      <w:r w:rsidRPr="00BA159A">
        <w:rPr>
          <w:rFonts w:ascii="Times New Roman" w:hAnsi="Times New Roman"/>
          <w:sz w:val="28"/>
          <w:szCs w:val="28"/>
        </w:rPr>
        <w:t>-kov (zejména olověné buly, řidčeji zlaté buly, kovové pečeti známy už v antice</w:t>
      </w:r>
    </w:p>
    <w:p w14:paraId="74342D0C" w14:textId="77777777" w:rsidR="00D74718" w:rsidRPr="00BA159A" w:rsidRDefault="00D74718" w:rsidP="00D74718">
      <w:pPr>
        <w:pStyle w:val="Odstavecseseznamem"/>
        <w:spacing w:after="0" w:line="240" w:lineRule="auto"/>
        <w:jc w:val="both"/>
        <w:rPr>
          <w:rFonts w:ascii="Times New Roman" w:hAnsi="Times New Roman"/>
          <w:sz w:val="28"/>
          <w:szCs w:val="28"/>
        </w:rPr>
      </w:pPr>
      <w:r w:rsidRPr="00BA159A">
        <w:rPr>
          <w:rFonts w:ascii="Times New Roman" w:hAnsi="Times New Roman"/>
          <w:sz w:val="28"/>
          <w:szCs w:val="28"/>
        </w:rPr>
        <w:t>-oplatka</w:t>
      </w:r>
    </w:p>
    <w:p w14:paraId="10B1221E" w14:textId="77777777" w:rsidR="00D74718" w:rsidRPr="00BA159A" w:rsidRDefault="00D74718" w:rsidP="00D74718">
      <w:pPr>
        <w:spacing w:after="0" w:line="240" w:lineRule="auto"/>
        <w:ind w:firstLine="708"/>
        <w:jc w:val="both"/>
        <w:rPr>
          <w:rFonts w:ascii="Times New Roman" w:hAnsi="Times New Roman"/>
          <w:sz w:val="28"/>
          <w:szCs w:val="28"/>
        </w:rPr>
      </w:pPr>
      <w:r w:rsidRPr="00BA159A">
        <w:rPr>
          <w:rFonts w:ascii="Times New Roman" w:hAnsi="Times New Roman"/>
          <w:sz w:val="28"/>
          <w:szCs w:val="28"/>
        </w:rPr>
        <w:t xml:space="preserve">b) </w:t>
      </w:r>
      <w:r w:rsidRPr="00BA159A">
        <w:rPr>
          <w:rFonts w:ascii="Times New Roman" w:hAnsi="Times New Roman"/>
          <w:b/>
          <w:sz w:val="28"/>
          <w:szCs w:val="28"/>
        </w:rPr>
        <w:t>Velikost pečeti</w:t>
      </w:r>
      <w:r w:rsidRPr="00BA159A">
        <w:rPr>
          <w:rFonts w:ascii="Times New Roman" w:hAnsi="Times New Roman"/>
          <w:sz w:val="28"/>
          <w:szCs w:val="28"/>
        </w:rPr>
        <w:t>:</w:t>
      </w:r>
    </w:p>
    <w:p w14:paraId="76769D01" w14:textId="77777777"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t>- kolísá od průměru 5-175 mm, vyjadřuje držitelovu důležitost, v případě, že měl majitel velkou i malou pečeť, důležitost zpečetěné listiny</w:t>
      </w:r>
    </w:p>
    <w:p w14:paraId="3F7233D6" w14:textId="77777777" w:rsidR="00D74718" w:rsidRPr="00BA159A" w:rsidRDefault="00D74718" w:rsidP="00D74718">
      <w:pPr>
        <w:spacing w:after="0" w:line="240" w:lineRule="auto"/>
        <w:ind w:firstLine="708"/>
        <w:jc w:val="both"/>
        <w:rPr>
          <w:rFonts w:ascii="Times New Roman" w:hAnsi="Times New Roman"/>
          <w:sz w:val="28"/>
          <w:szCs w:val="28"/>
        </w:rPr>
      </w:pPr>
      <w:r w:rsidRPr="00BA159A">
        <w:rPr>
          <w:rFonts w:ascii="Times New Roman" w:hAnsi="Times New Roman"/>
          <w:sz w:val="28"/>
          <w:szCs w:val="28"/>
        </w:rPr>
        <w:t xml:space="preserve">c) </w:t>
      </w:r>
      <w:r w:rsidRPr="00BA159A">
        <w:rPr>
          <w:rFonts w:ascii="Times New Roman" w:hAnsi="Times New Roman"/>
          <w:b/>
          <w:sz w:val="28"/>
          <w:szCs w:val="28"/>
        </w:rPr>
        <w:t>Tvar pečeti</w:t>
      </w:r>
      <w:r w:rsidRPr="00BA159A">
        <w:rPr>
          <w:rFonts w:ascii="Times New Roman" w:hAnsi="Times New Roman"/>
          <w:sz w:val="28"/>
          <w:szCs w:val="28"/>
        </w:rPr>
        <w:t>:</w:t>
      </w:r>
    </w:p>
    <w:p w14:paraId="1B3B77FB" w14:textId="77777777"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t>- nejčastěji kulatý, oválný, dále zašpičatělý, čtvercový, trojúhelníkový, odvozený z heraldických štítů. Dle tvaru lze odhadovat držitele, duchovní osoby mívaly oválné pečeti</w:t>
      </w:r>
    </w:p>
    <w:p w14:paraId="5376867D" w14:textId="77777777" w:rsidR="00D74718" w:rsidRPr="00BA159A" w:rsidRDefault="00D74718" w:rsidP="00D74718">
      <w:pPr>
        <w:spacing w:after="0" w:line="240" w:lineRule="auto"/>
        <w:ind w:firstLine="708"/>
        <w:jc w:val="both"/>
        <w:rPr>
          <w:rFonts w:ascii="Times New Roman" w:hAnsi="Times New Roman"/>
          <w:sz w:val="28"/>
          <w:szCs w:val="28"/>
        </w:rPr>
      </w:pPr>
      <w:r w:rsidRPr="00BA159A">
        <w:rPr>
          <w:rFonts w:ascii="Times New Roman" w:hAnsi="Times New Roman"/>
          <w:sz w:val="28"/>
          <w:szCs w:val="28"/>
        </w:rPr>
        <w:t xml:space="preserve">d) </w:t>
      </w:r>
      <w:r w:rsidRPr="00BA159A">
        <w:rPr>
          <w:rFonts w:ascii="Times New Roman" w:hAnsi="Times New Roman"/>
          <w:b/>
          <w:sz w:val="28"/>
          <w:szCs w:val="28"/>
        </w:rPr>
        <w:t>Tloušťka pečeti a úprava jejího okraje</w:t>
      </w:r>
      <w:r w:rsidRPr="00BA159A">
        <w:rPr>
          <w:rFonts w:ascii="Times New Roman" w:hAnsi="Times New Roman"/>
          <w:sz w:val="28"/>
          <w:szCs w:val="28"/>
        </w:rPr>
        <w:t xml:space="preserve"> </w:t>
      </w:r>
    </w:p>
    <w:p w14:paraId="05124CFE" w14:textId="77777777"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t>- zjišťujeme, zda nebylo s pečetí manipulováno, např. zda nebyla po délce rozříznuta a zase slepena aj.</w:t>
      </w:r>
    </w:p>
    <w:p w14:paraId="2A206F1C" w14:textId="77777777"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lastRenderedPageBreak/>
        <w:t xml:space="preserve">e) </w:t>
      </w:r>
      <w:r w:rsidRPr="00BA159A">
        <w:rPr>
          <w:rFonts w:ascii="Times New Roman" w:hAnsi="Times New Roman"/>
          <w:b/>
          <w:sz w:val="28"/>
          <w:szCs w:val="28"/>
        </w:rPr>
        <w:t>Výzdoba pečetního pole a úprava reversu pečeti</w:t>
      </w:r>
      <w:r w:rsidRPr="00BA159A">
        <w:rPr>
          <w:rFonts w:ascii="Times New Roman" w:hAnsi="Times New Roman"/>
          <w:sz w:val="28"/>
          <w:szCs w:val="28"/>
        </w:rPr>
        <w:t xml:space="preserve"> (přední strana avers, zadní revers</w:t>
      </w:r>
    </w:p>
    <w:p w14:paraId="39535FE9" w14:textId="0CA5E0AD"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t>Pečeť je dvoustranná, má-li na obou stranách pečetní znamení; jednostranná, má-li avers nedotčený nebo jen s jednoduchým vrypem</w:t>
      </w:r>
    </w:p>
    <w:p w14:paraId="4E934636" w14:textId="77777777" w:rsidR="00D74718" w:rsidRPr="00BA159A" w:rsidRDefault="00D74718" w:rsidP="00D74718">
      <w:pPr>
        <w:spacing w:after="0" w:line="240" w:lineRule="auto"/>
        <w:ind w:left="708"/>
        <w:jc w:val="both"/>
        <w:rPr>
          <w:rFonts w:ascii="Times New Roman" w:hAnsi="Times New Roman"/>
          <w:sz w:val="28"/>
          <w:szCs w:val="28"/>
        </w:rPr>
      </w:pPr>
      <w:r w:rsidRPr="00BA159A">
        <w:rPr>
          <w:rFonts w:ascii="Times New Roman" w:hAnsi="Times New Roman"/>
          <w:sz w:val="28"/>
          <w:szCs w:val="28"/>
        </w:rPr>
        <w:t>-text (legenda) = nápis v pečetním poli, komponovaný do kruhu = opis; umístěný na hraně – obrubový nápis</w:t>
      </w:r>
    </w:p>
    <w:p w14:paraId="02F953EC" w14:textId="77777777" w:rsidR="00D74718" w:rsidRPr="00BA159A" w:rsidRDefault="00D74718" w:rsidP="00D74718">
      <w:pPr>
        <w:spacing w:after="0" w:line="240" w:lineRule="auto"/>
        <w:ind w:firstLine="708"/>
        <w:jc w:val="both"/>
        <w:rPr>
          <w:rFonts w:ascii="Times New Roman" w:hAnsi="Times New Roman"/>
          <w:sz w:val="28"/>
          <w:szCs w:val="28"/>
        </w:rPr>
      </w:pPr>
      <w:r w:rsidRPr="00BA159A">
        <w:rPr>
          <w:rFonts w:ascii="Times New Roman" w:hAnsi="Times New Roman"/>
          <w:sz w:val="28"/>
          <w:szCs w:val="28"/>
        </w:rPr>
        <w:t>-bez legendy = pečeť němá</w:t>
      </w:r>
    </w:p>
    <w:p w14:paraId="32153118" w14:textId="52A900FF" w:rsidR="00D74718" w:rsidRDefault="00D74718" w:rsidP="00D74718">
      <w:pPr>
        <w:spacing w:after="0" w:line="240" w:lineRule="auto"/>
        <w:ind w:firstLine="708"/>
        <w:jc w:val="both"/>
        <w:rPr>
          <w:rFonts w:ascii="Times New Roman" w:hAnsi="Times New Roman"/>
          <w:sz w:val="28"/>
          <w:szCs w:val="28"/>
        </w:rPr>
      </w:pPr>
      <w:r w:rsidRPr="00BA159A">
        <w:rPr>
          <w:rFonts w:ascii="Times New Roman" w:hAnsi="Times New Roman"/>
          <w:sz w:val="28"/>
          <w:szCs w:val="28"/>
        </w:rPr>
        <w:t>-pouze s legendou – nápisová</w:t>
      </w:r>
    </w:p>
    <w:p w14:paraId="389820A9" w14:textId="77777777" w:rsidR="00D74718" w:rsidRPr="00BA159A" w:rsidRDefault="00D74718" w:rsidP="00D74718">
      <w:pPr>
        <w:spacing w:after="0" w:line="240" w:lineRule="auto"/>
        <w:ind w:firstLine="708"/>
        <w:jc w:val="both"/>
        <w:rPr>
          <w:rFonts w:ascii="Times New Roman" w:hAnsi="Times New Roman"/>
          <w:sz w:val="28"/>
          <w:szCs w:val="28"/>
        </w:rPr>
      </w:pPr>
    </w:p>
    <w:p w14:paraId="72092D93" w14:textId="77777777" w:rsidR="00D74718" w:rsidRPr="00BA159A" w:rsidRDefault="00D74718" w:rsidP="00D74718">
      <w:pPr>
        <w:spacing w:after="0" w:line="240" w:lineRule="auto"/>
        <w:ind w:firstLine="360"/>
        <w:jc w:val="both"/>
        <w:rPr>
          <w:rFonts w:ascii="Times New Roman" w:hAnsi="Times New Roman"/>
          <w:sz w:val="28"/>
          <w:szCs w:val="28"/>
        </w:rPr>
      </w:pPr>
      <w:r w:rsidRPr="00824C75">
        <w:rPr>
          <w:rFonts w:ascii="Times New Roman" w:hAnsi="Times New Roman"/>
          <w:b/>
          <w:sz w:val="28"/>
          <w:szCs w:val="28"/>
        </w:rPr>
        <w:t>Znamení v pečetním poli</w:t>
      </w:r>
      <w:r w:rsidRPr="00BA159A">
        <w:rPr>
          <w:rFonts w:ascii="Times New Roman" w:hAnsi="Times New Roman"/>
          <w:sz w:val="28"/>
          <w:szCs w:val="28"/>
        </w:rPr>
        <w:t xml:space="preserve"> dělíme dle jejich povahy na:</w:t>
      </w:r>
    </w:p>
    <w:p w14:paraId="652658A9"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sz w:val="28"/>
          <w:szCs w:val="28"/>
        </w:rPr>
        <w:t>Portrétní</w:t>
      </w:r>
    </w:p>
    <w:p w14:paraId="0B2439C4"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sz w:val="28"/>
          <w:szCs w:val="28"/>
        </w:rPr>
        <w:t>Jezdecké</w:t>
      </w:r>
    </w:p>
    <w:p w14:paraId="07C8DD0A"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sz w:val="28"/>
          <w:szCs w:val="28"/>
        </w:rPr>
        <w:t>Znakové</w:t>
      </w:r>
    </w:p>
    <w:p w14:paraId="3FD46B06" w14:textId="77777777" w:rsidR="00D74718" w:rsidRPr="00BA159A" w:rsidRDefault="00D74718" w:rsidP="00D74718">
      <w:pPr>
        <w:pStyle w:val="Odstavecseseznamem"/>
        <w:numPr>
          <w:ilvl w:val="0"/>
          <w:numId w:val="1"/>
        </w:numPr>
        <w:spacing w:after="0" w:line="240" w:lineRule="auto"/>
        <w:jc w:val="both"/>
        <w:rPr>
          <w:rFonts w:ascii="Times New Roman" w:hAnsi="Times New Roman"/>
          <w:sz w:val="28"/>
          <w:szCs w:val="28"/>
        </w:rPr>
      </w:pPr>
      <w:r w:rsidRPr="00BA159A">
        <w:rPr>
          <w:rFonts w:ascii="Times New Roman" w:hAnsi="Times New Roman"/>
          <w:sz w:val="28"/>
          <w:szCs w:val="28"/>
        </w:rPr>
        <w:t>Obrazové</w:t>
      </w:r>
    </w:p>
    <w:p w14:paraId="531AAD54" w14:textId="77777777" w:rsidR="00D74718" w:rsidRPr="00BA159A" w:rsidRDefault="00D74718" w:rsidP="00D74718">
      <w:pPr>
        <w:spacing w:after="0" w:line="240" w:lineRule="auto"/>
        <w:ind w:firstLine="360"/>
        <w:jc w:val="both"/>
        <w:rPr>
          <w:rFonts w:ascii="Times New Roman" w:hAnsi="Times New Roman"/>
          <w:sz w:val="28"/>
          <w:szCs w:val="28"/>
        </w:rPr>
      </w:pPr>
      <w:r w:rsidRPr="00BA159A">
        <w:rPr>
          <w:rFonts w:ascii="Times New Roman" w:hAnsi="Times New Roman"/>
          <w:sz w:val="28"/>
          <w:szCs w:val="28"/>
        </w:rPr>
        <w:t>Pečetní znamení mají vždy vztah k majiteli pečeti.</w:t>
      </w:r>
    </w:p>
    <w:p w14:paraId="41D2E70C" w14:textId="77777777" w:rsidR="00D74718" w:rsidRDefault="00D74718" w:rsidP="00D74718">
      <w:pPr>
        <w:spacing w:after="0" w:line="240" w:lineRule="auto"/>
        <w:jc w:val="both"/>
        <w:rPr>
          <w:rFonts w:ascii="Times New Roman" w:hAnsi="Times New Roman"/>
          <w:sz w:val="28"/>
          <w:szCs w:val="28"/>
        </w:rPr>
      </w:pPr>
    </w:p>
    <w:p w14:paraId="41785BCA" w14:textId="3F29CE0F" w:rsidR="00D74718" w:rsidRPr="00BA159A" w:rsidRDefault="00D74718" w:rsidP="00D74718">
      <w:pPr>
        <w:spacing w:after="0" w:line="240" w:lineRule="auto"/>
        <w:ind w:firstLine="360"/>
        <w:jc w:val="both"/>
        <w:rPr>
          <w:rFonts w:ascii="Times New Roman" w:hAnsi="Times New Roman"/>
          <w:sz w:val="28"/>
          <w:szCs w:val="28"/>
        </w:rPr>
      </w:pPr>
      <w:r w:rsidRPr="00BA159A">
        <w:rPr>
          <w:rFonts w:ascii="Times New Roman" w:hAnsi="Times New Roman"/>
          <w:sz w:val="28"/>
          <w:szCs w:val="28"/>
        </w:rPr>
        <w:t xml:space="preserve">f) </w:t>
      </w:r>
      <w:r w:rsidRPr="00824C75">
        <w:rPr>
          <w:rFonts w:ascii="Times New Roman" w:hAnsi="Times New Roman"/>
          <w:b/>
          <w:sz w:val="28"/>
          <w:szCs w:val="28"/>
        </w:rPr>
        <w:t>způsob přivěšení pečeti na písemnosti</w:t>
      </w:r>
      <w:r w:rsidRPr="00BA159A">
        <w:rPr>
          <w:rFonts w:ascii="Times New Roman" w:hAnsi="Times New Roman"/>
          <w:sz w:val="28"/>
          <w:szCs w:val="28"/>
        </w:rPr>
        <w:t>:</w:t>
      </w:r>
    </w:p>
    <w:p w14:paraId="416619EB" w14:textId="77777777" w:rsidR="00D74718" w:rsidRPr="00BA159A" w:rsidRDefault="00D74718" w:rsidP="00D74718">
      <w:pPr>
        <w:spacing w:after="0" w:line="240" w:lineRule="auto"/>
        <w:ind w:left="360"/>
        <w:jc w:val="both"/>
        <w:rPr>
          <w:rFonts w:ascii="Times New Roman" w:hAnsi="Times New Roman"/>
          <w:sz w:val="28"/>
          <w:szCs w:val="28"/>
        </w:rPr>
      </w:pPr>
      <w:r w:rsidRPr="00BA159A">
        <w:rPr>
          <w:rFonts w:ascii="Times New Roman" w:hAnsi="Times New Roman"/>
          <w:sz w:val="28"/>
          <w:szCs w:val="28"/>
        </w:rPr>
        <w:t>- přitištěním – přímo na psací látku nebo přes papírový proužek = pečeti pod krytem papíru</w:t>
      </w:r>
    </w:p>
    <w:p w14:paraId="04FD156E" w14:textId="77777777" w:rsidR="00D74718" w:rsidRPr="00BA159A" w:rsidRDefault="00D74718" w:rsidP="00D74718">
      <w:pPr>
        <w:spacing w:after="0" w:line="240" w:lineRule="auto"/>
        <w:ind w:left="360"/>
        <w:jc w:val="both"/>
        <w:rPr>
          <w:rFonts w:ascii="Times New Roman" w:hAnsi="Times New Roman"/>
          <w:sz w:val="28"/>
          <w:szCs w:val="28"/>
        </w:rPr>
      </w:pPr>
      <w:r w:rsidRPr="00BA159A">
        <w:rPr>
          <w:rFonts w:ascii="Times New Roman" w:hAnsi="Times New Roman"/>
          <w:sz w:val="28"/>
          <w:szCs w:val="28"/>
        </w:rPr>
        <w:t>-přivěšením – tj. na jiné látce, než je látka psací, zejména na konopných či hedvábných nitích, na zvláštním kroužku pergamenu</w:t>
      </w:r>
    </w:p>
    <w:p w14:paraId="7C2BD441" w14:textId="07B914CF" w:rsidR="00D74718" w:rsidRDefault="00D74718" w:rsidP="00D74718">
      <w:pPr>
        <w:spacing w:after="0" w:line="240" w:lineRule="auto"/>
        <w:ind w:firstLine="360"/>
        <w:jc w:val="both"/>
        <w:rPr>
          <w:rFonts w:ascii="Times New Roman" w:hAnsi="Times New Roman"/>
          <w:sz w:val="28"/>
          <w:szCs w:val="28"/>
        </w:rPr>
      </w:pPr>
      <w:r w:rsidRPr="00BA159A">
        <w:rPr>
          <w:rFonts w:ascii="Times New Roman" w:hAnsi="Times New Roman"/>
          <w:sz w:val="28"/>
          <w:szCs w:val="28"/>
        </w:rPr>
        <w:t>- zavěšením – na nastřiženém kroužku psací látky, především u pergamenu</w:t>
      </w:r>
    </w:p>
    <w:p w14:paraId="625FF57B" w14:textId="165956F0" w:rsidR="00D74718" w:rsidRDefault="00D74718" w:rsidP="00D74718">
      <w:pPr>
        <w:spacing w:after="0" w:line="240" w:lineRule="auto"/>
        <w:ind w:firstLine="360"/>
        <w:jc w:val="both"/>
        <w:rPr>
          <w:rFonts w:ascii="Times New Roman" w:hAnsi="Times New Roman"/>
          <w:sz w:val="28"/>
          <w:szCs w:val="28"/>
        </w:rPr>
      </w:pPr>
    </w:p>
    <w:p w14:paraId="57109000" w14:textId="302C7737" w:rsidR="00D74718" w:rsidRPr="00D74718" w:rsidRDefault="00D74718" w:rsidP="00D74718">
      <w:pPr>
        <w:spacing w:before="100" w:beforeAutospacing="1" w:after="100" w:afterAutospacing="1" w:line="240" w:lineRule="auto"/>
        <w:rPr>
          <w:rFonts w:ascii="Times New Roman" w:eastAsia="Times New Roman" w:hAnsi="Times New Roman"/>
          <w:sz w:val="24"/>
          <w:szCs w:val="24"/>
          <w:lang w:eastAsia="cs-CZ"/>
        </w:rPr>
      </w:pPr>
      <w:r w:rsidRPr="00D74718">
        <w:rPr>
          <w:rFonts w:ascii="Times New Roman" w:eastAsia="Times New Roman" w:hAnsi="Times New Roman"/>
          <w:noProof/>
          <w:sz w:val="24"/>
          <w:szCs w:val="24"/>
          <w:lang w:eastAsia="cs-CZ"/>
        </w:rPr>
        <w:drawing>
          <wp:inline distT="0" distB="0" distL="0" distR="0" wp14:anchorId="130C2967" wp14:editId="236239A6">
            <wp:extent cx="5760720" cy="38195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19525"/>
                    </a:xfrm>
                    <a:prstGeom prst="rect">
                      <a:avLst/>
                    </a:prstGeom>
                    <a:noFill/>
                    <a:ln>
                      <a:noFill/>
                    </a:ln>
                  </pic:spPr>
                </pic:pic>
              </a:graphicData>
            </a:graphic>
          </wp:inline>
        </w:drawing>
      </w:r>
    </w:p>
    <w:p w14:paraId="387AC3C4" w14:textId="77777777" w:rsidR="00D74718" w:rsidRPr="00BA159A" w:rsidRDefault="00D74718" w:rsidP="00D74718">
      <w:pPr>
        <w:spacing w:after="0" w:line="240" w:lineRule="auto"/>
        <w:ind w:firstLine="360"/>
        <w:jc w:val="both"/>
        <w:rPr>
          <w:rFonts w:ascii="Times New Roman" w:hAnsi="Times New Roman"/>
          <w:sz w:val="28"/>
          <w:szCs w:val="28"/>
        </w:rPr>
      </w:pPr>
      <w:r w:rsidRPr="00BA159A">
        <w:rPr>
          <w:rFonts w:ascii="Times New Roman" w:hAnsi="Times New Roman"/>
          <w:sz w:val="28"/>
          <w:szCs w:val="28"/>
        </w:rPr>
        <w:lastRenderedPageBreak/>
        <w:t xml:space="preserve">g) </w:t>
      </w:r>
      <w:r w:rsidRPr="00824C75">
        <w:rPr>
          <w:rFonts w:ascii="Times New Roman" w:hAnsi="Times New Roman"/>
          <w:b/>
          <w:sz w:val="28"/>
          <w:szCs w:val="28"/>
        </w:rPr>
        <w:t>pořadí pečeti na listinách</w:t>
      </w:r>
      <w:r w:rsidRPr="00BA159A">
        <w:rPr>
          <w:rFonts w:ascii="Times New Roman" w:hAnsi="Times New Roman"/>
          <w:sz w:val="28"/>
          <w:szCs w:val="28"/>
        </w:rPr>
        <w:t xml:space="preserve"> </w:t>
      </w:r>
    </w:p>
    <w:p w14:paraId="58B4FD4F" w14:textId="77777777" w:rsidR="00D74718" w:rsidRPr="00BA159A" w:rsidRDefault="00D74718" w:rsidP="00D74718">
      <w:pPr>
        <w:spacing w:after="0" w:line="240" w:lineRule="auto"/>
        <w:ind w:left="360"/>
        <w:jc w:val="both"/>
        <w:rPr>
          <w:rFonts w:ascii="Times New Roman" w:hAnsi="Times New Roman"/>
          <w:sz w:val="28"/>
          <w:szCs w:val="28"/>
        </w:rPr>
      </w:pPr>
      <w:r w:rsidRPr="00BA159A">
        <w:rPr>
          <w:rFonts w:ascii="Times New Roman" w:hAnsi="Times New Roman"/>
          <w:sz w:val="28"/>
          <w:szCs w:val="28"/>
        </w:rPr>
        <w:t xml:space="preserve">- Odráží hodnost majitelů, buď od </w:t>
      </w:r>
      <w:proofErr w:type="gramStart"/>
      <w:r w:rsidRPr="00BA159A">
        <w:rPr>
          <w:rFonts w:ascii="Times New Roman" w:hAnsi="Times New Roman"/>
          <w:sz w:val="28"/>
          <w:szCs w:val="28"/>
        </w:rPr>
        <w:t>heraldicky  pravé</w:t>
      </w:r>
      <w:proofErr w:type="gramEnd"/>
      <w:r w:rsidRPr="00BA159A">
        <w:rPr>
          <w:rFonts w:ascii="Times New Roman" w:hAnsi="Times New Roman"/>
          <w:sz w:val="28"/>
          <w:szCs w:val="28"/>
        </w:rPr>
        <w:t xml:space="preserve"> strany nebo od středu střídavě vpravo a vlevo</w:t>
      </w:r>
    </w:p>
    <w:p w14:paraId="60F3E585" w14:textId="77777777" w:rsidR="00D74718" w:rsidRDefault="00D74718" w:rsidP="00D74718">
      <w:pPr>
        <w:spacing w:after="0" w:line="240" w:lineRule="auto"/>
        <w:jc w:val="both"/>
        <w:rPr>
          <w:rFonts w:ascii="Times New Roman" w:hAnsi="Times New Roman"/>
          <w:sz w:val="28"/>
          <w:szCs w:val="28"/>
        </w:rPr>
      </w:pPr>
    </w:p>
    <w:p w14:paraId="3266A800" w14:textId="317141BE" w:rsidR="00D74718" w:rsidRPr="00BA159A" w:rsidRDefault="00D74718" w:rsidP="00D74718">
      <w:pPr>
        <w:spacing w:after="0" w:line="240" w:lineRule="auto"/>
        <w:ind w:left="360"/>
        <w:jc w:val="both"/>
        <w:rPr>
          <w:rFonts w:ascii="Times New Roman" w:hAnsi="Times New Roman"/>
          <w:sz w:val="28"/>
          <w:szCs w:val="28"/>
        </w:rPr>
      </w:pPr>
      <w:proofErr w:type="gramStart"/>
      <w:r w:rsidRPr="00BA159A">
        <w:rPr>
          <w:rFonts w:ascii="Times New Roman" w:hAnsi="Times New Roman"/>
          <w:sz w:val="28"/>
          <w:szCs w:val="28"/>
        </w:rPr>
        <w:t>h)</w:t>
      </w:r>
      <w:r w:rsidRPr="00824C75">
        <w:rPr>
          <w:rFonts w:ascii="Times New Roman" w:hAnsi="Times New Roman"/>
          <w:b/>
          <w:sz w:val="28"/>
          <w:szCs w:val="28"/>
        </w:rPr>
        <w:t>vztah</w:t>
      </w:r>
      <w:proofErr w:type="gramEnd"/>
      <w:r w:rsidRPr="00824C75">
        <w:rPr>
          <w:rFonts w:ascii="Times New Roman" w:hAnsi="Times New Roman"/>
          <w:b/>
          <w:sz w:val="28"/>
          <w:szCs w:val="28"/>
        </w:rPr>
        <w:t xml:space="preserve"> pečeti k různým znakům a údajům listiny</w:t>
      </w:r>
      <w:r w:rsidRPr="00BA159A">
        <w:rPr>
          <w:rFonts w:ascii="Times New Roman" w:hAnsi="Times New Roman"/>
          <w:sz w:val="28"/>
          <w:szCs w:val="28"/>
        </w:rPr>
        <w:t xml:space="preserve"> (k písmu, datování, ohlášeným osobám zúčastněným na </w:t>
      </w:r>
      <w:proofErr w:type="spellStart"/>
      <w:r w:rsidRPr="00BA159A">
        <w:rPr>
          <w:rFonts w:ascii="Times New Roman" w:hAnsi="Times New Roman"/>
          <w:sz w:val="28"/>
          <w:szCs w:val="28"/>
        </w:rPr>
        <w:t>zlatinění</w:t>
      </w:r>
      <w:proofErr w:type="spellEnd"/>
    </w:p>
    <w:p w14:paraId="2747DBD9" w14:textId="77777777" w:rsidR="00D74718" w:rsidRPr="00BA159A" w:rsidRDefault="00D74718" w:rsidP="00D74718">
      <w:pPr>
        <w:spacing w:after="0" w:line="240" w:lineRule="auto"/>
        <w:jc w:val="both"/>
        <w:rPr>
          <w:rFonts w:ascii="Times New Roman" w:hAnsi="Times New Roman"/>
          <w:sz w:val="28"/>
          <w:szCs w:val="28"/>
        </w:rPr>
      </w:pPr>
    </w:p>
    <w:p w14:paraId="0AC9D120" w14:textId="77777777" w:rsidR="00D74718" w:rsidRPr="00BA159A" w:rsidRDefault="00D74718" w:rsidP="00D74718">
      <w:pPr>
        <w:spacing w:after="0" w:line="240" w:lineRule="auto"/>
        <w:jc w:val="both"/>
        <w:rPr>
          <w:rFonts w:ascii="Times New Roman" w:hAnsi="Times New Roman"/>
          <w:sz w:val="28"/>
          <w:szCs w:val="28"/>
        </w:rPr>
      </w:pPr>
      <w:r w:rsidRPr="00824C75">
        <w:rPr>
          <w:rFonts w:ascii="Times New Roman" w:hAnsi="Times New Roman"/>
          <w:b/>
          <w:sz w:val="28"/>
          <w:szCs w:val="28"/>
        </w:rPr>
        <w:t>Padělání pečetí</w:t>
      </w:r>
      <w:r w:rsidRPr="00BA159A">
        <w:rPr>
          <w:rFonts w:ascii="Times New Roman" w:hAnsi="Times New Roman"/>
          <w:sz w:val="28"/>
          <w:szCs w:val="28"/>
        </w:rPr>
        <w:t xml:space="preserve"> – velmi důmyslné, ani zdánlivě neporušená pečeť ještě není zárukou pravosti listiny</w:t>
      </w:r>
    </w:p>
    <w:p w14:paraId="7B68826D" w14:textId="77777777" w:rsidR="00D74718" w:rsidRDefault="00D74718" w:rsidP="00D74718">
      <w:pPr>
        <w:spacing w:after="0" w:line="240" w:lineRule="auto"/>
        <w:jc w:val="both"/>
        <w:rPr>
          <w:rFonts w:ascii="Times New Roman" w:hAnsi="Times New Roman"/>
          <w:sz w:val="28"/>
          <w:szCs w:val="28"/>
        </w:rPr>
      </w:pPr>
    </w:p>
    <w:p w14:paraId="73608C93" w14:textId="77777777" w:rsidR="00D74718" w:rsidRDefault="00D74718" w:rsidP="00D74718">
      <w:pPr>
        <w:spacing w:after="0" w:line="240" w:lineRule="auto"/>
        <w:jc w:val="both"/>
        <w:rPr>
          <w:rFonts w:ascii="Times New Roman" w:hAnsi="Times New Roman"/>
          <w:sz w:val="28"/>
          <w:szCs w:val="28"/>
        </w:rPr>
      </w:pPr>
    </w:p>
    <w:p w14:paraId="5C261E11" w14:textId="77777777" w:rsidR="00D74718" w:rsidRDefault="00D74718" w:rsidP="00D74718">
      <w:pPr>
        <w:spacing w:after="0" w:line="240" w:lineRule="auto"/>
        <w:jc w:val="both"/>
        <w:rPr>
          <w:rFonts w:ascii="Times New Roman" w:hAnsi="Times New Roman"/>
          <w:sz w:val="28"/>
          <w:szCs w:val="28"/>
        </w:rPr>
      </w:pPr>
    </w:p>
    <w:p w14:paraId="3D5C4FC3" w14:textId="77777777" w:rsidR="00D74718" w:rsidRDefault="00D74718" w:rsidP="00D74718">
      <w:pPr>
        <w:spacing w:after="0" w:line="240" w:lineRule="auto"/>
        <w:jc w:val="both"/>
        <w:rPr>
          <w:rFonts w:ascii="Times New Roman" w:hAnsi="Times New Roman"/>
          <w:sz w:val="28"/>
          <w:szCs w:val="28"/>
        </w:rPr>
      </w:pPr>
    </w:p>
    <w:p w14:paraId="196CC0A9" w14:textId="77777777" w:rsidR="00D74718" w:rsidRDefault="00D74718" w:rsidP="00D74718">
      <w:pPr>
        <w:spacing w:after="0" w:line="240" w:lineRule="auto"/>
        <w:rPr>
          <w:rFonts w:ascii="Times New Roman" w:hAnsi="Times New Roman"/>
          <w:sz w:val="28"/>
          <w:szCs w:val="28"/>
        </w:rPr>
      </w:pPr>
    </w:p>
    <w:p w14:paraId="7C27DE8B" w14:textId="77777777" w:rsidR="00D74718" w:rsidRPr="00651E3A" w:rsidRDefault="00D74718" w:rsidP="00D74718">
      <w:pPr>
        <w:spacing w:after="0" w:line="240" w:lineRule="auto"/>
        <w:jc w:val="center"/>
        <w:rPr>
          <w:rFonts w:ascii="Times New Roman" w:hAnsi="Times New Roman"/>
          <w:b/>
          <w:sz w:val="28"/>
          <w:szCs w:val="28"/>
        </w:rPr>
      </w:pPr>
      <w:r w:rsidRPr="00651E3A">
        <w:rPr>
          <w:rFonts w:ascii="Times New Roman" w:hAnsi="Times New Roman"/>
          <w:b/>
          <w:sz w:val="28"/>
          <w:szCs w:val="28"/>
        </w:rPr>
        <w:t>HERALDIKA</w:t>
      </w:r>
    </w:p>
    <w:p w14:paraId="209181D2" w14:textId="77777777" w:rsidR="00D74718" w:rsidRDefault="00D74718" w:rsidP="00D74718">
      <w:pPr>
        <w:spacing w:after="0" w:line="240" w:lineRule="auto"/>
        <w:jc w:val="center"/>
        <w:rPr>
          <w:rFonts w:ascii="Times New Roman" w:hAnsi="Times New Roman"/>
          <w:sz w:val="28"/>
          <w:szCs w:val="28"/>
        </w:rPr>
      </w:pPr>
    </w:p>
    <w:p w14:paraId="008BB06B" w14:textId="77777777" w:rsidR="00D74718" w:rsidRDefault="00D74718" w:rsidP="00D74718">
      <w:pPr>
        <w:spacing w:after="0" w:line="240" w:lineRule="auto"/>
        <w:jc w:val="both"/>
        <w:rPr>
          <w:rFonts w:ascii="Times New Roman" w:hAnsi="Times New Roman"/>
          <w:b/>
          <w:sz w:val="28"/>
          <w:szCs w:val="28"/>
        </w:rPr>
      </w:pPr>
    </w:p>
    <w:p w14:paraId="092E0A91" w14:textId="34E64256" w:rsidR="00D74718" w:rsidRPr="00651E3A" w:rsidRDefault="00D74718" w:rsidP="00D74718">
      <w:pPr>
        <w:spacing w:after="0" w:line="240" w:lineRule="auto"/>
        <w:jc w:val="both"/>
        <w:rPr>
          <w:rFonts w:ascii="Times New Roman" w:hAnsi="Times New Roman"/>
          <w:b/>
          <w:sz w:val="28"/>
          <w:szCs w:val="28"/>
        </w:rPr>
      </w:pPr>
      <w:r w:rsidRPr="00651E3A">
        <w:rPr>
          <w:rFonts w:ascii="Times New Roman" w:hAnsi="Times New Roman"/>
          <w:b/>
          <w:sz w:val="28"/>
          <w:szCs w:val="28"/>
        </w:rPr>
        <w:t>Nauka o znacích (erbech) šlechticů, států, měst, církevních institucí a hodnostářů, spolků, cechů a měšťanů.</w:t>
      </w:r>
    </w:p>
    <w:p w14:paraId="465815C5" w14:textId="77777777" w:rsidR="00D74718" w:rsidRDefault="00D74718" w:rsidP="00D74718">
      <w:pPr>
        <w:spacing w:after="0" w:line="240" w:lineRule="auto"/>
        <w:jc w:val="both"/>
        <w:rPr>
          <w:rFonts w:ascii="Times New Roman" w:hAnsi="Times New Roman"/>
          <w:sz w:val="28"/>
          <w:szCs w:val="28"/>
        </w:rPr>
      </w:pPr>
      <w:r>
        <w:rPr>
          <w:rFonts w:ascii="Times New Roman" w:hAnsi="Times New Roman"/>
          <w:sz w:val="28"/>
          <w:szCs w:val="28"/>
        </w:rPr>
        <w:t>Zabývá se též výrobními značkami – např. kamenických dílen a mistrů.</w:t>
      </w:r>
    </w:p>
    <w:p w14:paraId="14E1FD19" w14:textId="77777777" w:rsidR="00D74718" w:rsidRDefault="00D74718" w:rsidP="00D74718">
      <w:pPr>
        <w:spacing w:after="0" w:line="240" w:lineRule="auto"/>
        <w:jc w:val="both"/>
        <w:rPr>
          <w:rFonts w:ascii="Times New Roman" w:hAnsi="Times New Roman"/>
          <w:b/>
          <w:sz w:val="28"/>
          <w:szCs w:val="28"/>
        </w:rPr>
      </w:pPr>
    </w:p>
    <w:p w14:paraId="3C481024" w14:textId="09FB9DD0" w:rsidR="00D74718" w:rsidRPr="00651E3A" w:rsidRDefault="00D74718" w:rsidP="00D74718">
      <w:pPr>
        <w:spacing w:after="0" w:line="240" w:lineRule="auto"/>
        <w:jc w:val="both"/>
        <w:rPr>
          <w:rFonts w:ascii="Times New Roman" w:hAnsi="Times New Roman"/>
          <w:b/>
          <w:sz w:val="28"/>
          <w:szCs w:val="28"/>
        </w:rPr>
      </w:pPr>
      <w:r w:rsidRPr="00651E3A">
        <w:rPr>
          <w:rFonts w:ascii="Times New Roman" w:hAnsi="Times New Roman"/>
          <w:b/>
          <w:sz w:val="28"/>
          <w:szCs w:val="28"/>
        </w:rPr>
        <w:t>Dělí se na:</w:t>
      </w:r>
    </w:p>
    <w:p w14:paraId="33A00C4C"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Teoretickou = nauka o dějinách </w:t>
      </w:r>
      <w:proofErr w:type="gramStart"/>
      <w:r>
        <w:rPr>
          <w:rFonts w:ascii="Times New Roman" w:hAnsi="Times New Roman"/>
          <w:sz w:val="28"/>
          <w:szCs w:val="28"/>
        </w:rPr>
        <w:t>a  užívání</w:t>
      </w:r>
      <w:proofErr w:type="gramEnd"/>
      <w:r>
        <w:rPr>
          <w:rFonts w:ascii="Times New Roman" w:hAnsi="Times New Roman"/>
          <w:sz w:val="28"/>
          <w:szCs w:val="28"/>
        </w:rPr>
        <w:t xml:space="preserve"> znaků</w:t>
      </w:r>
    </w:p>
    <w:p w14:paraId="1E048392"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Praktickou = umění </w:t>
      </w:r>
      <w:proofErr w:type="spellStart"/>
      <w:r>
        <w:rPr>
          <w:rFonts w:ascii="Times New Roman" w:hAnsi="Times New Roman"/>
          <w:sz w:val="28"/>
          <w:szCs w:val="28"/>
        </w:rPr>
        <w:t>erbovnické</w:t>
      </w:r>
      <w:proofErr w:type="spellEnd"/>
      <w:r>
        <w:rPr>
          <w:rFonts w:ascii="Times New Roman" w:hAnsi="Times New Roman"/>
          <w:sz w:val="28"/>
          <w:szCs w:val="28"/>
        </w:rPr>
        <w:t>, poučující o pravidlech sestavování, zobrazování a popisování znaků.</w:t>
      </w:r>
    </w:p>
    <w:p w14:paraId="2E384837" w14:textId="77777777" w:rsidR="00D74718" w:rsidRDefault="00D74718" w:rsidP="00D74718">
      <w:pPr>
        <w:spacing w:after="0" w:line="240" w:lineRule="auto"/>
        <w:jc w:val="both"/>
        <w:rPr>
          <w:rFonts w:ascii="Times New Roman" w:hAnsi="Times New Roman"/>
          <w:sz w:val="28"/>
          <w:szCs w:val="28"/>
        </w:rPr>
      </w:pPr>
      <w:r>
        <w:rPr>
          <w:rFonts w:ascii="Times New Roman" w:hAnsi="Times New Roman"/>
          <w:sz w:val="28"/>
          <w:szCs w:val="28"/>
        </w:rPr>
        <w:t>Do pol. 19. století byla pěstována prakticisticky, poté se začíná rozvíjet též jako vědecká disciplína, k čemuž přispěl zájem šlechty o dějiny erbů</w:t>
      </w:r>
    </w:p>
    <w:p w14:paraId="61FC9626" w14:textId="77777777" w:rsidR="00D74718" w:rsidRDefault="00D74718" w:rsidP="00D74718">
      <w:pPr>
        <w:spacing w:after="0" w:line="240" w:lineRule="auto"/>
        <w:jc w:val="both"/>
        <w:rPr>
          <w:rFonts w:ascii="Times New Roman" w:hAnsi="Times New Roman"/>
          <w:b/>
          <w:sz w:val="28"/>
          <w:szCs w:val="28"/>
          <w:u w:val="single"/>
        </w:rPr>
      </w:pPr>
    </w:p>
    <w:p w14:paraId="40372718" w14:textId="3CB76077" w:rsidR="00D74718" w:rsidRPr="00651E3A" w:rsidRDefault="00D74718" w:rsidP="00D74718">
      <w:pPr>
        <w:spacing w:after="0" w:line="240" w:lineRule="auto"/>
        <w:jc w:val="both"/>
        <w:rPr>
          <w:rFonts w:ascii="Times New Roman" w:hAnsi="Times New Roman"/>
          <w:b/>
          <w:sz w:val="28"/>
          <w:szCs w:val="28"/>
          <w:u w:val="single"/>
        </w:rPr>
      </w:pPr>
      <w:r w:rsidRPr="00651E3A">
        <w:rPr>
          <w:rFonts w:ascii="Times New Roman" w:hAnsi="Times New Roman"/>
          <w:b/>
          <w:sz w:val="28"/>
          <w:szCs w:val="28"/>
          <w:u w:val="single"/>
        </w:rPr>
        <w:t>Prameny heraldiky:</w:t>
      </w:r>
    </w:p>
    <w:p w14:paraId="1EE397A4" w14:textId="77777777" w:rsidR="00D74718" w:rsidRDefault="00D74718" w:rsidP="00D74718">
      <w:pPr>
        <w:spacing w:after="0" w:line="240" w:lineRule="auto"/>
        <w:jc w:val="both"/>
        <w:rPr>
          <w:rFonts w:ascii="Times New Roman" w:hAnsi="Times New Roman"/>
          <w:sz w:val="28"/>
          <w:szCs w:val="28"/>
        </w:rPr>
      </w:pPr>
      <w:r>
        <w:rPr>
          <w:rFonts w:ascii="Times New Roman" w:hAnsi="Times New Roman"/>
          <w:sz w:val="28"/>
          <w:szCs w:val="28"/>
        </w:rPr>
        <w:t>Erbovní listiny (</w:t>
      </w:r>
      <w:proofErr w:type="spellStart"/>
      <w:r>
        <w:rPr>
          <w:rFonts w:ascii="Times New Roman" w:hAnsi="Times New Roman"/>
          <w:sz w:val="28"/>
          <w:szCs w:val="28"/>
        </w:rPr>
        <w:t>armales</w:t>
      </w:r>
      <w:proofErr w:type="spellEnd"/>
      <w:r>
        <w:rPr>
          <w:rFonts w:ascii="Times New Roman" w:hAnsi="Times New Roman"/>
          <w:sz w:val="28"/>
          <w:szCs w:val="28"/>
        </w:rPr>
        <w:t>, popisující a zobrazující udělované znaky), pečeti, mince a medaile, náhrobní kameny, znaky na architektuře, středověká výzbroj, erbovní knihy a sbírky erbů (od 16. století nahrazeny tištěnými sbírkami).</w:t>
      </w:r>
    </w:p>
    <w:p w14:paraId="1C3D32D7" w14:textId="77777777" w:rsidR="00D74718" w:rsidRDefault="00D74718" w:rsidP="00D74718">
      <w:pPr>
        <w:spacing w:after="0" w:line="240" w:lineRule="auto"/>
        <w:jc w:val="both"/>
        <w:rPr>
          <w:rFonts w:ascii="Times New Roman" w:hAnsi="Times New Roman"/>
          <w:sz w:val="28"/>
          <w:szCs w:val="28"/>
        </w:rPr>
      </w:pPr>
      <w:r>
        <w:rPr>
          <w:rFonts w:ascii="Times New Roman" w:hAnsi="Times New Roman"/>
          <w:sz w:val="28"/>
          <w:szCs w:val="28"/>
        </w:rPr>
        <w:t>Heraldický znak – ERB – je trvalé znamení umístěné na štítě, vytvořené podle heraldických pravidel, které určuje fyzickou nebo právnickou osobu a k jehož užívání opravňuje vžité nebo udělené právo. Antické znaky nemají heraldickou povahu – námětově obsahují mýtické výjevy, nejsou stálé.</w:t>
      </w:r>
    </w:p>
    <w:p w14:paraId="082BD2BE" w14:textId="77777777" w:rsidR="00D74718" w:rsidRDefault="00D74718" w:rsidP="00D74718">
      <w:pPr>
        <w:spacing w:after="0" w:line="240" w:lineRule="auto"/>
        <w:jc w:val="both"/>
        <w:rPr>
          <w:rFonts w:ascii="Times New Roman" w:hAnsi="Times New Roman"/>
          <w:b/>
          <w:sz w:val="28"/>
          <w:szCs w:val="28"/>
        </w:rPr>
      </w:pPr>
    </w:p>
    <w:p w14:paraId="72D427C9" w14:textId="32191AF4" w:rsidR="00D74718" w:rsidRDefault="00D74718" w:rsidP="00D74718">
      <w:pPr>
        <w:spacing w:after="0" w:line="240" w:lineRule="auto"/>
        <w:jc w:val="both"/>
        <w:rPr>
          <w:rFonts w:ascii="Times New Roman" w:hAnsi="Times New Roman"/>
          <w:sz w:val="28"/>
          <w:szCs w:val="28"/>
        </w:rPr>
      </w:pPr>
      <w:r w:rsidRPr="00651E3A">
        <w:rPr>
          <w:rFonts w:ascii="Times New Roman" w:hAnsi="Times New Roman"/>
          <w:b/>
          <w:sz w:val="28"/>
          <w:szCs w:val="28"/>
        </w:rPr>
        <w:t xml:space="preserve">Erby v pravém slova smyslu se objevují až od začátku 12. </w:t>
      </w:r>
      <w:proofErr w:type="gramStart"/>
      <w:r w:rsidRPr="00651E3A">
        <w:rPr>
          <w:rFonts w:ascii="Times New Roman" w:hAnsi="Times New Roman"/>
          <w:b/>
          <w:sz w:val="28"/>
          <w:szCs w:val="28"/>
        </w:rPr>
        <w:t>Století</w:t>
      </w:r>
      <w:proofErr w:type="gramEnd"/>
      <w:r w:rsidRPr="00651E3A">
        <w:rPr>
          <w:rFonts w:ascii="Times New Roman" w:hAnsi="Times New Roman"/>
          <w:b/>
          <w:sz w:val="28"/>
          <w:szCs w:val="28"/>
        </w:rPr>
        <w:t>.</w:t>
      </w:r>
      <w:r>
        <w:rPr>
          <w:rFonts w:ascii="Times New Roman" w:hAnsi="Times New Roman"/>
          <w:sz w:val="28"/>
          <w:szCs w:val="28"/>
        </w:rPr>
        <w:t xml:space="preserve"> Jejich výskyt nesouvisí s antickou tradicí, byť se některé antiky dovolávají (Rožmberkové – </w:t>
      </w:r>
      <w:proofErr w:type="spellStart"/>
      <w:r>
        <w:rPr>
          <w:rFonts w:ascii="Times New Roman" w:hAnsi="Times New Roman"/>
          <w:sz w:val="28"/>
          <w:szCs w:val="28"/>
        </w:rPr>
        <w:t>Ursiniové</w:t>
      </w:r>
      <w:proofErr w:type="spellEnd"/>
      <w:r>
        <w:rPr>
          <w:rFonts w:ascii="Times New Roman" w:hAnsi="Times New Roman"/>
          <w:sz w:val="28"/>
          <w:szCs w:val="28"/>
        </w:rPr>
        <w:t xml:space="preserve">), ale s křižáckými výpravami. </w:t>
      </w:r>
      <w:r w:rsidRPr="00651E3A">
        <w:rPr>
          <w:rFonts w:ascii="Times New Roman" w:hAnsi="Times New Roman"/>
          <w:b/>
          <w:sz w:val="28"/>
          <w:szCs w:val="28"/>
        </w:rPr>
        <w:t>Křižáci začali užívat znaků ze dvou důvodů</w:t>
      </w:r>
      <w:r>
        <w:rPr>
          <w:rFonts w:ascii="Times New Roman" w:hAnsi="Times New Roman"/>
          <w:sz w:val="28"/>
          <w:szCs w:val="28"/>
        </w:rPr>
        <w:t>:</w:t>
      </w:r>
    </w:p>
    <w:p w14:paraId="50074760"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Z potřeby organizační a rozlišovací = hlavní důvod</w:t>
      </w:r>
    </w:p>
    <w:p w14:paraId="424A035E"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Vlivem znaků užívaných v </w:t>
      </w:r>
      <w:proofErr w:type="spellStart"/>
      <w:r>
        <w:rPr>
          <w:rFonts w:ascii="Times New Roman" w:hAnsi="Times New Roman"/>
          <w:sz w:val="28"/>
          <w:szCs w:val="28"/>
        </w:rPr>
        <w:t>Orientě</w:t>
      </w:r>
      <w:proofErr w:type="spellEnd"/>
      <w:r>
        <w:rPr>
          <w:rFonts w:ascii="Times New Roman" w:hAnsi="Times New Roman"/>
          <w:sz w:val="28"/>
          <w:szCs w:val="28"/>
        </w:rPr>
        <w:t>, zejména zvířecích</w:t>
      </w:r>
    </w:p>
    <w:p w14:paraId="2C7010A8" w14:textId="77777777" w:rsidR="00D74718" w:rsidRDefault="00D74718" w:rsidP="00D74718">
      <w:pPr>
        <w:spacing w:after="0" w:line="240" w:lineRule="auto"/>
        <w:jc w:val="both"/>
        <w:rPr>
          <w:rFonts w:ascii="Times New Roman" w:hAnsi="Times New Roman"/>
          <w:sz w:val="28"/>
          <w:szCs w:val="28"/>
        </w:rPr>
      </w:pPr>
      <w:r w:rsidRPr="00651E3A">
        <w:rPr>
          <w:rFonts w:ascii="Times New Roman" w:hAnsi="Times New Roman"/>
          <w:b/>
          <w:sz w:val="28"/>
          <w:szCs w:val="28"/>
        </w:rPr>
        <w:lastRenderedPageBreak/>
        <w:t>Všeobecné rozšíření znaků v Evropě</w:t>
      </w:r>
      <w:r>
        <w:rPr>
          <w:rFonts w:ascii="Times New Roman" w:hAnsi="Times New Roman"/>
          <w:sz w:val="28"/>
          <w:szCs w:val="28"/>
        </w:rPr>
        <w:t xml:space="preserve"> – díky rytířským turnajům, znak jako jediný rozpoznávací prostředek v párových soubojích</w:t>
      </w:r>
    </w:p>
    <w:p w14:paraId="623BB8E6" w14:textId="77777777" w:rsidR="00D74718" w:rsidRPr="00651E3A" w:rsidRDefault="00D74718" w:rsidP="00D74718">
      <w:pPr>
        <w:spacing w:after="0" w:line="240" w:lineRule="auto"/>
        <w:jc w:val="both"/>
        <w:rPr>
          <w:rFonts w:ascii="Times New Roman" w:hAnsi="Times New Roman"/>
          <w:b/>
          <w:sz w:val="28"/>
          <w:szCs w:val="28"/>
        </w:rPr>
      </w:pPr>
      <w:r w:rsidRPr="00651E3A">
        <w:rPr>
          <w:rFonts w:ascii="Times New Roman" w:hAnsi="Times New Roman"/>
          <w:b/>
          <w:sz w:val="28"/>
          <w:szCs w:val="28"/>
        </w:rPr>
        <w:t>Heraldické znaky musely odpovídat zvykovému, ale velmi přísně dodržovanému erbovnímu právu.</w:t>
      </w:r>
    </w:p>
    <w:p w14:paraId="090EB2AA" w14:textId="77777777" w:rsidR="00D74718" w:rsidRDefault="00D74718" w:rsidP="00D74718">
      <w:pPr>
        <w:spacing w:after="0" w:line="240" w:lineRule="auto"/>
        <w:jc w:val="both"/>
        <w:rPr>
          <w:rFonts w:ascii="Times New Roman" w:hAnsi="Times New Roman"/>
          <w:b/>
          <w:sz w:val="28"/>
          <w:szCs w:val="28"/>
        </w:rPr>
      </w:pPr>
    </w:p>
    <w:p w14:paraId="28312E6A" w14:textId="14407D2C" w:rsidR="00D74718" w:rsidRPr="00651E3A" w:rsidRDefault="00D74718" w:rsidP="00D74718">
      <w:pPr>
        <w:spacing w:after="0" w:line="240" w:lineRule="auto"/>
        <w:jc w:val="both"/>
        <w:rPr>
          <w:rFonts w:ascii="Times New Roman" w:hAnsi="Times New Roman"/>
          <w:b/>
          <w:sz w:val="28"/>
          <w:szCs w:val="28"/>
        </w:rPr>
      </w:pPr>
      <w:r w:rsidRPr="00651E3A">
        <w:rPr>
          <w:rFonts w:ascii="Times New Roman" w:hAnsi="Times New Roman"/>
          <w:b/>
          <w:sz w:val="28"/>
          <w:szCs w:val="28"/>
        </w:rPr>
        <w:t>Zásady erbovního práva:</w:t>
      </w:r>
    </w:p>
    <w:p w14:paraId="01CE70B4" w14:textId="77777777" w:rsidR="00D74718" w:rsidRDefault="00D74718" w:rsidP="00D74718">
      <w:pPr>
        <w:pStyle w:val="Odstavecseseznamem"/>
        <w:numPr>
          <w:ilvl w:val="0"/>
          <w:numId w:val="3"/>
        </w:numPr>
        <w:spacing w:after="0" w:line="240" w:lineRule="auto"/>
        <w:jc w:val="both"/>
        <w:rPr>
          <w:rFonts w:ascii="Times New Roman" w:hAnsi="Times New Roman"/>
          <w:sz w:val="28"/>
          <w:szCs w:val="28"/>
        </w:rPr>
      </w:pPr>
      <w:r w:rsidRPr="00651E3A">
        <w:rPr>
          <w:rFonts w:ascii="Times New Roman" w:hAnsi="Times New Roman"/>
          <w:b/>
          <w:sz w:val="28"/>
          <w:szCs w:val="28"/>
        </w:rPr>
        <w:t>Nezaměnitelnost erbu</w:t>
      </w:r>
      <w:r>
        <w:rPr>
          <w:rFonts w:ascii="Times New Roman" w:hAnsi="Times New Roman"/>
          <w:sz w:val="28"/>
          <w:szCs w:val="28"/>
        </w:rPr>
        <w:t xml:space="preserve"> (výjimka=polepšení erbu přidáním některé heraldické figury či změnou barvy – za zásluhy majitele)</w:t>
      </w:r>
    </w:p>
    <w:p w14:paraId="67C654D9" w14:textId="77777777" w:rsidR="00D74718" w:rsidRDefault="00D74718" w:rsidP="00D74718">
      <w:pPr>
        <w:pStyle w:val="Odstavecseseznamem"/>
        <w:numPr>
          <w:ilvl w:val="0"/>
          <w:numId w:val="3"/>
        </w:numPr>
        <w:spacing w:after="0" w:line="240" w:lineRule="auto"/>
        <w:jc w:val="both"/>
        <w:rPr>
          <w:rFonts w:ascii="Times New Roman" w:hAnsi="Times New Roman"/>
          <w:sz w:val="28"/>
          <w:szCs w:val="28"/>
        </w:rPr>
      </w:pPr>
      <w:r w:rsidRPr="00651E3A">
        <w:rPr>
          <w:rFonts w:ascii="Times New Roman" w:hAnsi="Times New Roman"/>
          <w:b/>
          <w:sz w:val="28"/>
          <w:szCs w:val="28"/>
        </w:rPr>
        <w:t>Dědičnost erbu</w:t>
      </w:r>
      <w:r>
        <w:rPr>
          <w:rFonts w:ascii="Times New Roman" w:hAnsi="Times New Roman"/>
          <w:sz w:val="28"/>
          <w:szCs w:val="28"/>
        </w:rPr>
        <w:t xml:space="preserve"> (nositel ztrácel erb jedině vymřením rodu, po zločinu, vzdáním se erbu pro udělení nového, odstoupením – především u státních znaků, </w:t>
      </w:r>
      <w:proofErr w:type="gramStart"/>
      <w:r>
        <w:rPr>
          <w:rFonts w:ascii="Times New Roman" w:hAnsi="Times New Roman"/>
          <w:sz w:val="28"/>
          <w:szCs w:val="28"/>
        </w:rPr>
        <w:t>např,.</w:t>
      </w:r>
      <w:proofErr w:type="gramEnd"/>
      <w:r>
        <w:rPr>
          <w:rFonts w:ascii="Times New Roman" w:hAnsi="Times New Roman"/>
          <w:sz w:val="28"/>
          <w:szCs w:val="28"/>
        </w:rPr>
        <w:t xml:space="preserve"> po dostoupení části území apod,)</w:t>
      </w:r>
    </w:p>
    <w:p w14:paraId="3EB1F029" w14:textId="77777777" w:rsidR="00D74718" w:rsidRDefault="00D74718" w:rsidP="00D74718">
      <w:pPr>
        <w:pStyle w:val="Odstavecseseznamem"/>
        <w:numPr>
          <w:ilvl w:val="0"/>
          <w:numId w:val="3"/>
        </w:numPr>
        <w:spacing w:after="0" w:line="240" w:lineRule="auto"/>
        <w:jc w:val="both"/>
        <w:rPr>
          <w:rFonts w:ascii="Times New Roman" w:hAnsi="Times New Roman"/>
          <w:sz w:val="28"/>
          <w:szCs w:val="28"/>
        </w:rPr>
      </w:pPr>
      <w:r w:rsidRPr="00651E3A">
        <w:rPr>
          <w:rFonts w:ascii="Times New Roman" w:hAnsi="Times New Roman"/>
          <w:b/>
          <w:sz w:val="28"/>
          <w:szCs w:val="28"/>
        </w:rPr>
        <w:t>Právo na erb.</w:t>
      </w:r>
      <w:r>
        <w:rPr>
          <w:rFonts w:ascii="Times New Roman" w:hAnsi="Times New Roman"/>
          <w:sz w:val="28"/>
          <w:szCs w:val="28"/>
        </w:rPr>
        <w:t xml:space="preserve"> Vlastnictví erbu bylo vázáno na vymezený okruh fyzických osob (na svobodné občany, zpočátku jen feudály, později i měšťany a na právnické osoby (státy, města a cechy)</w:t>
      </w:r>
    </w:p>
    <w:p w14:paraId="4B5731E1" w14:textId="77777777" w:rsidR="00D74718" w:rsidRDefault="00D74718" w:rsidP="00D74718">
      <w:pPr>
        <w:pStyle w:val="Odstavecseseznamem"/>
        <w:numPr>
          <w:ilvl w:val="0"/>
          <w:numId w:val="3"/>
        </w:numPr>
        <w:spacing w:after="0" w:line="240" w:lineRule="auto"/>
        <w:jc w:val="both"/>
        <w:rPr>
          <w:rFonts w:ascii="Times New Roman" w:hAnsi="Times New Roman"/>
          <w:sz w:val="28"/>
          <w:szCs w:val="28"/>
        </w:rPr>
      </w:pPr>
      <w:r w:rsidRPr="00651E3A">
        <w:rPr>
          <w:rFonts w:ascii="Times New Roman" w:hAnsi="Times New Roman"/>
          <w:b/>
          <w:sz w:val="28"/>
          <w:szCs w:val="28"/>
        </w:rPr>
        <w:t>Zbarvení erbu</w:t>
      </w:r>
      <w:r>
        <w:rPr>
          <w:rFonts w:ascii="Times New Roman" w:hAnsi="Times New Roman"/>
          <w:sz w:val="28"/>
          <w:szCs w:val="28"/>
        </w:rPr>
        <w:t xml:space="preserve"> – rozeznávaly se 4 barvy – červená (svislé šrafy), modrá (vodorovné), zelená (</w:t>
      </w:r>
      <w:proofErr w:type="spellStart"/>
      <w:r>
        <w:rPr>
          <w:rFonts w:ascii="Times New Roman" w:hAnsi="Times New Roman"/>
          <w:sz w:val="28"/>
          <w:szCs w:val="28"/>
        </w:rPr>
        <w:t>kosmé</w:t>
      </w:r>
      <w:proofErr w:type="spellEnd"/>
      <w:r>
        <w:rPr>
          <w:rFonts w:ascii="Times New Roman" w:hAnsi="Times New Roman"/>
          <w:sz w:val="28"/>
          <w:szCs w:val="28"/>
        </w:rPr>
        <w:t xml:space="preserve"> šrafy), černá (mřížkované šrafování) a 2 kovy – stříbro (prázdná plocha), zlato (tečkovaná), někdy také bílou, resp. žlutou barvou</w:t>
      </w:r>
    </w:p>
    <w:p w14:paraId="6B216E89"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Zakazovalo se míšení barev, stínování, na erbu nesměla sousedit barva s barvou a kov s kovem. </w:t>
      </w:r>
    </w:p>
    <w:p w14:paraId="7C9A69E3"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Z tohoto pravidla zvlášť vyňaty zobrazované kožešiny – popelín, hermelín, </w:t>
      </w:r>
      <w:proofErr w:type="spellStart"/>
      <w:r>
        <w:rPr>
          <w:rFonts w:ascii="Times New Roman" w:hAnsi="Times New Roman"/>
          <w:sz w:val="28"/>
          <w:szCs w:val="28"/>
        </w:rPr>
        <w:t>damaškovaný</w:t>
      </w:r>
      <w:proofErr w:type="spellEnd"/>
      <w:r>
        <w:rPr>
          <w:rFonts w:ascii="Times New Roman" w:hAnsi="Times New Roman"/>
          <w:sz w:val="28"/>
          <w:szCs w:val="28"/>
        </w:rPr>
        <w:t xml:space="preserve"> vzor.</w:t>
      </w:r>
    </w:p>
    <w:p w14:paraId="4ADD2DDD" w14:textId="12DB994E"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Pravidla zbarvení erbu se porušují v době úpadku heraldiky v 15. století.</w:t>
      </w:r>
    </w:p>
    <w:p w14:paraId="0D951271" w14:textId="2AF12902" w:rsidR="00201FBF" w:rsidRDefault="00201FBF" w:rsidP="00D74718">
      <w:pPr>
        <w:pStyle w:val="Odstavecseseznamem"/>
        <w:spacing w:after="0" w:line="240" w:lineRule="auto"/>
        <w:jc w:val="both"/>
        <w:rPr>
          <w:rFonts w:ascii="Times New Roman" w:hAnsi="Times New Roman"/>
          <w:sz w:val="28"/>
          <w:szCs w:val="28"/>
        </w:rPr>
      </w:pPr>
    </w:p>
    <w:p w14:paraId="00BEEECC" w14:textId="37DBBD02" w:rsidR="00201FBF" w:rsidRDefault="00201FBF" w:rsidP="00D74718">
      <w:pPr>
        <w:pStyle w:val="Odstavecseseznamem"/>
        <w:spacing w:after="0" w:line="240" w:lineRule="auto"/>
        <w:jc w:val="both"/>
        <w:rPr>
          <w:rFonts w:ascii="Times New Roman" w:hAnsi="Times New Roman"/>
          <w:sz w:val="28"/>
          <w:szCs w:val="28"/>
        </w:rPr>
      </w:pPr>
    </w:p>
    <w:p w14:paraId="1E0B5A8F" w14:textId="1B33D5F7" w:rsidR="00201FBF" w:rsidRPr="00201FBF" w:rsidRDefault="00201FBF" w:rsidP="00201FBF">
      <w:pPr>
        <w:spacing w:before="100" w:beforeAutospacing="1" w:after="100" w:afterAutospacing="1" w:line="240" w:lineRule="auto"/>
        <w:jc w:val="center"/>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drawing>
          <wp:inline distT="0" distB="0" distL="0" distR="0" wp14:anchorId="384083C1" wp14:editId="2DCE889F">
            <wp:extent cx="2173074" cy="305480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7812" cy="3061468"/>
                    </a:xfrm>
                    <a:prstGeom prst="rect">
                      <a:avLst/>
                    </a:prstGeom>
                    <a:noFill/>
                    <a:ln>
                      <a:noFill/>
                    </a:ln>
                  </pic:spPr>
                </pic:pic>
              </a:graphicData>
            </a:graphic>
          </wp:inline>
        </w:drawing>
      </w:r>
    </w:p>
    <w:p w14:paraId="03EED8B6" w14:textId="77777777" w:rsidR="00201FBF" w:rsidRDefault="00201FBF" w:rsidP="00D74718">
      <w:pPr>
        <w:pStyle w:val="Odstavecseseznamem"/>
        <w:spacing w:after="0" w:line="240" w:lineRule="auto"/>
        <w:jc w:val="both"/>
        <w:rPr>
          <w:rFonts w:ascii="Times New Roman" w:hAnsi="Times New Roman"/>
          <w:sz w:val="28"/>
          <w:szCs w:val="28"/>
        </w:rPr>
      </w:pPr>
    </w:p>
    <w:p w14:paraId="22354FA1"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lastRenderedPageBreak/>
        <w:t>Užívání erbů:</w:t>
      </w:r>
    </w:p>
    <w:p w14:paraId="723C8CE1" w14:textId="690B6E25" w:rsidR="00D74718" w:rsidRDefault="00D74718" w:rsidP="00D74718">
      <w:pPr>
        <w:pStyle w:val="Odstavecseseznamem"/>
        <w:spacing w:after="0" w:line="240" w:lineRule="auto"/>
        <w:jc w:val="both"/>
        <w:rPr>
          <w:rFonts w:ascii="Times New Roman" w:hAnsi="Times New Roman"/>
          <w:b/>
          <w:sz w:val="28"/>
          <w:szCs w:val="28"/>
        </w:rPr>
      </w:pPr>
      <w:r>
        <w:rPr>
          <w:rFonts w:ascii="Times New Roman" w:hAnsi="Times New Roman"/>
          <w:sz w:val="28"/>
          <w:szCs w:val="28"/>
        </w:rPr>
        <w:t xml:space="preserve">Ve 12. a 13. </w:t>
      </w:r>
      <w:r>
        <w:rPr>
          <w:rFonts w:ascii="Times New Roman" w:hAnsi="Times New Roman"/>
          <w:sz w:val="28"/>
          <w:szCs w:val="28"/>
        </w:rPr>
        <w:t>s</w:t>
      </w:r>
      <w:r>
        <w:rPr>
          <w:rFonts w:ascii="Times New Roman" w:hAnsi="Times New Roman"/>
          <w:sz w:val="28"/>
          <w:szCs w:val="28"/>
        </w:rPr>
        <w:t xml:space="preserve">t. výsada feudálů. Nejstarší erby =dobrovolně zvolené, soustavným užíváním uznané zvykovým právem, </w:t>
      </w:r>
      <w:proofErr w:type="gramStart"/>
      <w:r>
        <w:rPr>
          <w:rFonts w:ascii="Times New Roman" w:hAnsi="Times New Roman"/>
          <w:sz w:val="28"/>
          <w:szCs w:val="28"/>
        </w:rPr>
        <w:t>brzy  se</w:t>
      </w:r>
      <w:proofErr w:type="gramEnd"/>
      <w:r>
        <w:rPr>
          <w:rFonts w:ascii="Times New Roman" w:hAnsi="Times New Roman"/>
          <w:sz w:val="28"/>
          <w:szCs w:val="28"/>
        </w:rPr>
        <w:t xml:space="preserve"> začaly udělovat. Vzhledem k okolnostem svého vzniku se objevují ve spojitosti s výzbrojí, nejdříve na válečných korouhvích, později na helmách a štítech. Od 14.-15. </w:t>
      </w:r>
      <w:proofErr w:type="gramStart"/>
      <w:r>
        <w:rPr>
          <w:rFonts w:ascii="Times New Roman" w:hAnsi="Times New Roman"/>
          <w:sz w:val="28"/>
          <w:szCs w:val="28"/>
        </w:rPr>
        <w:t>Století</w:t>
      </w:r>
      <w:proofErr w:type="gramEnd"/>
      <w:r>
        <w:rPr>
          <w:rFonts w:ascii="Times New Roman" w:hAnsi="Times New Roman"/>
          <w:sz w:val="28"/>
          <w:szCs w:val="28"/>
        </w:rPr>
        <w:t xml:space="preserve"> dochází k rozšíření okruhu nositelů erbů, současně erby přestávají mít praktický rozlišovací význam v boji a stávají se </w:t>
      </w:r>
      <w:r w:rsidRPr="000526CA">
        <w:rPr>
          <w:rFonts w:ascii="Times New Roman" w:hAnsi="Times New Roman"/>
          <w:b/>
          <w:sz w:val="28"/>
          <w:szCs w:val="28"/>
        </w:rPr>
        <w:t>znakem rodové, právní a majetkové nadřazenosti.</w:t>
      </w:r>
    </w:p>
    <w:p w14:paraId="17F59930"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V novověku a moderní době přetrvávají díky snaze feudálů zdůraznit své postavení i díky touze měšťanů vyrovnat se formálně šlechtě a přetvářejí se v pečetní a firemní znamení, stále libovolněji a častěji užívaná</w:t>
      </w:r>
    </w:p>
    <w:p w14:paraId="44028D3F"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Studium znaků určuje původ, vlastnictví a časové zařazení předmětu, na kterém je znak dochován. Poznání znaků, jejich vývoje a užívání přispívá k řešení otázek genealogických, sfragistických, problémů z kulturních dějin, právních a správních dějin atd.</w:t>
      </w:r>
    </w:p>
    <w:p w14:paraId="30F17651" w14:textId="77777777" w:rsidR="00D74718" w:rsidRDefault="00D74718" w:rsidP="00D74718">
      <w:pPr>
        <w:pStyle w:val="Odstavecseseznamem"/>
        <w:spacing w:after="0" w:line="240" w:lineRule="auto"/>
        <w:jc w:val="both"/>
        <w:rPr>
          <w:rFonts w:ascii="Times New Roman" w:hAnsi="Times New Roman"/>
          <w:sz w:val="28"/>
          <w:szCs w:val="28"/>
        </w:rPr>
      </w:pPr>
    </w:p>
    <w:p w14:paraId="3A54BF64" w14:textId="367E293B" w:rsidR="00D74718" w:rsidRDefault="00D74718" w:rsidP="00D74718">
      <w:pPr>
        <w:pStyle w:val="Odstavecseseznamem"/>
        <w:spacing w:after="0" w:line="240" w:lineRule="auto"/>
        <w:jc w:val="both"/>
        <w:rPr>
          <w:rFonts w:ascii="Times New Roman" w:hAnsi="Times New Roman"/>
          <w:b/>
          <w:sz w:val="28"/>
          <w:szCs w:val="28"/>
          <w:u w:val="single"/>
        </w:rPr>
      </w:pPr>
      <w:r w:rsidRPr="00651E3A">
        <w:rPr>
          <w:rFonts w:ascii="Times New Roman" w:hAnsi="Times New Roman"/>
          <w:b/>
          <w:sz w:val="28"/>
          <w:szCs w:val="28"/>
          <w:u w:val="single"/>
        </w:rPr>
        <w:t>Hlavní části erbu:</w:t>
      </w:r>
    </w:p>
    <w:p w14:paraId="21008425" w14:textId="3485E483" w:rsidR="00201FBF" w:rsidRDefault="00201FBF" w:rsidP="00D74718">
      <w:pPr>
        <w:pStyle w:val="Odstavecseseznamem"/>
        <w:spacing w:after="0" w:line="240" w:lineRule="auto"/>
        <w:jc w:val="both"/>
        <w:rPr>
          <w:rFonts w:ascii="Times New Roman" w:hAnsi="Times New Roman"/>
          <w:b/>
          <w:sz w:val="28"/>
          <w:szCs w:val="28"/>
          <w:u w:val="single"/>
        </w:rPr>
      </w:pPr>
    </w:p>
    <w:p w14:paraId="47562365" w14:textId="0618B226"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drawing>
          <wp:inline distT="0" distB="0" distL="0" distR="0" wp14:anchorId="128D071A" wp14:editId="6B35B2C9">
            <wp:extent cx="5760720" cy="4300220"/>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00220"/>
                    </a:xfrm>
                    <a:prstGeom prst="rect">
                      <a:avLst/>
                    </a:prstGeom>
                    <a:noFill/>
                    <a:ln>
                      <a:noFill/>
                    </a:ln>
                  </pic:spPr>
                </pic:pic>
              </a:graphicData>
            </a:graphic>
          </wp:inline>
        </w:drawing>
      </w:r>
    </w:p>
    <w:p w14:paraId="0F9C37C1" w14:textId="77777777" w:rsidR="00201FBF" w:rsidRDefault="00201FBF" w:rsidP="00D74718">
      <w:pPr>
        <w:pStyle w:val="Odstavecseseznamem"/>
        <w:spacing w:after="0" w:line="240" w:lineRule="auto"/>
        <w:jc w:val="both"/>
        <w:rPr>
          <w:rFonts w:ascii="Times New Roman" w:hAnsi="Times New Roman"/>
          <w:b/>
          <w:sz w:val="28"/>
          <w:szCs w:val="28"/>
          <w:u w:val="single"/>
        </w:rPr>
      </w:pPr>
    </w:p>
    <w:p w14:paraId="6F589697" w14:textId="34960655" w:rsidR="00201FBF" w:rsidRDefault="00201FBF" w:rsidP="00D74718">
      <w:pPr>
        <w:pStyle w:val="Odstavecseseznamem"/>
        <w:spacing w:after="0" w:line="240" w:lineRule="auto"/>
        <w:jc w:val="both"/>
        <w:rPr>
          <w:rFonts w:ascii="Times New Roman" w:hAnsi="Times New Roman"/>
          <w:b/>
          <w:sz w:val="28"/>
          <w:szCs w:val="28"/>
          <w:u w:val="single"/>
        </w:rPr>
      </w:pPr>
    </w:p>
    <w:p w14:paraId="603F417C" w14:textId="50D56120" w:rsidR="00D74718" w:rsidRDefault="00D74718" w:rsidP="00201FBF">
      <w:pPr>
        <w:spacing w:after="0" w:line="240" w:lineRule="auto"/>
        <w:ind w:firstLine="708"/>
        <w:jc w:val="both"/>
        <w:rPr>
          <w:rFonts w:ascii="Times New Roman" w:hAnsi="Times New Roman"/>
          <w:b/>
          <w:sz w:val="28"/>
          <w:szCs w:val="28"/>
          <w:u w:val="single"/>
        </w:rPr>
      </w:pPr>
      <w:r w:rsidRPr="00201FBF">
        <w:rPr>
          <w:rFonts w:ascii="Times New Roman" w:hAnsi="Times New Roman"/>
          <w:b/>
          <w:sz w:val="28"/>
          <w:szCs w:val="28"/>
          <w:u w:val="single"/>
        </w:rPr>
        <w:lastRenderedPageBreak/>
        <w:t xml:space="preserve">Štít, </w:t>
      </w:r>
      <w:proofErr w:type="spellStart"/>
      <w:r w:rsidRPr="00201FBF">
        <w:rPr>
          <w:rFonts w:ascii="Times New Roman" w:hAnsi="Times New Roman"/>
          <w:b/>
          <w:sz w:val="28"/>
          <w:szCs w:val="28"/>
          <w:u w:val="single"/>
        </w:rPr>
        <w:t>helm</w:t>
      </w:r>
      <w:proofErr w:type="spellEnd"/>
      <w:r w:rsidRPr="00201FBF">
        <w:rPr>
          <w:rFonts w:ascii="Times New Roman" w:hAnsi="Times New Roman"/>
          <w:b/>
          <w:sz w:val="28"/>
          <w:szCs w:val="28"/>
          <w:u w:val="single"/>
        </w:rPr>
        <w:t xml:space="preserve">, klenot a </w:t>
      </w:r>
      <w:proofErr w:type="spellStart"/>
      <w:r w:rsidRPr="00201FBF">
        <w:rPr>
          <w:rFonts w:ascii="Times New Roman" w:hAnsi="Times New Roman"/>
          <w:b/>
          <w:sz w:val="28"/>
          <w:szCs w:val="28"/>
          <w:u w:val="single"/>
        </w:rPr>
        <w:t>přikrývadla</w:t>
      </w:r>
      <w:proofErr w:type="spellEnd"/>
    </w:p>
    <w:p w14:paraId="24FBF3C6" w14:textId="77777777" w:rsidR="00201FBF" w:rsidRPr="00201FBF" w:rsidRDefault="00201FBF" w:rsidP="00201FBF">
      <w:pPr>
        <w:spacing w:after="0" w:line="240" w:lineRule="auto"/>
        <w:ind w:firstLine="708"/>
        <w:jc w:val="both"/>
        <w:rPr>
          <w:rFonts w:ascii="Times New Roman" w:hAnsi="Times New Roman"/>
          <w:b/>
          <w:sz w:val="28"/>
          <w:szCs w:val="28"/>
          <w:u w:val="single"/>
        </w:rPr>
      </w:pPr>
    </w:p>
    <w:p w14:paraId="75C009EF" w14:textId="77777777" w:rsidR="00D74718" w:rsidRDefault="00D74718" w:rsidP="00D74718">
      <w:pPr>
        <w:pStyle w:val="Odstavecseseznamem"/>
        <w:spacing w:after="0" w:line="240" w:lineRule="auto"/>
        <w:jc w:val="both"/>
        <w:rPr>
          <w:rFonts w:ascii="Times New Roman" w:hAnsi="Times New Roman"/>
          <w:sz w:val="28"/>
          <w:szCs w:val="28"/>
        </w:rPr>
      </w:pPr>
      <w:r w:rsidRPr="00651E3A">
        <w:rPr>
          <w:rFonts w:ascii="Times New Roman" w:hAnsi="Times New Roman"/>
          <w:b/>
          <w:sz w:val="28"/>
          <w:szCs w:val="28"/>
        </w:rPr>
        <w:t>ŠTÍT</w:t>
      </w:r>
      <w:r>
        <w:rPr>
          <w:rFonts w:ascii="Times New Roman" w:hAnsi="Times New Roman"/>
          <w:sz w:val="28"/>
          <w:szCs w:val="28"/>
        </w:rPr>
        <w:t xml:space="preserve"> je základní částí erbu, na kterou se umísťovala vlastní erbovní znamení, tzv. erbovní figury</w:t>
      </w:r>
    </w:p>
    <w:p w14:paraId="634A187F"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Tvar štítu se vyvíjel:</w:t>
      </w:r>
    </w:p>
    <w:p w14:paraId="2C9AB7F3" w14:textId="77777777" w:rsidR="00D74718" w:rsidRDefault="00D74718" w:rsidP="00D74718">
      <w:pPr>
        <w:pStyle w:val="Odstavecseseznamem"/>
        <w:numPr>
          <w:ilvl w:val="0"/>
          <w:numId w:val="4"/>
        </w:numPr>
        <w:spacing w:after="0" w:line="240" w:lineRule="auto"/>
        <w:jc w:val="both"/>
        <w:rPr>
          <w:rFonts w:ascii="Times New Roman" w:hAnsi="Times New Roman"/>
          <w:sz w:val="28"/>
          <w:szCs w:val="28"/>
        </w:rPr>
      </w:pPr>
      <w:r w:rsidRPr="00651E3A">
        <w:rPr>
          <w:rFonts w:ascii="Times New Roman" w:hAnsi="Times New Roman"/>
          <w:b/>
          <w:sz w:val="28"/>
          <w:szCs w:val="28"/>
        </w:rPr>
        <w:t>Štít normanský</w:t>
      </w:r>
      <w:r>
        <w:rPr>
          <w:rFonts w:ascii="Times New Roman" w:hAnsi="Times New Roman"/>
          <w:sz w:val="28"/>
          <w:szCs w:val="28"/>
        </w:rPr>
        <w:t xml:space="preserve"> – nejstarší (11.-12. St.), </w:t>
      </w:r>
      <w:proofErr w:type="spellStart"/>
      <w:proofErr w:type="gramStart"/>
      <w:r>
        <w:rPr>
          <w:rFonts w:ascii="Times New Roman" w:hAnsi="Times New Roman"/>
          <w:sz w:val="28"/>
          <w:szCs w:val="28"/>
        </w:rPr>
        <w:t>podlouhlý,nahoře</w:t>
      </w:r>
      <w:proofErr w:type="spellEnd"/>
      <w:proofErr w:type="gramEnd"/>
      <w:r>
        <w:rPr>
          <w:rFonts w:ascii="Times New Roman" w:hAnsi="Times New Roman"/>
          <w:sz w:val="28"/>
          <w:szCs w:val="28"/>
        </w:rPr>
        <w:t xml:space="preserve"> obloukovitý, dole ostře hrocený, po délce vypouklý</w:t>
      </w:r>
    </w:p>
    <w:p w14:paraId="468FA9C3" w14:textId="77777777" w:rsidR="00D74718" w:rsidRDefault="00D74718" w:rsidP="00D74718">
      <w:pPr>
        <w:pStyle w:val="Odstavecseseznamem"/>
        <w:numPr>
          <w:ilvl w:val="0"/>
          <w:numId w:val="4"/>
        </w:numPr>
        <w:spacing w:after="0" w:line="240" w:lineRule="auto"/>
        <w:jc w:val="both"/>
        <w:rPr>
          <w:rFonts w:ascii="Times New Roman" w:hAnsi="Times New Roman"/>
          <w:sz w:val="28"/>
          <w:szCs w:val="28"/>
        </w:rPr>
      </w:pPr>
      <w:r w:rsidRPr="00651E3A">
        <w:rPr>
          <w:rFonts w:ascii="Times New Roman" w:hAnsi="Times New Roman"/>
          <w:b/>
          <w:sz w:val="28"/>
          <w:szCs w:val="28"/>
        </w:rPr>
        <w:t>Štít raně gotický</w:t>
      </w:r>
      <w:r>
        <w:rPr>
          <w:rFonts w:ascii="Times New Roman" w:hAnsi="Times New Roman"/>
          <w:sz w:val="28"/>
          <w:szCs w:val="28"/>
        </w:rPr>
        <w:t xml:space="preserve"> (13.-14. </w:t>
      </w:r>
      <w:proofErr w:type="gramStart"/>
      <w:r>
        <w:rPr>
          <w:rFonts w:ascii="Times New Roman" w:hAnsi="Times New Roman"/>
          <w:sz w:val="28"/>
          <w:szCs w:val="28"/>
        </w:rPr>
        <w:t>Století</w:t>
      </w:r>
      <w:proofErr w:type="gramEnd"/>
      <w:r>
        <w:rPr>
          <w:rFonts w:ascii="Times New Roman" w:hAnsi="Times New Roman"/>
          <w:sz w:val="28"/>
          <w:szCs w:val="28"/>
        </w:rPr>
        <w:t>) v podobě téměř rovnostranného trojúhelníku, jehož strany jsou mírně vyklenuty do oblouků</w:t>
      </w:r>
    </w:p>
    <w:p w14:paraId="1070786E" w14:textId="77777777" w:rsidR="00D74718" w:rsidRDefault="00D74718" w:rsidP="00D74718">
      <w:pPr>
        <w:pStyle w:val="Odstavecseseznamem"/>
        <w:numPr>
          <w:ilvl w:val="0"/>
          <w:numId w:val="4"/>
        </w:numPr>
        <w:spacing w:after="0" w:line="240" w:lineRule="auto"/>
        <w:jc w:val="both"/>
        <w:rPr>
          <w:rFonts w:ascii="Times New Roman" w:hAnsi="Times New Roman"/>
          <w:sz w:val="28"/>
          <w:szCs w:val="28"/>
        </w:rPr>
      </w:pPr>
      <w:r w:rsidRPr="00651E3A">
        <w:rPr>
          <w:rFonts w:ascii="Times New Roman" w:hAnsi="Times New Roman"/>
          <w:b/>
          <w:sz w:val="28"/>
          <w:szCs w:val="28"/>
        </w:rPr>
        <w:t>Štít pozdně gotický</w:t>
      </w:r>
      <w:r>
        <w:rPr>
          <w:rFonts w:ascii="Times New Roman" w:hAnsi="Times New Roman"/>
          <w:sz w:val="28"/>
          <w:szCs w:val="28"/>
        </w:rPr>
        <w:t xml:space="preserve"> (14.-1.pol. 15. </w:t>
      </w:r>
      <w:proofErr w:type="gramStart"/>
      <w:r>
        <w:rPr>
          <w:rFonts w:ascii="Times New Roman" w:hAnsi="Times New Roman"/>
          <w:sz w:val="28"/>
          <w:szCs w:val="28"/>
        </w:rPr>
        <w:t>St.</w:t>
      </w:r>
      <w:proofErr w:type="gramEnd"/>
      <w:r>
        <w:rPr>
          <w:rFonts w:ascii="Times New Roman" w:hAnsi="Times New Roman"/>
          <w:sz w:val="28"/>
          <w:szCs w:val="28"/>
        </w:rPr>
        <w:t>) – čtyřúhelníkový, ve spodní části bez hrotů s oválným zakončením</w:t>
      </w:r>
    </w:p>
    <w:p w14:paraId="45C8DE97" w14:textId="77777777" w:rsidR="00D74718" w:rsidRDefault="00D74718" w:rsidP="00D74718">
      <w:pPr>
        <w:pStyle w:val="Odstavecseseznamem"/>
        <w:numPr>
          <w:ilvl w:val="0"/>
          <w:numId w:val="4"/>
        </w:numPr>
        <w:spacing w:after="0" w:line="240" w:lineRule="auto"/>
        <w:jc w:val="both"/>
        <w:rPr>
          <w:rFonts w:ascii="Times New Roman" w:hAnsi="Times New Roman"/>
          <w:sz w:val="28"/>
          <w:szCs w:val="28"/>
        </w:rPr>
      </w:pPr>
      <w:r w:rsidRPr="00651E3A">
        <w:rPr>
          <w:rFonts w:ascii="Times New Roman" w:hAnsi="Times New Roman"/>
          <w:b/>
          <w:sz w:val="28"/>
          <w:szCs w:val="28"/>
        </w:rPr>
        <w:t>Štít kolčí, terč</w:t>
      </w:r>
      <w:r>
        <w:rPr>
          <w:rFonts w:ascii="Times New Roman" w:hAnsi="Times New Roman"/>
          <w:sz w:val="28"/>
          <w:szCs w:val="28"/>
        </w:rPr>
        <w:t xml:space="preserve"> (15. </w:t>
      </w:r>
      <w:proofErr w:type="gramStart"/>
      <w:r>
        <w:rPr>
          <w:rFonts w:ascii="Times New Roman" w:hAnsi="Times New Roman"/>
          <w:sz w:val="28"/>
          <w:szCs w:val="28"/>
        </w:rPr>
        <w:t>St.</w:t>
      </w:r>
      <w:proofErr w:type="gramEnd"/>
      <w:r>
        <w:rPr>
          <w:rFonts w:ascii="Times New Roman" w:hAnsi="Times New Roman"/>
          <w:sz w:val="28"/>
          <w:szCs w:val="28"/>
        </w:rPr>
        <w:t>) – podobného tvaru jako pozdně gotický, ale vpravo nahoře s otvorem pro kopí</w:t>
      </w:r>
    </w:p>
    <w:p w14:paraId="46101D66" w14:textId="77777777" w:rsidR="00D74718" w:rsidRDefault="00D74718" w:rsidP="00D74718">
      <w:pPr>
        <w:pStyle w:val="Odstavecseseznamem"/>
        <w:numPr>
          <w:ilvl w:val="0"/>
          <w:numId w:val="4"/>
        </w:numPr>
        <w:spacing w:after="0" w:line="240" w:lineRule="auto"/>
        <w:jc w:val="both"/>
        <w:rPr>
          <w:rFonts w:ascii="Times New Roman" w:hAnsi="Times New Roman"/>
          <w:sz w:val="28"/>
          <w:szCs w:val="28"/>
        </w:rPr>
      </w:pPr>
      <w:r w:rsidRPr="00651E3A">
        <w:rPr>
          <w:rFonts w:ascii="Times New Roman" w:hAnsi="Times New Roman"/>
          <w:b/>
          <w:sz w:val="28"/>
          <w:szCs w:val="28"/>
        </w:rPr>
        <w:t>Úpadkové formy štítu</w:t>
      </w:r>
      <w:r>
        <w:rPr>
          <w:rFonts w:ascii="Times New Roman" w:hAnsi="Times New Roman"/>
          <w:sz w:val="28"/>
          <w:szCs w:val="28"/>
        </w:rPr>
        <w:t xml:space="preserve"> (od zač. 16. </w:t>
      </w:r>
      <w:proofErr w:type="gramStart"/>
      <w:r>
        <w:rPr>
          <w:rFonts w:ascii="Times New Roman" w:hAnsi="Times New Roman"/>
          <w:sz w:val="28"/>
          <w:szCs w:val="28"/>
        </w:rPr>
        <w:t>Století</w:t>
      </w:r>
      <w:proofErr w:type="gramEnd"/>
      <w:r>
        <w:rPr>
          <w:rFonts w:ascii="Times New Roman" w:hAnsi="Times New Roman"/>
          <w:sz w:val="28"/>
          <w:szCs w:val="28"/>
        </w:rPr>
        <w:t>)</w:t>
      </w:r>
    </w:p>
    <w:p w14:paraId="7344A406"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Poloha štítu je zpravidla vzpřímená = normální, ale může být i nakloněný nebo převrácený=označuje vymření rodu</w:t>
      </w:r>
    </w:p>
    <w:p w14:paraId="57986916" w14:textId="77777777" w:rsidR="00201FBF" w:rsidRDefault="00201FBF" w:rsidP="00D74718">
      <w:pPr>
        <w:pStyle w:val="Odstavecseseznamem"/>
        <w:spacing w:after="0" w:line="240" w:lineRule="auto"/>
        <w:jc w:val="both"/>
        <w:rPr>
          <w:rFonts w:ascii="Times New Roman" w:hAnsi="Times New Roman"/>
          <w:sz w:val="28"/>
          <w:szCs w:val="28"/>
        </w:rPr>
      </w:pPr>
    </w:p>
    <w:p w14:paraId="211DC40E" w14:textId="752DDCF4" w:rsidR="00201FBF" w:rsidRPr="00201FBF" w:rsidRDefault="00D74718" w:rsidP="00201FBF">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K účelům </w:t>
      </w:r>
      <w:r w:rsidRPr="00651E3A">
        <w:rPr>
          <w:rFonts w:ascii="Times New Roman" w:hAnsi="Times New Roman"/>
          <w:b/>
          <w:sz w:val="28"/>
          <w:szCs w:val="28"/>
        </w:rPr>
        <w:t xml:space="preserve">popisování=blasonování erbů </w:t>
      </w:r>
      <w:r>
        <w:rPr>
          <w:rFonts w:ascii="Times New Roman" w:hAnsi="Times New Roman"/>
          <w:sz w:val="28"/>
          <w:szCs w:val="28"/>
        </w:rPr>
        <w:t xml:space="preserve">dělíme štít teoreticky dvěma svislými a dvěma vodorovnými čarami na 9 polí. </w:t>
      </w:r>
      <w:proofErr w:type="spellStart"/>
      <w:r>
        <w:rPr>
          <w:rFonts w:ascii="Times New Roman" w:hAnsi="Times New Roman"/>
          <w:sz w:val="28"/>
          <w:szCs w:val="28"/>
        </w:rPr>
        <w:t>Přip</w:t>
      </w:r>
      <w:proofErr w:type="spellEnd"/>
      <w:r>
        <w:rPr>
          <w:rFonts w:ascii="Times New Roman" w:hAnsi="Times New Roman"/>
          <w:sz w:val="28"/>
          <w:szCs w:val="28"/>
        </w:rPr>
        <w:t xml:space="preserve"> </w:t>
      </w:r>
      <w:proofErr w:type="spellStart"/>
      <w:r>
        <w:rPr>
          <w:rFonts w:ascii="Times New Roman" w:hAnsi="Times New Roman"/>
          <w:sz w:val="28"/>
          <w:szCs w:val="28"/>
        </w:rPr>
        <w:t>pospisování</w:t>
      </w:r>
      <w:proofErr w:type="spellEnd"/>
      <w:r>
        <w:rPr>
          <w:rFonts w:ascii="Times New Roman" w:hAnsi="Times New Roman"/>
          <w:sz w:val="28"/>
          <w:szCs w:val="28"/>
        </w:rPr>
        <w:t xml:space="preserve"> se respektuje pravidlo hlediska bojovníka nesoucího štít, tedy opačně než z pohledu pozorovatele. Pole se tedy číslují z pravého horního rohu, dolů, vždy zprava doleva, poslední je tedy levé dolní pole.</w:t>
      </w:r>
    </w:p>
    <w:p w14:paraId="07A1263C" w14:textId="70C3C306"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Označují se:</w:t>
      </w:r>
    </w:p>
    <w:p w14:paraId="4C4479A7"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123 – hlava štítu,</w:t>
      </w:r>
    </w:p>
    <w:p w14:paraId="79FBDBCC"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456 – břevno,</w:t>
      </w:r>
    </w:p>
    <w:p w14:paraId="4E2C2309"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789 – pata štítu</w:t>
      </w:r>
    </w:p>
    <w:p w14:paraId="0E48E8EA"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147 – pravá přední strana štítu</w:t>
      </w:r>
    </w:p>
    <w:p w14:paraId="1E1C07EA"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258 – kůl</w:t>
      </w:r>
    </w:p>
    <w:p w14:paraId="34686A9C"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369 – levá zadní strana štítu</w:t>
      </w:r>
    </w:p>
    <w:p w14:paraId="24CEAAE8"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1 pravý horní roh</w:t>
      </w:r>
    </w:p>
    <w:p w14:paraId="277F3DA8"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2 hlavní místo</w:t>
      </w:r>
    </w:p>
    <w:p w14:paraId="576D126C" w14:textId="675BFF58"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5 srdce štítu</w:t>
      </w:r>
    </w:p>
    <w:p w14:paraId="4F5FCD07" w14:textId="29495B43" w:rsidR="00201FBF" w:rsidRDefault="00201FBF" w:rsidP="00D74718">
      <w:pPr>
        <w:pStyle w:val="Odstavecseseznamem"/>
        <w:spacing w:after="0" w:line="240" w:lineRule="auto"/>
        <w:jc w:val="both"/>
        <w:rPr>
          <w:rFonts w:ascii="Times New Roman" w:hAnsi="Times New Roman"/>
          <w:sz w:val="28"/>
          <w:szCs w:val="28"/>
        </w:rPr>
      </w:pPr>
    </w:p>
    <w:p w14:paraId="7D85AECE" w14:textId="47CB70EF" w:rsidR="00201FBF" w:rsidRDefault="00201FBF" w:rsidP="00201FBF">
      <w:pPr>
        <w:pStyle w:val="Odstavecseseznamem"/>
        <w:spacing w:after="0" w:line="240" w:lineRule="auto"/>
        <w:jc w:val="center"/>
        <w:rPr>
          <w:rFonts w:ascii="Times New Roman" w:hAnsi="Times New Roman"/>
          <w:sz w:val="28"/>
          <w:szCs w:val="28"/>
        </w:rPr>
      </w:pPr>
      <w:r>
        <w:rPr>
          <w:noProof/>
        </w:rPr>
        <w:drawing>
          <wp:inline distT="0" distB="0" distL="0" distR="0" wp14:anchorId="3031F823" wp14:editId="593C5715">
            <wp:extent cx="3357436" cy="1957088"/>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6078" cy="1962126"/>
                    </a:xfrm>
                    <a:prstGeom prst="rect">
                      <a:avLst/>
                    </a:prstGeom>
                    <a:noFill/>
                    <a:ln>
                      <a:noFill/>
                    </a:ln>
                  </pic:spPr>
                </pic:pic>
              </a:graphicData>
            </a:graphic>
          </wp:inline>
        </w:drawing>
      </w:r>
    </w:p>
    <w:p w14:paraId="62B86DEB" w14:textId="2708EF52" w:rsidR="00201FBF" w:rsidRDefault="00201FBF" w:rsidP="00D74718">
      <w:pPr>
        <w:pStyle w:val="Odstavecseseznamem"/>
        <w:spacing w:after="0" w:line="240" w:lineRule="auto"/>
        <w:jc w:val="both"/>
        <w:rPr>
          <w:rFonts w:ascii="Times New Roman" w:hAnsi="Times New Roman"/>
          <w:sz w:val="28"/>
          <w:szCs w:val="28"/>
        </w:rPr>
      </w:pPr>
    </w:p>
    <w:p w14:paraId="1CD1E758" w14:textId="4589589E" w:rsidR="00201FBF" w:rsidRDefault="00201FBF" w:rsidP="00D74718">
      <w:pPr>
        <w:pStyle w:val="Odstavecseseznamem"/>
        <w:spacing w:after="0" w:line="240" w:lineRule="auto"/>
        <w:jc w:val="both"/>
        <w:rPr>
          <w:rFonts w:ascii="Times New Roman" w:hAnsi="Times New Roman"/>
          <w:sz w:val="28"/>
          <w:szCs w:val="28"/>
        </w:rPr>
      </w:pPr>
      <w:r>
        <w:rPr>
          <w:noProof/>
        </w:rPr>
        <w:drawing>
          <wp:inline distT="0" distB="0" distL="0" distR="0" wp14:anchorId="166DCFDE" wp14:editId="4297684E">
            <wp:extent cx="5123180" cy="3147695"/>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3180" cy="3147695"/>
                    </a:xfrm>
                    <a:prstGeom prst="rect">
                      <a:avLst/>
                    </a:prstGeom>
                    <a:noFill/>
                    <a:ln>
                      <a:noFill/>
                    </a:ln>
                  </pic:spPr>
                </pic:pic>
              </a:graphicData>
            </a:graphic>
          </wp:inline>
        </w:drawing>
      </w:r>
    </w:p>
    <w:p w14:paraId="0E68A283" w14:textId="77777777" w:rsidR="00D74718" w:rsidRDefault="00D74718" w:rsidP="00D74718">
      <w:pPr>
        <w:pStyle w:val="Odstavecseseznamem"/>
        <w:spacing w:after="0" w:line="240" w:lineRule="auto"/>
        <w:jc w:val="both"/>
        <w:rPr>
          <w:rFonts w:ascii="Times New Roman" w:hAnsi="Times New Roman"/>
          <w:sz w:val="28"/>
          <w:szCs w:val="28"/>
        </w:rPr>
      </w:pPr>
    </w:p>
    <w:p w14:paraId="5F2F36EE"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Na štít se kladou </w:t>
      </w:r>
      <w:r w:rsidRPr="00651E3A">
        <w:rPr>
          <w:rFonts w:ascii="Times New Roman" w:hAnsi="Times New Roman"/>
          <w:b/>
          <w:sz w:val="28"/>
          <w:szCs w:val="28"/>
        </w:rPr>
        <w:t>erbovní figury:</w:t>
      </w:r>
    </w:p>
    <w:p w14:paraId="315B4345" w14:textId="77777777" w:rsidR="00D74718" w:rsidRDefault="00D74718" w:rsidP="00D74718">
      <w:pPr>
        <w:pStyle w:val="Odstavecseseznamem"/>
        <w:numPr>
          <w:ilvl w:val="0"/>
          <w:numId w:val="5"/>
        </w:numPr>
        <w:spacing w:after="0" w:line="240" w:lineRule="auto"/>
        <w:jc w:val="both"/>
        <w:rPr>
          <w:rFonts w:ascii="Times New Roman" w:hAnsi="Times New Roman"/>
          <w:sz w:val="28"/>
          <w:szCs w:val="28"/>
        </w:rPr>
      </w:pPr>
      <w:r w:rsidRPr="00651E3A">
        <w:rPr>
          <w:rFonts w:ascii="Times New Roman" w:hAnsi="Times New Roman"/>
          <w:b/>
          <w:sz w:val="28"/>
          <w:szCs w:val="28"/>
        </w:rPr>
        <w:t>Heroldské figury</w:t>
      </w:r>
      <w:r>
        <w:rPr>
          <w:rFonts w:ascii="Times New Roman" w:hAnsi="Times New Roman"/>
          <w:sz w:val="28"/>
          <w:szCs w:val="28"/>
        </w:rPr>
        <w:t xml:space="preserve"> – jsou nejstarší znamení, v podstatě geometrických tvarů, tvořené rovnými nebo zakřivenými čarami</w:t>
      </w:r>
    </w:p>
    <w:p w14:paraId="15307CBE"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Dělící čára vedená vodorovně, </w:t>
      </w:r>
      <w:proofErr w:type="spellStart"/>
      <w:r>
        <w:rPr>
          <w:rFonts w:ascii="Times New Roman" w:hAnsi="Times New Roman"/>
          <w:sz w:val="28"/>
          <w:szCs w:val="28"/>
        </w:rPr>
        <w:t>kosmo</w:t>
      </w:r>
      <w:proofErr w:type="spellEnd"/>
      <w:r>
        <w:rPr>
          <w:rFonts w:ascii="Times New Roman" w:hAnsi="Times New Roman"/>
          <w:sz w:val="28"/>
          <w:szCs w:val="28"/>
        </w:rPr>
        <w:t xml:space="preserve"> (</w:t>
      </w:r>
      <w:proofErr w:type="spellStart"/>
      <w:r>
        <w:rPr>
          <w:rFonts w:ascii="Times New Roman" w:hAnsi="Times New Roman"/>
          <w:sz w:val="28"/>
          <w:szCs w:val="28"/>
        </w:rPr>
        <w:t>zprva</w:t>
      </w:r>
      <w:proofErr w:type="spellEnd"/>
      <w:r>
        <w:rPr>
          <w:rFonts w:ascii="Times New Roman" w:hAnsi="Times New Roman"/>
          <w:sz w:val="28"/>
          <w:szCs w:val="28"/>
        </w:rPr>
        <w:t xml:space="preserve"> doleva) nebo šikmo (zleva doprava)</w:t>
      </w:r>
    </w:p>
    <w:p w14:paraId="002E543A"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Štěpící čára – vedená svisle. Štěpením štítu čarami vznikne kůl nebo kolík, obdobným způsobem břevno.</w:t>
      </w:r>
    </w:p>
    <w:p w14:paraId="0C61E853"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Kombinací dělících a štěpících čar vznikne štít čtvrcený, u štítu se </w:t>
      </w:r>
      <w:proofErr w:type="spellStart"/>
      <w:r>
        <w:rPr>
          <w:rFonts w:ascii="Times New Roman" w:hAnsi="Times New Roman"/>
          <w:sz w:val="28"/>
          <w:szCs w:val="28"/>
        </w:rPr>
        <w:t>šindely</w:t>
      </w:r>
      <w:proofErr w:type="spellEnd"/>
      <w:r>
        <w:rPr>
          <w:rFonts w:ascii="Times New Roman" w:hAnsi="Times New Roman"/>
          <w:sz w:val="28"/>
          <w:szCs w:val="28"/>
        </w:rPr>
        <w:t xml:space="preserve"> převládají štěpící čáry u štítu s cihlami převládají dělící čáry, dále může být </w:t>
      </w:r>
      <w:proofErr w:type="spellStart"/>
      <w:proofErr w:type="gramStart"/>
      <w:r>
        <w:rPr>
          <w:rFonts w:ascii="Times New Roman" w:hAnsi="Times New Roman"/>
          <w:sz w:val="28"/>
          <w:szCs w:val="28"/>
        </w:rPr>
        <w:t>šachovaný,kostkovaný</w:t>
      </w:r>
      <w:proofErr w:type="spellEnd"/>
      <w:proofErr w:type="gramEnd"/>
      <w:r>
        <w:rPr>
          <w:rFonts w:ascii="Times New Roman" w:hAnsi="Times New Roman"/>
          <w:sz w:val="28"/>
          <w:szCs w:val="28"/>
        </w:rPr>
        <w:t>, mřížovaný.</w:t>
      </w:r>
    </w:p>
    <w:p w14:paraId="231A74EC"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Spojením břevna s kůlem vznikne tzv. heroldský kříž, kterému se v šikmé poloze říká svatoštěpánský.</w:t>
      </w:r>
    </w:p>
    <w:p w14:paraId="49044F80"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Různými kombinacemi vznikají štíty </w:t>
      </w:r>
      <w:proofErr w:type="spellStart"/>
      <w:r>
        <w:rPr>
          <w:rFonts w:ascii="Times New Roman" w:hAnsi="Times New Roman"/>
          <w:sz w:val="28"/>
          <w:szCs w:val="28"/>
        </w:rPr>
        <w:t>kosočtevrcovaný</w:t>
      </w:r>
      <w:proofErr w:type="spellEnd"/>
      <w:r>
        <w:rPr>
          <w:rFonts w:ascii="Times New Roman" w:hAnsi="Times New Roman"/>
          <w:sz w:val="28"/>
          <w:szCs w:val="28"/>
        </w:rPr>
        <w:t>, s klínem, krokví, dojitým hrotem, obrácenou krokví, dvojitým klínem.</w:t>
      </w:r>
    </w:p>
    <w:p w14:paraId="456AC0EC" w14:textId="77777777" w:rsidR="00D74718" w:rsidRDefault="00D74718" w:rsidP="00D74718">
      <w:pPr>
        <w:pStyle w:val="Odstavecseseznamem"/>
        <w:numPr>
          <w:ilvl w:val="0"/>
          <w:numId w:val="5"/>
        </w:numPr>
        <w:spacing w:after="0" w:line="240" w:lineRule="auto"/>
        <w:jc w:val="both"/>
        <w:rPr>
          <w:rFonts w:ascii="Times New Roman" w:hAnsi="Times New Roman"/>
          <w:sz w:val="28"/>
          <w:szCs w:val="28"/>
        </w:rPr>
      </w:pPr>
      <w:r w:rsidRPr="00651E3A">
        <w:rPr>
          <w:rFonts w:ascii="Times New Roman" w:hAnsi="Times New Roman"/>
          <w:b/>
          <w:sz w:val="28"/>
          <w:szCs w:val="28"/>
        </w:rPr>
        <w:t>Všeobecné figury</w:t>
      </w:r>
      <w:r>
        <w:rPr>
          <w:rFonts w:ascii="Times New Roman" w:hAnsi="Times New Roman"/>
          <w:sz w:val="28"/>
          <w:szCs w:val="28"/>
        </w:rPr>
        <w:t xml:space="preserve"> – tři skupiny:</w:t>
      </w:r>
    </w:p>
    <w:p w14:paraId="2B77F09B"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Přirozené – životné (člověk, zvíře, orel, lev, rostlina) a neživotné (</w:t>
      </w:r>
      <w:proofErr w:type="spellStart"/>
      <w:r>
        <w:rPr>
          <w:rFonts w:ascii="Times New Roman" w:hAnsi="Times New Roman"/>
          <w:sz w:val="28"/>
          <w:szCs w:val="28"/>
        </w:rPr>
        <w:t>slunc</w:t>
      </w:r>
      <w:proofErr w:type="spellEnd"/>
      <w:r>
        <w:rPr>
          <w:rFonts w:ascii="Times New Roman" w:hAnsi="Times New Roman"/>
          <w:sz w:val="28"/>
          <w:szCs w:val="28"/>
        </w:rPr>
        <w:t xml:space="preserve"> e, měsíc, oblaka, blesky), pozemské útvary (hory, skály, </w:t>
      </w:r>
      <w:proofErr w:type="spellStart"/>
      <w:proofErr w:type="gramStart"/>
      <w:r>
        <w:rPr>
          <w:rFonts w:ascii="Times New Roman" w:hAnsi="Times New Roman"/>
          <w:sz w:val="28"/>
          <w:szCs w:val="28"/>
        </w:rPr>
        <w:t>louka,voda</w:t>
      </w:r>
      <w:proofErr w:type="spellEnd"/>
      <w:proofErr w:type="gramEnd"/>
      <w:r>
        <w:rPr>
          <w:rFonts w:ascii="Times New Roman" w:hAnsi="Times New Roman"/>
          <w:sz w:val="28"/>
          <w:szCs w:val="28"/>
        </w:rPr>
        <w:t>, oheň)</w:t>
      </w:r>
    </w:p>
    <w:p w14:paraId="3356401A"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Nadpřirozené (andělé, postavy světců, bájná zvířata)</w:t>
      </w:r>
    </w:p>
    <w:p w14:paraId="0EE5FE77"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Umělé předměty vyrobené lidskou prací (odznaky, značky, znamení, písmena)</w:t>
      </w:r>
    </w:p>
    <w:p w14:paraId="285FC69E" w14:textId="77777777" w:rsidR="00D74718" w:rsidRDefault="00D74718" w:rsidP="00D74718">
      <w:pPr>
        <w:pStyle w:val="Odstavecseseznamem"/>
        <w:spacing w:after="0" w:line="240" w:lineRule="auto"/>
        <w:ind w:left="360"/>
        <w:jc w:val="both"/>
        <w:rPr>
          <w:rFonts w:ascii="Times New Roman" w:hAnsi="Times New Roman"/>
          <w:sz w:val="28"/>
          <w:szCs w:val="28"/>
        </w:rPr>
      </w:pPr>
      <w:r w:rsidRPr="00651E3A">
        <w:rPr>
          <w:rFonts w:ascii="Times New Roman" w:hAnsi="Times New Roman"/>
          <w:b/>
          <w:sz w:val="28"/>
          <w:szCs w:val="28"/>
        </w:rPr>
        <w:t xml:space="preserve">HELM </w:t>
      </w:r>
      <w:r>
        <w:rPr>
          <w:rFonts w:ascii="Times New Roman" w:hAnsi="Times New Roman"/>
          <w:sz w:val="28"/>
          <w:szCs w:val="28"/>
        </w:rPr>
        <w:t xml:space="preserve">– přilba je významem </w:t>
      </w:r>
      <w:proofErr w:type="spellStart"/>
      <w:r>
        <w:rPr>
          <w:rFonts w:ascii="Times New Roman" w:hAnsi="Times New Roman"/>
          <w:sz w:val="28"/>
          <w:szCs w:val="28"/>
        </w:rPr>
        <w:t>rovnocený</w:t>
      </w:r>
      <w:proofErr w:type="spellEnd"/>
      <w:r>
        <w:rPr>
          <w:rFonts w:ascii="Times New Roman" w:hAnsi="Times New Roman"/>
          <w:sz w:val="28"/>
          <w:szCs w:val="28"/>
        </w:rPr>
        <w:t xml:space="preserve"> se štítem a klade se nad něj. Jeho tvar se rovněž vyvíjel. Nejstarší – špičaté helmy, nepovažujeme za heraldické, protože nejsou uzpůsobeny k nesení klenotu.</w:t>
      </w:r>
    </w:p>
    <w:p w14:paraId="7D535564"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 xml:space="preserve">Za heraldický považujeme </w:t>
      </w:r>
      <w:proofErr w:type="spellStart"/>
      <w:r>
        <w:rPr>
          <w:rFonts w:ascii="Times New Roman" w:hAnsi="Times New Roman"/>
          <w:sz w:val="28"/>
          <w:szCs w:val="28"/>
        </w:rPr>
        <w:t>helm</w:t>
      </w:r>
      <w:proofErr w:type="spellEnd"/>
      <w:r>
        <w:rPr>
          <w:rFonts w:ascii="Times New Roman" w:hAnsi="Times New Roman"/>
          <w:sz w:val="28"/>
          <w:szCs w:val="28"/>
        </w:rPr>
        <w:t>:</w:t>
      </w:r>
    </w:p>
    <w:p w14:paraId="00FFCDCD"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sidRPr="00651E3A">
        <w:rPr>
          <w:rFonts w:ascii="Times New Roman" w:hAnsi="Times New Roman"/>
          <w:b/>
          <w:sz w:val="28"/>
          <w:szCs w:val="28"/>
        </w:rPr>
        <w:t xml:space="preserve">Hrncový </w:t>
      </w:r>
      <w:r>
        <w:rPr>
          <w:rFonts w:ascii="Times New Roman" w:hAnsi="Times New Roman"/>
          <w:sz w:val="28"/>
          <w:szCs w:val="28"/>
        </w:rPr>
        <w:t xml:space="preserve">– od konce 12. </w:t>
      </w:r>
      <w:proofErr w:type="gramStart"/>
      <w:r>
        <w:rPr>
          <w:rFonts w:ascii="Times New Roman" w:hAnsi="Times New Roman"/>
          <w:sz w:val="28"/>
          <w:szCs w:val="28"/>
        </w:rPr>
        <w:t>St.</w:t>
      </w:r>
      <w:proofErr w:type="gramEnd"/>
      <w:r>
        <w:rPr>
          <w:rFonts w:ascii="Times New Roman" w:hAnsi="Times New Roman"/>
          <w:sz w:val="28"/>
          <w:szCs w:val="28"/>
        </w:rPr>
        <w:t>, plochým vrškem a otvory pro dýchání a oči, delší vpředu než vzadu</w:t>
      </w:r>
    </w:p>
    <w:p w14:paraId="7086D74F"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sidRPr="00651E3A">
        <w:rPr>
          <w:rFonts w:ascii="Times New Roman" w:hAnsi="Times New Roman"/>
          <w:b/>
          <w:sz w:val="28"/>
          <w:szCs w:val="28"/>
        </w:rPr>
        <w:lastRenderedPageBreak/>
        <w:t>Kbelíkový</w:t>
      </w:r>
      <w:r>
        <w:rPr>
          <w:rFonts w:ascii="Times New Roman" w:hAnsi="Times New Roman"/>
          <w:sz w:val="28"/>
          <w:szCs w:val="28"/>
        </w:rPr>
        <w:t xml:space="preserve"> (od konce 13. Století) </w:t>
      </w:r>
      <w:proofErr w:type="gramStart"/>
      <w:r>
        <w:rPr>
          <w:rFonts w:ascii="Times New Roman" w:hAnsi="Times New Roman"/>
          <w:sz w:val="28"/>
          <w:szCs w:val="28"/>
        </w:rPr>
        <w:t>-  s</w:t>
      </w:r>
      <w:proofErr w:type="gramEnd"/>
      <w:r>
        <w:rPr>
          <w:rFonts w:ascii="Times New Roman" w:hAnsi="Times New Roman"/>
          <w:sz w:val="28"/>
          <w:szCs w:val="28"/>
        </w:rPr>
        <w:t> ov plným vrškem, celkově větší a delší</w:t>
      </w:r>
    </w:p>
    <w:p w14:paraId="7FFEE77C"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sidRPr="00651E3A">
        <w:rPr>
          <w:rFonts w:ascii="Times New Roman" w:hAnsi="Times New Roman"/>
          <w:b/>
          <w:sz w:val="28"/>
          <w:szCs w:val="28"/>
        </w:rPr>
        <w:t>Kolčí</w:t>
      </w:r>
      <w:r>
        <w:rPr>
          <w:rFonts w:ascii="Times New Roman" w:hAnsi="Times New Roman"/>
          <w:sz w:val="28"/>
          <w:szCs w:val="28"/>
        </w:rPr>
        <w:t xml:space="preserve"> (od konce 14. </w:t>
      </w:r>
      <w:proofErr w:type="gramStart"/>
      <w:r>
        <w:rPr>
          <w:rFonts w:ascii="Times New Roman" w:hAnsi="Times New Roman"/>
          <w:sz w:val="28"/>
          <w:szCs w:val="28"/>
        </w:rPr>
        <w:t>Století</w:t>
      </w:r>
      <w:proofErr w:type="gramEnd"/>
      <w:r>
        <w:rPr>
          <w:rFonts w:ascii="Times New Roman" w:hAnsi="Times New Roman"/>
          <w:sz w:val="28"/>
          <w:szCs w:val="28"/>
        </w:rPr>
        <w:t>) – uzavřený, vpředu se zobákovitým zakončením</w:t>
      </w:r>
    </w:p>
    <w:p w14:paraId="71037A1A"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proofErr w:type="spellStart"/>
      <w:r w:rsidRPr="00651E3A">
        <w:rPr>
          <w:rFonts w:ascii="Times New Roman" w:hAnsi="Times New Roman"/>
          <w:b/>
          <w:sz w:val="28"/>
          <w:szCs w:val="28"/>
        </w:rPr>
        <w:t>Turnerský</w:t>
      </w:r>
      <w:proofErr w:type="spellEnd"/>
      <w:r w:rsidRPr="00651E3A">
        <w:rPr>
          <w:rFonts w:ascii="Times New Roman" w:hAnsi="Times New Roman"/>
          <w:b/>
          <w:sz w:val="28"/>
          <w:szCs w:val="28"/>
        </w:rPr>
        <w:t xml:space="preserve"> </w:t>
      </w:r>
      <w:r>
        <w:rPr>
          <w:rFonts w:ascii="Times New Roman" w:hAnsi="Times New Roman"/>
          <w:sz w:val="28"/>
          <w:szCs w:val="28"/>
        </w:rPr>
        <w:t xml:space="preserve">– od konce 14. </w:t>
      </w:r>
      <w:proofErr w:type="gramStart"/>
      <w:r>
        <w:rPr>
          <w:rFonts w:ascii="Times New Roman" w:hAnsi="Times New Roman"/>
          <w:sz w:val="28"/>
          <w:szCs w:val="28"/>
        </w:rPr>
        <w:t>Století</w:t>
      </w:r>
      <w:proofErr w:type="gramEnd"/>
      <w:r>
        <w:rPr>
          <w:rFonts w:ascii="Times New Roman" w:hAnsi="Times New Roman"/>
          <w:sz w:val="28"/>
          <w:szCs w:val="28"/>
        </w:rPr>
        <w:t xml:space="preserve"> – otevřený, rozšířený, výhledový prostor chráněn mřížováním</w:t>
      </w:r>
    </w:p>
    <w:p w14:paraId="2D70339A" w14:textId="77777777" w:rsidR="00D74718" w:rsidRDefault="00D74718" w:rsidP="00D74718">
      <w:pPr>
        <w:pStyle w:val="Odstavecseseznamem"/>
        <w:spacing w:after="0" w:line="240" w:lineRule="auto"/>
        <w:ind w:left="360"/>
        <w:jc w:val="both"/>
        <w:rPr>
          <w:rFonts w:ascii="Times New Roman" w:hAnsi="Times New Roman"/>
          <w:sz w:val="28"/>
          <w:szCs w:val="28"/>
        </w:rPr>
      </w:pPr>
      <w:r w:rsidRPr="00651E3A">
        <w:rPr>
          <w:rFonts w:ascii="Times New Roman" w:hAnsi="Times New Roman"/>
          <w:b/>
          <w:sz w:val="28"/>
          <w:szCs w:val="28"/>
        </w:rPr>
        <w:t>KLENOT</w:t>
      </w:r>
      <w:r>
        <w:rPr>
          <w:rFonts w:ascii="Times New Roman" w:hAnsi="Times New Roman"/>
          <w:sz w:val="28"/>
          <w:szCs w:val="28"/>
        </w:rPr>
        <w:t xml:space="preserve"> = heraldická ozdoba helmu. Teprve od 2. Pol. 14. </w:t>
      </w:r>
      <w:proofErr w:type="gramStart"/>
      <w:r>
        <w:rPr>
          <w:rFonts w:ascii="Times New Roman" w:hAnsi="Times New Roman"/>
          <w:sz w:val="28"/>
          <w:szCs w:val="28"/>
        </w:rPr>
        <w:t>Století</w:t>
      </w:r>
      <w:proofErr w:type="gramEnd"/>
      <w:r>
        <w:rPr>
          <w:rFonts w:ascii="Times New Roman" w:hAnsi="Times New Roman"/>
          <w:sz w:val="28"/>
          <w:szCs w:val="28"/>
        </w:rPr>
        <w:t xml:space="preserve"> byl stálý, hlavně v Německu i dědičný. Rozeznáváme klenot:</w:t>
      </w:r>
    </w:p>
    <w:p w14:paraId="44787409"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Vlastní – opakuje v plastické formě znamení na štítu, vždy alespoň s menší obměnou</w:t>
      </w:r>
    </w:p>
    <w:p w14:paraId="5C0855FC"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Pomocný – deska, rohy, klobouk, křídla a jiné předměty</w:t>
      </w:r>
    </w:p>
    <w:p w14:paraId="46D780C9"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Pr>
          <w:rFonts w:ascii="Times New Roman" w:hAnsi="Times New Roman"/>
          <w:sz w:val="28"/>
          <w:szCs w:val="28"/>
        </w:rPr>
        <w:t>Samostatný – zcela se liší od znamení na štítě</w:t>
      </w:r>
    </w:p>
    <w:p w14:paraId="5474697F" w14:textId="77777777" w:rsidR="00D74718" w:rsidRDefault="00D74718" w:rsidP="00D74718">
      <w:pPr>
        <w:pStyle w:val="Odstavecseseznamem"/>
        <w:spacing w:after="0" w:line="240" w:lineRule="auto"/>
        <w:ind w:left="360"/>
        <w:jc w:val="both"/>
        <w:rPr>
          <w:rFonts w:ascii="Times New Roman" w:hAnsi="Times New Roman"/>
          <w:sz w:val="28"/>
          <w:szCs w:val="28"/>
        </w:rPr>
      </w:pPr>
      <w:r w:rsidRPr="00651E3A">
        <w:rPr>
          <w:rFonts w:ascii="Times New Roman" w:hAnsi="Times New Roman"/>
          <w:b/>
          <w:sz w:val="28"/>
          <w:szCs w:val="28"/>
        </w:rPr>
        <w:t>PŘIKRYVADLA</w:t>
      </w:r>
      <w:r>
        <w:rPr>
          <w:rFonts w:ascii="Times New Roman" w:hAnsi="Times New Roman"/>
          <w:sz w:val="28"/>
          <w:szCs w:val="28"/>
        </w:rPr>
        <w:t xml:space="preserve"> =</w:t>
      </w:r>
      <w:r w:rsidRPr="00651E3A">
        <w:rPr>
          <w:rFonts w:ascii="Times New Roman" w:hAnsi="Times New Roman"/>
          <w:b/>
          <w:sz w:val="28"/>
          <w:szCs w:val="28"/>
        </w:rPr>
        <w:t xml:space="preserve"> </w:t>
      </w:r>
      <w:proofErr w:type="spellStart"/>
      <w:r w:rsidRPr="00651E3A">
        <w:rPr>
          <w:rFonts w:ascii="Times New Roman" w:hAnsi="Times New Roman"/>
          <w:b/>
          <w:sz w:val="28"/>
          <w:szCs w:val="28"/>
        </w:rPr>
        <w:t>fafrnochy</w:t>
      </w:r>
      <w:proofErr w:type="spellEnd"/>
      <w:r>
        <w:rPr>
          <w:rFonts w:ascii="Times New Roman" w:hAnsi="Times New Roman"/>
          <w:sz w:val="28"/>
          <w:szCs w:val="28"/>
        </w:rPr>
        <w:t xml:space="preserve"> = vlající kusy látek, které původně chránili bojovníka před nepřízní počasí. Od 15. </w:t>
      </w:r>
      <w:proofErr w:type="gramStart"/>
      <w:r>
        <w:rPr>
          <w:rFonts w:ascii="Times New Roman" w:hAnsi="Times New Roman"/>
          <w:sz w:val="28"/>
          <w:szCs w:val="28"/>
        </w:rPr>
        <w:t>Století</w:t>
      </w:r>
      <w:proofErr w:type="gramEnd"/>
      <w:r>
        <w:rPr>
          <w:rFonts w:ascii="Times New Roman" w:hAnsi="Times New Roman"/>
          <w:sz w:val="28"/>
          <w:szCs w:val="28"/>
        </w:rPr>
        <w:t xml:space="preserve"> se v prodlouženém </w:t>
      </w:r>
      <w:proofErr w:type="spellStart"/>
      <w:r>
        <w:rPr>
          <w:rFonts w:ascii="Times New Roman" w:hAnsi="Times New Roman"/>
          <w:sz w:val="28"/>
          <w:szCs w:val="28"/>
        </w:rPr>
        <w:t>provedenéí</w:t>
      </w:r>
      <w:proofErr w:type="spellEnd"/>
      <w:r>
        <w:rPr>
          <w:rFonts w:ascii="Times New Roman" w:hAnsi="Times New Roman"/>
          <w:sz w:val="28"/>
          <w:szCs w:val="28"/>
        </w:rPr>
        <w:t xml:space="preserve"> stávají součástí erbu, přičemž jsou připevněny na helmu a vybarveny souhlasně se znamením na štítě.</w:t>
      </w:r>
    </w:p>
    <w:p w14:paraId="11001C1C" w14:textId="77777777" w:rsidR="00D74718" w:rsidRDefault="00D74718" w:rsidP="00D74718">
      <w:pPr>
        <w:pStyle w:val="Odstavecseseznamem"/>
        <w:spacing w:after="0" w:line="240" w:lineRule="auto"/>
        <w:ind w:left="360"/>
        <w:jc w:val="both"/>
        <w:rPr>
          <w:rFonts w:ascii="Times New Roman" w:hAnsi="Times New Roman"/>
          <w:sz w:val="28"/>
          <w:szCs w:val="28"/>
        </w:rPr>
      </w:pPr>
    </w:p>
    <w:p w14:paraId="4C431206" w14:textId="77777777" w:rsidR="00D74718" w:rsidRPr="00651E3A" w:rsidRDefault="00D74718" w:rsidP="00D74718">
      <w:pPr>
        <w:pStyle w:val="Odstavecseseznamem"/>
        <w:spacing w:after="0" w:line="240" w:lineRule="auto"/>
        <w:ind w:left="360"/>
        <w:jc w:val="both"/>
        <w:rPr>
          <w:rFonts w:ascii="Times New Roman" w:hAnsi="Times New Roman"/>
          <w:b/>
          <w:sz w:val="28"/>
          <w:szCs w:val="28"/>
        </w:rPr>
      </w:pPr>
      <w:r w:rsidRPr="00651E3A">
        <w:rPr>
          <w:rFonts w:ascii="Times New Roman" w:hAnsi="Times New Roman"/>
          <w:b/>
          <w:sz w:val="28"/>
          <w:szCs w:val="28"/>
        </w:rPr>
        <w:t>VEDLEJŠÍ ČÁST ERBU</w:t>
      </w:r>
    </w:p>
    <w:p w14:paraId="44173E54"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 xml:space="preserve">Počítají se sem štítonoši = strážci erbu nebo jeho nosiči, stany a pláště, praporce a korouhve, klobouky a koruny a další znaky důstojenství, hesla a devízy. Jejich užívání se rozšiřuje od 15. </w:t>
      </w:r>
      <w:proofErr w:type="gramStart"/>
      <w:r>
        <w:rPr>
          <w:rFonts w:ascii="Times New Roman" w:hAnsi="Times New Roman"/>
          <w:sz w:val="28"/>
          <w:szCs w:val="28"/>
        </w:rPr>
        <w:t>Století</w:t>
      </w:r>
      <w:proofErr w:type="gramEnd"/>
      <w:r>
        <w:rPr>
          <w:rFonts w:ascii="Times New Roman" w:hAnsi="Times New Roman"/>
          <w:sz w:val="28"/>
          <w:szCs w:val="28"/>
        </w:rPr>
        <w:t xml:space="preserve"> a jsou libovolně měnitelné a volitelné.</w:t>
      </w:r>
    </w:p>
    <w:p w14:paraId="6F69051A" w14:textId="723C92A3"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drawing>
          <wp:inline distT="0" distB="0" distL="0" distR="0" wp14:anchorId="2C2A576F" wp14:editId="788DC7F2">
            <wp:extent cx="5760720" cy="3408045"/>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08045"/>
                    </a:xfrm>
                    <a:prstGeom prst="rect">
                      <a:avLst/>
                    </a:prstGeom>
                    <a:noFill/>
                    <a:ln>
                      <a:noFill/>
                    </a:ln>
                  </pic:spPr>
                </pic:pic>
              </a:graphicData>
            </a:graphic>
          </wp:inline>
        </w:drawing>
      </w:r>
    </w:p>
    <w:p w14:paraId="48AD989F" w14:textId="20A5A2BE"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lastRenderedPageBreak/>
        <w:drawing>
          <wp:inline distT="0" distB="0" distL="0" distR="0" wp14:anchorId="04C65B6A" wp14:editId="4B4E948C">
            <wp:extent cx="5760720" cy="65011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01130"/>
                    </a:xfrm>
                    <a:prstGeom prst="rect">
                      <a:avLst/>
                    </a:prstGeom>
                    <a:noFill/>
                    <a:ln>
                      <a:noFill/>
                    </a:ln>
                  </pic:spPr>
                </pic:pic>
              </a:graphicData>
            </a:graphic>
          </wp:inline>
        </w:drawing>
      </w:r>
    </w:p>
    <w:p w14:paraId="0C109FA3" w14:textId="5101E448"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lastRenderedPageBreak/>
        <w:drawing>
          <wp:inline distT="0" distB="0" distL="0" distR="0" wp14:anchorId="347F208D" wp14:editId="1B20B664">
            <wp:extent cx="5760720" cy="75209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520940"/>
                    </a:xfrm>
                    <a:prstGeom prst="rect">
                      <a:avLst/>
                    </a:prstGeom>
                    <a:noFill/>
                    <a:ln>
                      <a:noFill/>
                    </a:ln>
                  </pic:spPr>
                </pic:pic>
              </a:graphicData>
            </a:graphic>
          </wp:inline>
        </w:drawing>
      </w:r>
    </w:p>
    <w:p w14:paraId="515E057F" w14:textId="5765B508"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lastRenderedPageBreak/>
        <w:drawing>
          <wp:inline distT="0" distB="0" distL="0" distR="0" wp14:anchorId="3974D00B" wp14:editId="498A3D7D">
            <wp:extent cx="5760720" cy="757555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575550"/>
                    </a:xfrm>
                    <a:prstGeom prst="rect">
                      <a:avLst/>
                    </a:prstGeom>
                    <a:noFill/>
                    <a:ln>
                      <a:noFill/>
                    </a:ln>
                  </pic:spPr>
                </pic:pic>
              </a:graphicData>
            </a:graphic>
          </wp:inline>
        </w:drawing>
      </w:r>
    </w:p>
    <w:p w14:paraId="4D81D5D3" w14:textId="2749E5D1"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lastRenderedPageBreak/>
        <w:drawing>
          <wp:inline distT="0" distB="0" distL="0" distR="0" wp14:anchorId="0A648653" wp14:editId="327756CE">
            <wp:extent cx="5760720" cy="82918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291830"/>
                    </a:xfrm>
                    <a:prstGeom prst="rect">
                      <a:avLst/>
                    </a:prstGeom>
                    <a:noFill/>
                    <a:ln>
                      <a:noFill/>
                    </a:ln>
                  </pic:spPr>
                </pic:pic>
              </a:graphicData>
            </a:graphic>
          </wp:inline>
        </w:drawing>
      </w:r>
    </w:p>
    <w:p w14:paraId="1EE494CE" w14:textId="528122A1" w:rsidR="00201FBF" w:rsidRPr="00201FBF" w:rsidRDefault="00201FBF" w:rsidP="00201FBF">
      <w:pPr>
        <w:spacing w:before="100" w:beforeAutospacing="1" w:after="100" w:afterAutospacing="1" w:line="240" w:lineRule="auto"/>
        <w:rPr>
          <w:rFonts w:ascii="Times New Roman" w:eastAsia="Times New Roman" w:hAnsi="Times New Roman"/>
          <w:sz w:val="24"/>
          <w:szCs w:val="24"/>
          <w:lang w:eastAsia="cs-CZ"/>
        </w:rPr>
      </w:pPr>
      <w:r w:rsidRPr="00201FBF">
        <w:rPr>
          <w:rFonts w:ascii="Times New Roman" w:eastAsia="Times New Roman" w:hAnsi="Times New Roman"/>
          <w:noProof/>
          <w:sz w:val="24"/>
          <w:szCs w:val="24"/>
          <w:lang w:eastAsia="cs-CZ"/>
        </w:rPr>
        <w:lastRenderedPageBreak/>
        <w:drawing>
          <wp:inline distT="0" distB="0" distL="0" distR="0" wp14:anchorId="71532CA4" wp14:editId="2E78271C">
            <wp:extent cx="5760720" cy="749681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96810"/>
                    </a:xfrm>
                    <a:prstGeom prst="rect">
                      <a:avLst/>
                    </a:prstGeom>
                    <a:noFill/>
                    <a:ln>
                      <a:noFill/>
                    </a:ln>
                  </pic:spPr>
                </pic:pic>
              </a:graphicData>
            </a:graphic>
          </wp:inline>
        </w:drawing>
      </w:r>
    </w:p>
    <w:p w14:paraId="4ABF07AA" w14:textId="77777777" w:rsidR="00D74718" w:rsidRDefault="00D74718" w:rsidP="00D74718">
      <w:pPr>
        <w:pStyle w:val="Odstavecseseznamem"/>
        <w:spacing w:after="0" w:line="240" w:lineRule="auto"/>
        <w:ind w:left="360"/>
        <w:jc w:val="both"/>
        <w:rPr>
          <w:rFonts w:ascii="Times New Roman" w:hAnsi="Times New Roman"/>
          <w:sz w:val="28"/>
          <w:szCs w:val="28"/>
        </w:rPr>
      </w:pPr>
    </w:p>
    <w:p w14:paraId="5EBD3C2A" w14:textId="77777777" w:rsidR="00D74718" w:rsidRPr="00201FBF" w:rsidRDefault="00D74718" w:rsidP="00201FBF">
      <w:pPr>
        <w:spacing w:after="0" w:line="240" w:lineRule="auto"/>
        <w:jc w:val="both"/>
        <w:rPr>
          <w:rFonts w:ascii="Times New Roman" w:hAnsi="Times New Roman"/>
          <w:sz w:val="28"/>
          <w:szCs w:val="28"/>
        </w:rPr>
      </w:pPr>
    </w:p>
    <w:p w14:paraId="1CBA00C2" w14:textId="77777777" w:rsidR="00D74718" w:rsidRDefault="00D74718" w:rsidP="00D74718">
      <w:pPr>
        <w:pStyle w:val="Odstavecseseznamem"/>
        <w:spacing w:after="0" w:line="240" w:lineRule="auto"/>
        <w:ind w:left="360"/>
        <w:jc w:val="both"/>
        <w:rPr>
          <w:rFonts w:ascii="Times New Roman" w:hAnsi="Times New Roman"/>
          <w:sz w:val="28"/>
          <w:szCs w:val="28"/>
        </w:rPr>
      </w:pPr>
    </w:p>
    <w:p w14:paraId="26BBE2BA" w14:textId="77777777" w:rsidR="00D74718" w:rsidRDefault="00D74718" w:rsidP="00D74718">
      <w:pPr>
        <w:pStyle w:val="Odstavecseseznamem"/>
        <w:spacing w:after="0" w:line="240" w:lineRule="auto"/>
        <w:ind w:left="360"/>
        <w:jc w:val="both"/>
        <w:rPr>
          <w:rFonts w:ascii="Times New Roman" w:hAnsi="Times New Roman"/>
          <w:sz w:val="28"/>
          <w:szCs w:val="28"/>
        </w:rPr>
      </w:pPr>
    </w:p>
    <w:p w14:paraId="3F12F378" w14:textId="77777777" w:rsidR="00D74718" w:rsidRDefault="00D74718" w:rsidP="00D74718">
      <w:pPr>
        <w:pStyle w:val="Odstavecseseznamem"/>
        <w:spacing w:after="0" w:line="240" w:lineRule="auto"/>
        <w:ind w:left="0"/>
        <w:jc w:val="both"/>
        <w:rPr>
          <w:rFonts w:ascii="Times New Roman" w:hAnsi="Times New Roman"/>
          <w:sz w:val="28"/>
          <w:szCs w:val="28"/>
        </w:rPr>
      </w:pPr>
    </w:p>
    <w:p w14:paraId="5513073A" w14:textId="77777777" w:rsidR="00D74718" w:rsidRDefault="00D74718" w:rsidP="00D74718">
      <w:pPr>
        <w:pStyle w:val="Odstavecseseznamem"/>
        <w:spacing w:after="0" w:line="240" w:lineRule="auto"/>
        <w:ind w:left="360"/>
        <w:jc w:val="center"/>
        <w:rPr>
          <w:rFonts w:ascii="Times New Roman" w:hAnsi="Times New Roman"/>
          <w:b/>
          <w:sz w:val="28"/>
          <w:szCs w:val="28"/>
        </w:rPr>
      </w:pPr>
      <w:r w:rsidRPr="001A1DA8">
        <w:rPr>
          <w:rFonts w:ascii="Times New Roman" w:hAnsi="Times New Roman"/>
          <w:b/>
          <w:sz w:val="28"/>
          <w:szCs w:val="28"/>
        </w:rPr>
        <w:lastRenderedPageBreak/>
        <w:t>NUMISMATIKA</w:t>
      </w:r>
    </w:p>
    <w:p w14:paraId="56092498" w14:textId="77777777" w:rsidR="00D74718" w:rsidRDefault="00D74718" w:rsidP="00D74718">
      <w:pPr>
        <w:pStyle w:val="Odstavecseseznamem"/>
        <w:spacing w:after="0" w:line="240" w:lineRule="auto"/>
        <w:ind w:left="360"/>
        <w:jc w:val="center"/>
        <w:rPr>
          <w:rFonts w:ascii="Times New Roman" w:hAnsi="Times New Roman"/>
          <w:b/>
          <w:sz w:val="28"/>
          <w:szCs w:val="28"/>
        </w:rPr>
      </w:pPr>
    </w:p>
    <w:p w14:paraId="73B64357" w14:textId="77777777" w:rsidR="00201FBF" w:rsidRDefault="00201FBF" w:rsidP="00D74718">
      <w:pPr>
        <w:pStyle w:val="Odstavecseseznamem"/>
        <w:spacing w:after="0" w:line="240" w:lineRule="auto"/>
        <w:ind w:left="360"/>
        <w:jc w:val="both"/>
        <w:rPr>
          <w:rFonts w:ascii="Times New Roman" w:hAnsi="Times New Roman"/>
          <w:b/>
          <w:sz w:val="28"/>
          <w:szCs w:val="28"/>
        </w:rPr>
      </w:pPr>
    </w:p>
    <w:p w14:paraId="37CDC3F8" w14:textId="27975575" w:rsidR="00D74718" w:rsidRPr="00825A16" w:rsidRDefault="00D74718" w:rsidP="00D74718">
      <w:pPr>
        <w:pStyle w:val="Odstavecseseznamem"/>
        <w:spacing w:after="0" w:line="240" w:lineRule="auto"/>
        <w:ind w:left="360"/>
        <w:jc w:val="both"/>
        <w:rPr>
          <w:rFonts w:ascii="Times New Roman" w:hAnsi="Times New Roman"/>
          <w:b/>
          <w:sz w:val="28"/>
          <w:szCs w:val="28"/>
        </w:rPr>
      </w:pPr>
      <w:r w:rsidRPr="00825A16">
        <w:rPr>
          <w:rFonts w:ascii="Times New Roman" w:hAnsi="Times New Roman"/>
          <w:b/>
          <w:sz w:val="28"/>
          <w:szCs w:val="28"/>
        </w:rPr>
        <w:t>V užším smyslu nauka o minci, v širším slova smyslu nauka o penězích jako všeobecném ekvivalentu zboží, jejich historickém vývoji a úloze.</w:t>
      </w:r>
    </w:p>
    <w:p w14:paraId="6BE3D862"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Předmětem studia numismatiky nejsou předměty mincím podobné, jako jsou např. pamětní medaile.</w:t>
      </w:r>
    </w:p>
    <w:p w14:paraId="1EF118E5" w14:textId="324258A4"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V historickém vývoji byl nejdřív každý výrobek nebo produkt platidlem (směna zboží za zboží), později byly některé věci vybírány za měřítko hodnot a staly se naturálním platidlem (plátno, dobytek,</w:t>
      </w:r>
      <w:r w:rsidR="00201FBF">
        <w:rPr>
          <w:rFonts w:ascii="Times New Roman" w:hAnsi="Times New Roman"/>
          <w:sz w:val="28"/>
          <w:szCs w:val="28"/>
        </w:rPr>
        <w:t xml:space="preserve"> </w:t>
      </w:r>
      <w:r>
        <w:rPr>
          <w:rFonts w:ascii="Times New Roman" w:hAnsi="Times New Roman"/>
          <w:sz w:val="28"/>
          <w:szCs w:val="28"/>
        </w:rPr>
        <w:t>kožešiny). Jejich funkci převzaly vážené kusy kovů či kovové miniatury užitkových předmětů = peníze symbolické, z těch se vyvinuly peníze kovové – mince – nejstarší ve 4.-5.tis.př.n.l. ve východní Asii, v Evropě v antickém Řecku.</w:t>
      </w:r>
    </w:p>
    <w:p w14:paraId="2254D53F"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K ražbě kovových peněz se nejdříve užívalo užitkových kovů, brzy se přešlo k drahokovům jako nejvhodnějším (zlato, stříbro, příp. měď), novodobé mince jsou často ze zinku, niklu, cínu a různých slitin hliníku.</w:t>
      </w:r>
    </w:p>
    <w:p w14:paraId="2B859360"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Měna jako peněžní soustava je vždy založena na drahých kovech. Známe soustavy:</w:t>
      </w:r>
    </w:p>
    <w:p w14:paraId="3E739A46" w14:textId="77777777" w:rsidR="00D74718" w:rsidRDefault="00D74718" w:rsidP="00D74718">
      <w:pPr>
        <w:pStyle w:val="Odstavecseseznamem"/>
        <w:spacing w:after="0" w:line="240" w:lineRule="auto"/>
        <w:ind w:left="360"/>
        <w:jc w:val="both"/>
        <w:rPr>
          <w:rFonts w:ascii="Times New Roman" w:hAnsi="Times New Roman"/>
          <w:sz w:val="28"/>
          <w:szCs w:val="28"/>
        </w:rPr>
      </w:pPr>
      <w:r w:rsidRPr="00825A16">
        <w:rPr>
          <w:rFonts w:ascii="Times New Roman" w:hAnsi="Times New Roman"/>
          <w:b/>
          <w:sz w:val="28"/>
          <w:szCs w:val="28"/>
        </w:rPr>
        <w:t xml:space="preserve">Monometalistické </w:t>
      </w:r>
      <w:r>
        <w:rPr>
          <w:rFonts w:ascii="Times New Roman" w:hAnsi="Times New Roman"/>
          <w:sz w:val="28"/>
          <w:szCs w:val="28"/>
        </w:rPr>
        <w:t>– založené na zlatu nebo stříbru</w:t>
      </w:r>
    </w:p>
    <w:p w14:paraId="73F24572" w14:textId="77777777" w:rsidR="00D74718" w:rsidRDefault="00D74718" w:rsidP="00D74718">
      <w:pPr>
        <w:pStyle w:val="Odstavecseseznamem"/>
        <w:spacing w:after="0" w:line="240" w:lineRule="auto"/>
        <w:ind w:left="360"/>
        <w:jc w:val="both"/>
        <w:rPr>
          <w:rFonts w:ascii="Times New Roman" w:hAnsi="Times New Roman"/>
          <w:sz w:val="28"/>
          <w:szCs w:val="28"/>
        </w:rPr>
      </w:pPr>
      <w:r w:rsidRPr="00825A16">
        <w:rPr>
          <w:rFonts w:ascii="Times New Roman" w:hAnsi="Times New Roman"/>
          <w:b/>
          <w:sz w:val="28"/>
          <w:szCs w:val="28"/>
        </w:rPr>
        <w:t>Bimetalistické</w:t>
      </w:r>
      <w:r>
        <w:rPr>
          <w:rFonts w:ascii="Times New Roman" w:hAnsi="Times New Roman"/>
          <w:sz w:val="28"/>
          <w:szCs w:val="28"/>
        </w:rPr>
        <w:t xml:space="preserve"> – na zlatu a stříbru, hodnotový poměr obou kovů je stanoven</w:t>
      </w:r>
    </w:p>
    <w:p w14:paraId="305F1456"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Paralelní, simultánní – při oběhu zlatých a stříbrných peněz bez stanovení hodnotového poměru.</w:t>
      </w:r>
    </w:p>
    <w:p w14:paraId="4A9BECB3"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Kovové peníze se stále více stávají pouhým symbolem svého oficiálního hodnotového obsahu (opotřebovávají se, jsou zlehčovány), z ryzího kovu se nerazí nikdy. Jejich všeobecná platnost vyžaduje zákonnou úpravu.</w:t>
      </w:r>
    </w:p>
    <w:p w14:paraId="1EE70C10" w14:textId="77777777" w:rsidR="00201FBF" w:rsidRDefault="00201FBF" w:rsidP="00D74718">
      <w:pPr>
        <w:pStyle w:val="Odstavecseseznamem"/>
        <w:spacing w:after="0" w:line="240" w:lineRule="auto"/>
        <w:ind w:left="360"/>
        <w:jc w:val="both"/>
        <w:rPr>
          <w:rFonts w:ascii="Times New Roman" w:hAnsi="Times New Roman"/>
          <w:b/>
          <w:sz w:val="28"/>
          <w:szCs w:val="28"/>
        </w:rPr>
      </w:pPr>
    </w:p>
    <w:p w14:paraId="5AD4777A" w14:textId="364F651E" w:rsidR="00D74718" w:rsidRDefault="00D74718" w:rsidP="00D74718">
      <w:pPr>
        <w:pStyle w:val="Odstavecseseznamem"/>
        <w:spacing w:after="0" w:line="240" w:lineRule="auto"/>
        <w:ind w:left="360"/>
        <w:jc w:val="both"/>
        <w:rPr>
          <w:rFonts w:ascii="Times New Roman" w:hAnsi="Times New Roman"/>
          <w:sz w:val="28"/>
          <w:szCs w:val="28"/>
        </w:rPr>
      </w:pPr>
      <w:r w:rsidRPr="00825A16">
        <w:rPr>
          <w:rFonts w:ascii="Times New Roman" w:hAnsi="Times New Roman"/>
          <w:b/>
          <w:sz w:val="28"/>
          <w:szCs w:val="28"/>
        </w:rPr>
        <w:t>Mincovní právo</w:t>
      </w:r>
      <w:r>
        <w:rPr>
          <w:rFonts w:ascii="Times New Roman" w:hAnsi="Times New Roman"/>
          <w:sz w:val="28"/>
          <w:szCs w:val="28"/>
        </w:rPr>
        <w:t>:</w:t>
      </w:r>
    </w:p>
    <w:p w14:paraId="23F8651B" w14:textId="77777777" w:rsidR="00D74718" w:rsidRDefault="00D74718" w:rsidP="00D74718">
      <w:pPr>
        <w:pStyle w:val="Odstavecseseznamem"/>
        <w:numPr>
          <w:ilvl w:val="0"/>
          <w:numId w:val="6"/>
        </w:numPr>
        <w:spacing w:after="0" w:line="240" w:lineRule="auto"/>
        <w:jc w:val="both"/>
        <w:rPr>
          <w:rFonts w:ascii="Times New Roman" w:hAnsi="Times New Roman"/>
          <w:sz w:val="28"/>
          <w:szCs w:val="28"/>
        </w:rPr>
      </w:pPr>
      <w:r>
        <w:rPr>
          <w:rFonts w:ascii="Times New Roman" w:hAnsi="Times New Roman"/>
          <w:sz w:val="28"/>
          <w:szCs w:val="28"/>
        </w:rPr>
        <w:t>Právo výsostné=právo všeobecné úpravy mincovnictví, výběru druhu peněz, jejich vnější podoby, jakosti, právo ražby a podílu na zisku (patří panovníkovi, resp. státu)</w:t>
      </w:r>
    </w:p>
    <w:p w14:paraId="0B4B71DD" w14:textId="77777777" w:rsidR="00D74718" w:rsidRDefault="00D74718" w:rsidP="00D74718">
      <w:pPr>
        <w:pStyle w:val="Odstavecseseznamem"/>
        <w:numPr>
          <w:ilvl w:val="0"/>
          <w:numId w:val="6"/>
        </w:numPr>
        <w:spacing w:after="0" w:line="240" w:lineRule="auto"/>
        <w:jc w:val="both"/>
        <w:rPr>
          <w:rFonts w:ascii="Times New Roman" w:hAnsi="Times New Roman"/>
          <w:sz w:val="28"/>
          <w:szCs w:val="28"/>
        </w:rPr>
      </w:pPr>
      <w:r>
        <w:rPr>
          <w:rFonts w:ascii="Times New Roman" w:hAnsi="Times New Roman"/>
          <w:sz w:val="28"/>
          <w:szCs w:val="28"/>
        </w:rPr>
        <w:t xml:space="preserve">Mincovní regál = právo vydávat mince, spojené s právem na část zisku (udělované zpravidla majitelům dolů, </w:t>
      </w:r>
      <w:proofErr w:type="spellStart"/>
      <w:proofErr w:type="gramStart"/>
      <w:r>
        <w:rPr>
          <w:rFonts w:ascii="Times New Roman" w:hAnsi="Times New Roman"/>
          <w:sz w:val="28"/>
          <w:szCs w:val="28"/>
        </w:rPr>
        <w:t>tj.majitelům</w:t>
      </w:r>
      <w:proofErr w:type="spellEnd"/>
      <w:proofErr w:type="gramEnd"/>
      <w:r>
        <w:rPr>
          <w:rFonts w:ascii="Times New Roman" w:hAnsi="Times New Roman"/>
          <w:sz w:val="28"/>
          <w:szCs w:val="28"/>
        </w:rPr>
        <w:t xml:space="preserve"> horního regálu)</w:t>
      </w:r>
    </w:p>
    <w:p w14:paraId="685BCF79" w14:textId="77777777" w:rsidR="00D74718" w:rsidRDefault="00D74718" w:rsidP="00D74718">
      <w:pPr>
        <w:pStyle w:val="Odstavecseseznamem"/>
        <w:spacing w:after="0" w:line="240" w:lineRule="auto"/>
        <w:ind w:left="360"/>
        <w:jc w:val="both"/>
        <w:rPr>
          <w:rFonts w:ascii="Times New Roman" w:hAnsi="Times New Roman"/>
          <w:sz w:val="28"/>
          <w:szCs w:val="28"/>
        </w:rPr>
      </w:pPr>
      <w:r>
        <w:rPr>
          <w:rFonts w:ascii="Times New Roman" w:hAnsi="Times New Roman"/>
          <w:sz w:val="28"/>
          <w:szCs w:val="28"/>
        </w:rPr>
        <w:t>Rovněž nálezy mincí podléhají v různých zemích různým právním ustanovením, která určují např. povinnost ohlášení nálezu apod.</w:t>
      </w:r>
    </w:p>
    <w:p w14:paraId="7AF58DE0" w14:textId="77777777" w:rsidR="00201FBF" w:rsidRDefault="00201FBF" w:rsidP="00D74718">
      <w:pPr>
        <w:pStyle w:val="Odstavecseseznamem"/>
        <w:spacing w:after="0" w:line="240" w:lineRule="auto"/>
        <w:ind w:left="360"/>
        <w:jc w:val="both"/>
        <w:rPr>
          <w:rFonts w:ascii="Times New Roman" w:hAnsi="Times New Roman"/>
          <w:b/>
          <w:sz w:val="28"/>
          <w:szCs w:val="28"/>
        </w:rPr>
      </w:pPr>
    </w:p>
    <w:p w14:paraId="25334AE5" w14:textId="20C68553" w:rsidR="00D74718" w:rsidRPr="00825A16" w:rsidRDefault="00D74718" w:rsidP="00D74718">
      <w:pPr>
        <w:pStyle w:val="Odstavecseseznamem"/>
        <w:spacing w:after="0" w:line="240" w:lineRule="auto"/>
        <w:ind w:left="360"/>
        <w:jc w:val="both"/>
        <w:rPr>
          <w:rFonts w:ascii="Times New Roman" w:hAnsi="Times New Roman"/>
          <w:b/>
          <w:sz w:val="28"/>
          <w:szCs w:val="28"/>
        </w:rPr>
      </w:pPr>
      <w:r w:rsidRPr="00825A16">
        <w:rPr>
          <w:rFonts w:ascii="Times New Roman" w:hAnsi="Times New Roman"/>
          <w:b/>
          <w:sz w:val="28"/>
          <w:szCs w:val="28"/>
        </w:rPr>
        <w:t>POPIS MINCE:</w:t>
      </w:r>
    </w:p>
    <w:p w14:paraId="3BCD0949" w14:textId="77777777" w:rsidR="00D74718" w:rsidRPr="00825A16" w:rsidRDefault="00D74718" w:rsidP="00D74718">
      <w:pPr>
        <w:pStyle w:val="Odstavecseseznamem"/>
        <w:numPr>
          <w:ilvl w:val="0"/>
          <w:numId w:val="1"/>
        </w:numPr>
        <w:spacing w:after="0" w:line="240" w:lineRule="auto"/>
        <w:jc w:val="both"/>
        <w:rPr>
          <w:rFonts w:ascii="Times New Roman" w:hAnsi="Times New Roman"/>
          <w:b/>
          <w:sz w:val="28"/>
          <w:szCs w:val="28"/>
        </w:rPr>
      </w:pPr>
      <w:r w:rsidRPr="00825A16">
        <w:rPr>
          <w:rFonts w:ascii="Times New Roman" w:hAnsi="Times New Roman"/>
          <w:b/>
          <w:sz w:val="28"/>
          <w:szCs w:val="28"/>
        </w:rPr>
        <w:t>Vnější znaky:</w:t>
      </w:r>
    </w:p>
    <w:p w14:paraId="43EA040B"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t>Tvar</w:t>
      </w:r>
      <w:r>
        <w:rPr>
          <w:rFonts w:ascii="Times New Roman" w:hAnsi="Times New Roman"/>
          <w:sz w:val="28"/>
          <w:szCs w:val="28"/>
        </w:rPr>
        <w:t xml:space="preserve"> – většinou okrouhlý, zřídka čtvercový nebo kosočtvercový</w:t>
      </w:r>
    </w:p>
    <w:p w14:paraId="03AA01A0"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t>Velikost</w:t>
      </w:r>
      <w:r>
        <w:rPr>
          <w:rFonts w:ascii="Times New Roman" w:hAnsi="Times New Roman"/>
          <w:sz w:val="28"/>
          <w:szCs w:val="28"/>
        </w:rPr>
        <w:t xml:space="preserve"> – různá, pro určitý druh mince je ale stanovená</w:t>
      </w:r>
    </w:p>
    <w:p w14:paraId="2C0D129F"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t>Obraz</w:t>
      </w:r>
      <w:r>
        <w:rPr>
          <w:rFonts w:ascii="Times New Roman" w:hAnsi="Times New Roman"/>
          <w:sz w:val="28"/>
          <w:szCs w:val="28"/>
        </w:rPr>
        <w:t xml:space="preserve"> – nejrůznější zobrazení lidských postav nebo poprsí zvířat, rostlin, věcí</w:t>
      </w:r>
    </w:p>
    <w:p w14:paraId="0C9019C8"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t>Nápis</w:t>
      </w:r>
      <w:r>
        <w:rPr>
          <w:rFonts w:ascii="Times New Roman" w:hAnsi="Times New Roman"/>
          <w:sz w:val="28"/>
          <w:szCs w:val="28"/>
        </w:rPr>
        <w:t xml:space="preserve"> – text v řadách v poli mince</w:t>
      </w:r>
    </w:p>
    <w:p w14:paraId="0F39D418"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t>Opis</w:t>
      </w:r>
      <w:r>
        <w:rPr>
          <w:rFonts w:ascii="Times New Roman" w:hAnsi="Times New Roman"/>
          <w:sz w:val="28"/>
          <w:szCs w:val="28"/>
        </w:rPr>
        <w:t xml:space="preserve"> – text v opisovém kruhu, svírajícím obraz mince</w:t>
      </w:r>
    </w:p>
    <w:p w14:paraId="388A464E" w14:textId="77777777" w:rsidR="00D74718" w:rsidRDefault="00D74718" w:rsidP="00D74718">
      <w:pPr>
        <w:pStyle w:val="Odstavecseseznamem"/>
        <w:numPr>
          <w:ilvl w:val="0"/>
          <w:numId w:val="7"/>
        </w:numPr>
        <w:spacing w:after="0" w:line="240" w:lineRule="auto"/>
        <w:jc w:val="both"/>
        <w:rPr>
          <w:rFonts w:ascii="Times New Roman" w:hAnsi="Times New Roman"/>
          <w:sz w:val="28"/>
          <w:szCs w:val="28"/>
        </w:rPr>
      </w:pPr>
      <w:r w:rsidRPr="00825A16">
        <w:rPr>
          <w:rFonts w:ascii="Times New Roman" w:hAnsi="Times New Roman"/>
          <w:b/>
          <w:sz w:val="28"/>
          <w:szCs w:val="28"/>
        </w:rPr>
        <w:lastRenderedPageBreak/>
        <w:t>Okraj</w:t>
      </w:r>
      <w:r>
        <w:rPr>
          <w:rFonts w:ascii="Times New Roman" w:hAnsi="Times New Roman"/>
          <w:sz w:val="28"/>
          <w:szCs w:val="28"/>
        </w:rPr>
        <w:t xml:space="preserve"> čili hrana mince – perličkový, sekaný, někdy i s textem a heslem na hraně</w:t>
      </w:r>
    </w:p>
    <w:p w14:paraId="2BB7F0E9" w14:textId="77777777" w:rsidR="00D74718" w:rsidRDefault="00D74718" w:rsidP="00D74718">
      <w:pPr>
        <w:pStyle w:val="Odstavecseseznamem"/>
        <w:spacing w:after="0" w:line="240" w:lineRule="auto"/>
        <w:jc w:val="both"/>
        <w:rPr>
          <w:rFonts w:ascii="Times New Roman" w:hAnsi="Times New Roman"/>
          <w:sz w:val="28"/>
          <w:szCs w:val="28"/>
        </w:rPr>
      </w:pPr>
      <w:r>
        <w:rPr>
          <w:rFonts w:ascii="Times New Roman" w:hAnsi="Times New Roman"/>
          <w:sz w:val="28"/>
          <w:szCs w:val="28"/>
        </w:rPr>
        <w:t>V textu mince se zpravidla uvádí majetník mince, někdy mincovna či jméno mincmistra, v novější době hodnota mince a letopočet. Mince bez textu=němé. Mince je nejčastěji dvoustranná, někdy jednostranná – např. české brakteáty., obraz a text vystupují zpravidla reliéfně.</w:t>
      </w:r>
    </w:p>
    <w:p w14:paraId="4AA1D490" w14:textId="77777777" w:rsidR="00D74718" w:rsidRDefault="00D74718" w:rsidP="00D74718">
      <w:pPr>
        <w:pStyle w:val="Odstavecseseznamem"/>
        <w:spacing w:after="0" w:line="240" w:lineRule="auto"/>
        <w:jc w:val="both"/>
        <w:rPr>
          <w:rFonts w:ascii="Times New Roman" w:hAnsi="Times New Roman"/>
          <w:sz w:val="28"/>
          <w:szCs w:val="28"/>
        </w:rPr>
      </w:pPr>
      <w:r w:rsidRPr="00825A16">
        <w:rPr>
          <w:rFonts w:ascii="Times New Roman" w:hAnsi="Times New Roman"/>
          <w:b/>
          <w:sz w:val="28"/>
          <w:szCs w:val="28"/>
        </w:rPr>
        <w:t>Líc = avers</w:t>
      </w:r>
      <w:r>
        <w:rPr>
          <w:rFonts w:ascii="Times New Roman" w:hAnsi="Times New Roman"/>
          <w:sz w:val="28"/>
          <w:szCs w:val="28"/>
        </w:rPr>
        <w:t xml:space="preserve"> – považujeme za něj tu stranu, která lépe určuje původ mince, resp. jejího majetníka.</w:t>
      </w:r>
    </w:p>
    <w:p w14:paraId="3D6481D0" w14:textId="77777777" w:rsidR="00D74718" w:rsidRDefault="00D74718" w:rsidP="00D74718">
      <w:pPr>
        <w:pStyle w:val="Odstavecseseznamem"/>
        <w:numPr>
          <w:ilvl w:val="0"/>
          <w:numId w:val="1"/>
        </w:numPr>
        <w:spacing w:after="0" w:line="240" w:lineRule="auto"/>
        <w:jc w:val="both"/>
        <w:rPr>
          <w:rFonts w:ascii="Times New Roman" w:hAnsi="Times New Roman"/>
          <w:sz w:val="28"/>
          <w:szCs w:val="28"/>
        </w:rPr>
      </w:pPr>
      <w:r w:rsidRPr="00825A16">
        <w:rPr>
          <w:rFonts w:ascii="Times New Roman" w:hAnsi="Times New Roman"/>
          <w:b/>
          <w:sz w:val="28"/>
          <w:szCs w:val="28"/>
        </w:rPr>
        <w:t>Vnitřní znaky</w:t>
      </w:r>
      <w:r>
        <w:rPr>
          <w:rFonts w:ascii="Times New Roman" w:hAnsi="Times New Roman"/>
          <w:sz w:val="28"/>
          <w:szCs w:val="28"/>
        </w:rPr>
        <w:t>:</w:t>
      </w:r>
    </w:p>
    <w:p w14:paraId="53D4D8CF" w14:textId="77777777" w:rsidR="00D74718" w:rsidRDefault="00D74718" w:rsidP="00D74718">
      <w:pPr>
        <w:pStyle w:val="Odstavecseseznamem"/>
        <w:numPr>
          <w:ilvl w:val="0"/>
          <w:numId w:val="8"/>
        </w:numPr>
        <w:spacing w:after="0" w:line="240" w:lineRule="auto"/>
        <w:jc w:val="both"/>
        <w:rPr>
          <w:rFonts w:ascii="Times New Roman" w:hAnsi="Times New Roman"/>
          <w:sz w:val="28"/>
          <w:szCs w:val="28"/>
        </w:rPr>
      </w:pPr>
      <w:r w:rsidRPr="00825A16">
        <w:rPr>
          <w:rFonts w:ascii="Times New Roman" w:hAnsi="Times New Roman"/>
          <w:b/>
          <w:sz w:val="28"/>
          <w:szCs w:val="28"/>
        </w:rPr>
        <w:t xml:space="preserve">Váha </w:t>
      </w:r>
      <w:r>
        <w:rPr>
          <w:rFonts w:ascii="Times New Roman" w:hAnsi="Times New Roman"/>
          <w:sz w:val="28"/>
          <w:szCs w:val="28"/>
        </w:rPr>
        <w:t xml:space="preserve">– rozumí se tím hrubá váha </w:t>
      </w:r>
      <w:proofErr w:type="spellStart"/>
      <w:r>
        <w:rPr>
          <w:rFonts w:ascii="Times New Roman" w:hAnsi="Times New Roman"/>
          <w:sz w:val="28"/>
          <w:szCs w:val="28"/>
        </w:rPr>
        <w:t>minc</w:t>
      </w:r>
      <w:proofErr w:type="spellEnd"/>
      <w:r>
        <w:rPr>
          <w:rFonts w:ascii="Times New Roman" w:hAnsi="Times New Roman"/>
          <w:sz w:val="28"/>
          <w:szCs w:val="28"/>
        </w:rPr>
        <w:t xml:space="preserve"> e, tj. váha kovu s méněcennými přísadami. Vážení je nutné na přesných vahách, pro středověké </w:t>
      </w:r>
      <w:proofErr w:type="spellStart"/>
      <w:r>
        <w:rPr>
          <w:rFonts w:ascii="Times New Roman" w:hAnsi="Times New Roman"/>
          <w:sz w:val="28"/>
          <w:szCs w:val="28"/>
        </w:rPr>
        <w:t>moinc</w:t>
      </w:r>
      <w:proofErr w:type="spellEnd"/>
      <w:r>
        <w:rPr>
          <w:rFonts w:ascii="Times New Roman" w:hAnsi="Times New Roman"/>
          <w:sz w:val="28"/>
          <w:szCs w:val="28"/>
        </w:rPr>
        <w:t xml:space="preserve"> e jsou typické značné váhové rozdíly</w:t>
      </w:r>
    </w:p>
    <w:p w14:paraId="278E6BA5" w14:textId="77777777" w:rsidR="00D74718" w:rsidRDefault="00D74718" w:rsidP="00D74718">
      <w:pPr>
        <w:pStyle w:val="Odstavecseseznamem"/>
        <w:numPr>
          <w:ilvl w:val="0"/>
          <w:numId w:val="8"/>
        </w:numPr>
        <w:spacing w:after="0" w:line="240" w:lineRule="auto"/>
        <w:jc w:val="both"/>
        <w:rPr>
          <w:rFonts w:ascii="Times New Roman" w:hAnsi="Times New Roman"/>
          <w:sz w:val="28"/>
          <w:szCs w:val="28"/>
        </w:rPr>
      </w:pPr>
      <w:r w:rsidRPr="00825A16">
        <w:rPr>
          <w:rFonts w:ascii="Times New Roman" w:hAnsi="Times New Roman"/>
          <w:b/>
          <w:sz w:val="28"/>
          <w:szCs w:val="28"/>
        </w:rPr>
        <w:t>Jakost</w:t>
      </w:r>
      <w:r>
        <w:rPr>
          <w:rFonts w:ascii="Times New Roman" w:hAnsi="Times New Roman"/>
          <w:sz w:val="28"/>
          <w:szCs w:val="28"/>
        </w:rPr>
        <w:t xml:space="preserve">= poměr drahého kovu v minci vůči přísadám vyjádřený v promile. Ve středověku se zlato jakostně měřilo na karáty (ryzí zlato = 24 karátů = 264 </w:t>
      </w:r>
      <w:proofErr w:type="spellStart"/>
      <w:r>
        <w:rPr>
          <w:rFonts w:ascii="Times New Roman" w:hAnsi="Times New Roman"/>
          <w:sz w:val="28"/>
          <w:szCs w:val="28"/>
        </w:rPr>
        <w:t>grény</w:t>
      </w:r>
      <w:proofErr w:type="spellEnd"/>
      <w:r>
        <w:rPr>
          <w:rFonts w:ascii="Times New Roman" w:hAnsi="Times New Roman"/>
          <w:sz w:val="28"/>
          <w:szCs w:val="28"/>
        </w:rPr>
        <w:t xml:space="preserve">), stříbro v letech (ryzí stříbro = 16 lotů – 64 </w:t>
      </w:r>
      <w:proofErr w:type="spellStart"/>
      <w:r>
        <w:rPr>
          <w:rFonts w:ascii="Times New Roman" w:hAnsi="Times New Roman"/>
          <w:sz w:val="28"/>
          <w:szCs w:val="28"/>
        </w:rPr>
        <w:t>kvintíků</w:t>
      </w:r>
      <w:proofErr w:type="spellEnd"/>
      <w:r>
        <w:rPr>
          <w:rFonts w:ascii="Times New Roman" w:hAnsi="Times New Roman"/>
          <w:sz w:val="28"/>
          <w:szCs w:val="28"/>
        </w:rPr>
        <w:t xml:space="preserve">, od 18. </w:t>
      </w:r>
      <w:proofErr w:type="gramStart"/>
      <w:r>
        <w:rPr>
          <w:rFonts w:ascii="Times New Roman" w:hAnsi="Times New Roman"/>
          <w:sz w:val="28"/>
          <w:szCs w:val="28"/>
        </w:rPr>
        <w:t>St.</w:t>
      </w:r>
      <w:proofErr w:type="gramEnd"/>
      <w:r>
        <w:rPr>
          <w:rFonts w:ascii="Times New Roman" w:hAnsi="Times New Roman"/>
          <w:sz w:val="28"/>
          <w:szCs w:val="28"/>
        </w:rPr>
        <w:t xml:space="preserve"> 1 lot = 18 </w:t>
      </w:r>
      <w:proofErr w:type="spellStart"/>
      <w:r>
        <w:rPr>
          <w:rFonts w:ascii="Times New Roman" w:hAnsi="Times New Roman"/>
          <w:sz w:val="28"/>
          <w:szCs w:val="28"/>
        </w:rPr>
        <w:t>grénů</w:t>
      </w:r>
      <w:proofErr w:type="spellEnd"/>
    </w:p>
    <w:p w14:paraId="1DC468BE" w14:textId="77777777" w:rsidR="00D74718" w:rsidRDefault="00D74718" w:rsidP="00D74718">
      <w:pPr>
        <w:pStyle w:val="Odstavecseseznamem"/>
        <w:numPr>
          <w:ilvl w:val="0"/>
          <w:numId w:val="8"/>
        </w:numPr>
        <w:spacing w:after="0" w:line="240" w:lineRule="auto"/>
        <w:jc w:val="both"/>
        <w:rPr>
          <w:rFonts w:ascii="Times New Roman" w:hAnsi="Times New Roman"/>
          <w:sz w:val="28"/>
          <w:szCs w:val="28"/>
        </w:rPr>
      </w:pPr>
      <w:r w:rsidRPr="00825A16">
        <w:rPr>
          <w:rFonts w:ascii="Times New Roman" w:hAnsi="Times New Roman"/>
          <w:b/>
          <w:sz w:val="28"/>
          <w:szCs w:val="28"/>
        </w:rPr>
        <w:t>Zrno – jádro</w:t>
      </w:r>
      <w:r>
        <w:rPr>
          <w:rFonts w:ascii="Times New Roman" w:hAnsi="Times New Roman"/>
          <w:sz w:val="28"/>
          <w:szCs w:val="28"/>
        </w:rPr>
        <w:t xml:space="preserve"> je váha drahého kovu mince. Měření, vážením a jakostním měřením mincí se zabývá numismatická metrologie.</w:t>
      </w:r>
    </w:p>
    <w:p w14:paraId="12F305A9" w14:textId="77777777" w:rsidR="00D74718" w:rsidRDefault="00D74718" w:rsidP="00D74718">
      <w:pPr>
        <w:pStyle w:val="Odstavecseseznamem"/>
        <w:spacing w:after="0" w:line="240" w:lineRule="auto"/>
        <w:ind w:left="1080"/>
        <w:jc w:val="both"/>
        <w:rPr>
          <w:rFonts w:ascii="Times New Roman" w:hAnsi="Times New Roman"/>
          <w:sz w:val="28"/>
          <w:szCs w:val="28"/>
        </w:rPr>
      </w:pPr>
      <w:r>
        <w:rPr>
          <w:rFonts w:ascii="Times New Roman" w:hAnsi="Times New Roman"/>
          <w:sz w:val="28"/>
          <w:szCs w:val="28"/>
        </w:rPr>
        <w:t>Nový typ mince – mění alespoň na jedné straně mince podstatně její celkový ráz, v obrazu či textu, nová varianta přináší jen drobnou změnu.</w:t>
      </w:r>
    </w:p>
    <w:p w14:paraId="102CE68F" w14:textId="77777777" w:rsidR="00D74718" w:rsidRDefault="00D74718" w:rsidP="00D74718">
      <w:pPr>
        <w:pStyle w:val="Odstavecseseznamem"/>
        <w:spacing w:after="0" w:line="240" w:lineRule="auto"/>
        <w:ind w:left="1080"/>
        <w:jc w:val="both"/>
        <w:rPr>
          <w:rFonts w:ascii="Times New Roman" w:hAnsi="Times New Roman"/>
          <w:sz w:val="28"/>
          <w:szCs w:val="28"/>
        </w:rPr>
      </w:pPr>
    </w:p>
    <w:p w14:paraId="2595BE56" w14:textId="77777777" w:rsidR="00D74718" w:rsidRPr="00825A16" w:rsidRDefault="00D74718" w:rsidP="00D74718">
      <w:pPr>
        <w:pStyle w:val="Odstavecseseznamem"/>
        <w:spacing w:after="0" w:line="240" w:lineRule="auto"/>
        <w:ind w:left="1080"/>
        <w:jc w:val="both"/>
        <w:rPr>
          <w:rFonts w:ascii="Times New Roman" w:hAnsi="Times New Roman"/>
          <w:b/>
          <w:sz w:val="28"/>
          <w:szCs w:val="28"/>
        </w:rPr>
      </w:pPr>
      <w:r w:rsidRPr="00825A16">
        <w:rPr>
          <w:rFonts w:ascii="Times New Roman" w:hAnsi="Times New Roman"/>
          <w:b/>
          <w:sz w:val="28"/>
          <w:szCs w:val="28"/>
        </w:rPr>
        <w:t>PAPÍROVÉ PENÍZE:</w:t>
      </w:r>
    </w:p>
    <w:p w14:paraId="7CB3C088" w14:textId="77777777" w:rsidR="00D74718" w:rsidRDefault="00D74718" w:rsidP="00D74718">
      <w:pPr>
        <w:pStyle w:val="Odstavecseseznamem"/>
        <w:spacing w:after="0" w:line="240" w:lineRule="auto"/>
        <w:ind w:left="1080"/>
        <w:jc w:val="both"/>
        <w:rPr>
          <w:rFonts w:ascii="Times New Roman" w:hAnsi="Times New Roman"/>
          <w:sz w:val="28"/>
          <w:szCs w:val="28"/>
        </w:rPr>
      </w:pPr>
      <w:r>
        <w:rPr>
          <w:rFonts w:ascii="Times New Roman" w:hAnsi="Times New Roman"/>
          <w:sz w:val="28"/>
          <w:szCs w:val="28"/>
        </w:rPr>
        <w:t>Dělíme:</w:t>
      </w:r>
    </w:p>
    <w:p w14:paraId="16EE12B3" w14:textId="77777777" w:rsidR="00D74718" w:rsidRDefault="00D74718" w:rsidP="00D74718">
      <w:pPr>
        <w:pStyle w:val="Odstavecseseznamem"/>
        <w:numPr>
          <w:ilvl w:val="0"/>
          <w:numId w:val="9"/>
        </w:numPr>
        <w:spacing w:after="0" w:line="240" w:lineRule="auto"/>
        <w:jc w:val="both"/>
        <w:rPr>
          <w:rFonts w:ascii="Times New Roman" w:hAnsi="Times New Roman"/>
          <w:sz w:val="28"/>
          <w:szCs w:val="28"/>
        </w:rPr>
      </w:pPr>
      <w:r>
        <w:rPr>
          <w:rFonts w:ascii="Times New Roman" w:hAnsi="Times New Roman"/>
          <w:sz w:val="28"/>
          <w:szCs w:val="28"/>
        </w:rPr>
        <w:t>Vlastní papírové peníze s nuceným oběhem, vydávané státem = státovky, obíhající původně místo peněz z drahých kovů, resp. místo drahých kovů a za drahokovy směnitelné, natištěním nad nutnou mez se znehodnocují a množství drahého kovu, které by bylo možné za ně obdržet, klesá.</w:t>
      </w:r>
    </w:p>
    <w:p w14:paraId="46502914" w14:textId="77777777" w:rsidR="00D74718" w:rsidRDefault="00D74718" w:rsidP="00D74718">
      <w:pPr>
        <w:pStyle w:val="Odstavecseseznamem"/>
        <w:numPr>
          <w:ilvl w:val="0"/>
          <w:numId w:val="9"/>
        </w:numPr>
        <w:spacing w:after="0" w:line="240" w:lineRule="auto"/>
        <w:jc w:val="both"/>
        <w:rPr>
          <w:rFonts w:ascii="Times New Roman" w:hAnsi="Times New Roman"/>
          <w:sz w:val="28"/>
          <w:szCs w:val="28"/>
        </w:rPr>
      </w:pPr>
      <w:r>
        <w:rPr>
          <w:rFonts w:ascii="Times New Roman" w:hAnsi="Times New Roman"/>
          <w:sz w:val="28"/>
          <w:szCs w:val="28"/>
        </w:rPr>
        <w:t>Úvěrové peníze – bankovky, šeky, směnky, poukázky vzniklé z původního oběhu dlužních úpisů</w:t>
      </w:r>
    </w:p>
    <w:p w14:paraId="0C44CC1F" w14:textId="77777777" w:rsidR="00D74718" w:rsidRDefault="00D74718" w:rsidP="00D74718">
      <w:pPr>
        <w:pStyle w:val="Odstavecseseznamem"/>
        <w:spacing w:after="0" w:line="240" w:lineRule="auto"/>
        <w:ind w:left="1080"/>
        <w:jc w:val="both"/>
        <w:rPr>
          <w:rFonts w:ascii="Times New Roman" w:hAnsi="Times New Roman"/>
          <w:sz w:val="28"/>
          <w:szCs w:val="28"/>
        </w:rPr>
      </w:pPr>
    </w:p>
    <w:p w14:paraId="46576B4C" w14:textId="77777777" w:rsidR="00D74718" w:rsidRDefault="00D74718" w:rsidP="00D74718">
      <w:pPr>
        <w:pStyle w:val="Odstavecseseznamem"/>
        <w:spacing w:after="0" w:line="240" w:lineRule="auto"/>
        <w:ind w:left="1080"/>
        <w:jc w:val="both"/>
        <w:rPr>
          <w:rFonts w:ascii="Times New Roman" w:hAnsi="Times New Roman"/>
          <w:sz w:val="28"/>
          <w:szCs w:val="28"/>
        </w:rPr>
      </w:pPr>
      <w:r>
        <w:rPr>
          <w:rFonts w:ascii="Times New Roman" w:hAnsi="Times New Roman"/>
          <w:sz w:val="28"/>
          <w:szCs w:val="28"/>
        </w:rPr>
        <w:t>V době válek a hospodářských krizí a depresí působí nepříznivě na stabilitu měnových soustav politika inflace (uvedení nadměrného množství papírových peněz do oběhu, což vyvolává jejich znehodnocení, růst cen a pokles reálných mezd), deflace (umělé znehodnocení měny snížením reálných mezd a řadou opatření v oblasti mezinárodní finanční politiky), devalvace (snížení zlatého obsahu měnové jednotky).</w:t>
      </w:r>
    </w:p>
    <w:p w14:paraId="22BC18A1" w14:textId="77777777" w:rsidR="00D74718" w:rsidRDefault="00D74718" w:rsidP="00D74718">
      <w:pPr>
        <w:pStyle w:val="Odstavecseseznamem"/>
        <w:spacing w:after="0" w:line="240" w:lineRule="auto"/>
        <w:ind w:left="1080"/>
        <w:jc w:val="both"/>
        <w:rPr>
          <w:rFonts w:ascii="Times New Roman" w:hAnsi="Times New Roman"/>
          <w:sz w:val="28"/>
          <w:szCs w:val="28"/>
        </w:rPr>
      </w:pPr>
    </w:p>
    <w:p w14:paraId="2509A00C" w14:textId="77777777" w:rsidR="00D74718" w:rsidRDefault="00D74718" w:rsidP="00D74718">
      <w:pPr>
        <w:pStyle w:val="Odstavecseseznamem"/>
        <w:spacing w:after="0" w:line="240" w:lineRule="auto"/>
        <w:ind w:left="1080"/>
        <w:jc w:val="both"/>
        <w:rPr>
          <w:rFonts w:ascii="Times New Roman" w:hAnsi="Times New Roman"/>
          <w:b/>
          <w:sz w:val="28"/>
          <w:szCs w:val="28"/>
          <w:u w:val="single"/>
        </w:rPr>
      </w:pPr>
      <w:r w:rsidRPr="00687388">
        <w:rPr>
          <w:rFonts w:ascii="Times New Roman" w:hAnsi="Times New Roman"/>
          <w:b/>
          <w:sz w:val="28"/>
          <w:szCs w:val="28"/>
          <w:u w:val="single"/>
        </w:rPr>
        <w:t>VÝVOJ MĚNY NA ČESKÉM ÚZEMÍ – stručný přehled</w:t>
      </w:r>
    </w:p>
    <w:p w14:paraId="7D4DB1BD" w14:textId="77777777" w:rsidR="00D74718" w:rsidRDefault="00D74718" w:rsidP="00D74718">
      <w:pPr>
        <w:pStyle w:val="Odstavecseseznamem"/>
        <w:spacing w:after="0" w:line="240" w:lineRule="auto"/>
        <w:ind w:left="1080"/>
        <w:jc w:val="both"/>
        <w:rPr>
          <w:rFonts w:ascii="Times New Roman" w:hAnsi="Times New Roman"/>
          <w:b/>
          <w:sz w:val="28"/>
          <w:szCs w:val="28"/>
          <w:u w:val="single"/>
        </w:rPr>
      </w:pPr>
    </w:p>
    <w:p w14:paraId="692EE5D7" w14:textId="69B1DB2B" w:rsidR="00D74718" w:rsidRPr="00201FBF" w:rsidRDefault="00D74718" w:rsidP="00201FBF">
      <w:pPr>
        <w:pStyle w:val="Odstavecseseznamem"/>
        <w:spacing w:after="0" w:line="240" w:lineRule="auto"/>
        <w:ind w:left="1080"/>
        <w:jc w:val="both"/>
        <w:rPr>
          <w:rFonts w:ascii="Times New Roman" w:hAnsi="Times New Roman"/>
          <w:sz w:val="28"/>
          <w:szCs w:val="28"/>
        </w:rPr>
      </w:pPr>
      <w:r w:rsidRPr="00825A16">
        <w:rPr>
          <w:rFonts w:ascii="Times New Roman" w:hAnsi="Times New Roman"/>
          <w:sz w:val="28"/>
          <w:szCs w:val="28"/>
        </w:rPr>
        <w:t>V českých zemích bylo základem měnové soustavy do r. 1750 stříbro, v Uhrách vždy zlato.</w:t>
      </w:r>
    </w:p>
    <w:p w14:paraId="47344B1D" w14:textId="4C07D541"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lastRenderedPageBreak/>
        <w:t>Období měny denárové</w:t>
      </w:r>
      <w:r>
        <w:rPr>
          <w:rFonts w:ascii="Times New Roman" w:hAnsi="Times New Roman"/>
          <w:sz w:val="28"/>
          <w:szCs w:val="28"/>
        </w:rPr>
        <w:t xml:space="preserve"> (od pol. 10. </w:t>
      </w:r>
      <w:proofErr w:type="gramStart"/>
      <w:r>
        <w:rPr>
          <w:rFonts w:ascii="Times New Roman" w:hAnsi="Times New Roman"/>
          <w:sz w:val="28"/>
          <w:szCs w:val="28"/>
        </w:rPr>
        <w:t>St.</w:t>
      </w:r>
      <w:proofErr w:type="gramEnd"/>
      <w:r>
        <w:rPr>
          <w:rFonts w:ascii="Times New Roman" w:hAnsi="Times New Roman"/>
          <w:sz w:val="28"/>
          <w:szCs w:val="28"/>
        </w:rPr>
        <w:t xml:space="preserve"> do r. 1300)</w:t>
      </w:r>
      <w:r w:rsidR="00201FBF">
        <w:rPr>
          <w:rFonts w:ascii="Times New Roman" w:hAnsi="Times New Roman"/>
          <w:sz w:val="28"/>
          <w:szCs w:val="28"/>
        </w:rPr>
        <w:t xml:space="preserve">. </w:t>
      </w:r>
      <w:r>
        <w:rPr>
          <w:rFonts w:ascii="Times New Roman" w:hAnsi="Times New Roman"/>
          <w:sz w:val="28"/>
          <w:szCs w:val="28"/>
        </w:rPr>
        <w:t xml:space="preserve">Základní jednotkou byla původně tzv. karlovská libra o 408 g., od pol. 11. </w:t>
      </w:r>
      <w:proofErr w:type="gramStart"/>
      <w:r>
        <w:rPr>
          <w:rFonts w:ascii="Times New Roman" w:hAnsi="Times New Roman"/>
          <w:sz w:val="28"/>
          <w:szCs w:val="28"/>
        </w:rPr>
        <w:t>St.</w:t>
      </w:r>
      <w:proofErr w:type="gramEnd"/>
      <w:r>
        <w:rPr>
          <w:rFonts w:ascii="Times New Roman" w:hAnsi="Times New Roman"/>
          <w:sz w:val="28"/>
          <w:szCs w:val="28"/>
        </w:rPr>
        <w:t xml:space="preserve"> tzv. marka (hřivna), vážící v Čechách 210 g, na Moravě 280 g, ve Slezsku 155 nebo 183,5 g. Z libry, resp. hřivny se razilo 240 denárů, příp. i více. Od roku 1210 se razily i jednostranné brakteáty. Až do 12. </w:t>
      </w:r>
      <w:proofErr w:type="gramStart"/>
      <w:r>
        <w:rPr>
          <w:rFonts w:ascii="Times New Roman" w:hAnsi="Times New Roman"/>
          <w:sz w:val="28"/>
          <w:szCs w:val="28"/>
        </w:rPr>
        <w:t>Století</w:t>
      </w:r>
      <w:proofErr w:type="gramEnd"/>
      <w:r>
        <w:rPr>
          <w:rFonts w:ascii="Times New Roman" w:hAnsi="Times New Roman"/>
          <w:sz w:val="28"/>
          <w:szCs w:val="28"/>
        </w:rPr>
        <w:t xml:space="preserve"> včetně však převažovala naturální směna</w:t>
      </w:r>
    </w:p>
    <w:p w14:paraId="3C32617D" w14:textId="77777777"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t>Období měny grošové</w:t>
      </w:r>
      <w:r>
        <w:rPr>
          <w:rFonts w:ascii="Times New Roman" w:hAnsi="Times New Roman"/>
          <w:sz w:val="28"/>
          <w:szCs w:val="28"/>
        </w:rPr>
        <w:t xml:space="preserve"> (1300-1.pol. 16. </w:t>
      </w:r>
      <w:proofErr w:type="gramStart"/>
      <w:r>
        <w:rPr>
          <w:rFonts w:ascii="Times New Roman" w:hAnsi="Times New Roman"/>
          <w:sz w:val="28"/>
          <w:szCs w:val="28"/>
        </w:rPr>
        <w:t>Stol.</w:t>
      </w:r>
      <w:proofErr w:type="gramEnd"/>
      <w:r>
        <w:rPr>
          <w:rFonts w:ascii="Times New Roman" w:hAnsi="Times New Roman"/>
          <w:sz w:val="28"/>
          <w:szCs w:val="28"/>
        </w:rPr>
        <w:t>) V důsledku rozvoje mezinárodní i vnitřní směny a na základě bohatých zásob KH stříbrné rudy se roku 1300 začal z pražské hřivny o 253 g razit český (pražský) groš, velmi hodnotná a ve střední Evropě oblíbená mince. Z hřivny se razilo 64 grošů, 1 groš měl 12 denárů (</w:t>
      </w:r>
      <w:proofErr w:type="spellStart"/>
      <w:r>
        <w:rPr>
          <w:rFonts w:ascii="Times New Roman" w:hAnsi="Times New Roman"/>
          <w:sz w:val="28"/>
          <w:szCs w:val="28"/>
        </w:rPr>
        <w:t>parvů</w:t>
      </w:r>
      <w:proofErr w:type="spellEnd"/>
      <w:r>
        <w:rPr>
          <w:rFonts w:ascii="Times New Roman" w:hAnsi="Times New Roman"/>
          <w:sz w:val="28"/>
          <w:szCs w:val="28"/>
        </w:rPr>
        <w:t>, haléřů), po reformě roku 1384 7 peněz nebo 14 haléřů.</w:t>
      </w:r>
    </w:p>
    <w:p w14:paraId="73D2DCF6" w14:textId="77777777" w:rsidR="00D7471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t>Ve Slezsku se razilo z tzv. polské hřivny o 187 g 48 grošů.</w:t>
      </w:r>
    </w:p>
    <w:p w14:paraId="7B73C06D" w14:textId="77777777" w:rsidR="00D7471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t xml:space="preserve">Od konce 14. </w:t>
      </w:r>
      <w:proofErr w:type="gramStart"/>
      <w:r>
        <w:rPr>
          <w:rFonts w:ascii="Times New Roman" w:hAnsi="Times New Roman"/>
          <w:sz w:val="28"/>
          <w:szCs w:val="28"/>
        </w:rPr>
        <w:t>Století</w:t>
      </w:r>
      <w:proofErr w:type="gramEnd"/>
      <w:r>
        <w:rPr>
          <w:rFonts w:ascii="Times New Roman" w:hAnsi="Times New Roman"/>
          <w:sz w:val="28"/>
          <w:szCs w:val="28"/>
        </w:rPr>
        <w:t xml:space="preserve"> a zvláště za husitských válek se prohluboval úpadek grošové měny, přičemž se ještě víc e projevil u drobných peněz. Groše se proto kontramarkovaly, tj. vyražením znaku (např. města) se ověřovala jejich hodnota. Naposled se pražské groše razily r. 1547. Vedle grošů poprvé za vlády Jana Lucemburského, r. 1325 se objevují zlaté mince – florény, jejichž hodnota původně odpovídala 12 grošům, ve 2.pol. 15. </w:t>
      </w:r>
      <w:proofErr w:type="gramStart"/>
      <w:r>
        <w:rPr>
          <w:rFonts w:ascii="Times New Roman" w:hAnsi="Times New Roman"/>
          <w:sz w:val="28"/>
          <w:szCs w:val="28"/>
        </w:rPr>
        <w:t>St.</w:t>
      </w:r>
      <w:proofErr w:type="gramEnd"/>
      <w:r>
        <w:rPr>
          <w:rFonts w:ascii="Times New Roman" w:hAnsi="Times New Roman"/>
          <w:sz w:val="28"/>
          <w:szCs w:val="28"/>
        </w:rPr>
        <w:t xml:space="preserve"> však až 48 grošům.</w:t>
      </w:r>
    </w:p>
    <w:p w14:paraId="22AA0791" w14:textId="77777777"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t>Období měny tolarové</w:t>
      </w:r>
      <w:r>
        <w:rPr>
          <w:rFonts w:ascii="Times New Roman" w:hAnsi="Times New Roman"/>
          <w:sz w:val="28"/>
          <w:szCs w:val="28"/>
        </w:rPr>
        <w:t xml:space="preserve"> (1.pol. 16. </w:t>
      </w:r>
      <w:proofErr w:type="gramStart"/>
      <w:r>
        <w:rPr>
          <w:rFonts w:ascii="Times New Roman" w:hAnsi="Times New Roman"/>
          <w:sz w:val="28"/>
          <w:szCs w:val="28"/>
        </w:rPr>
        <w:t>St.</w:t>
      </w:r>
      <w:proofErr w:type="gramEnd"/>
      <w:r>
        <w:rPr>
          <w:rFonts w:ascii="Times New Roman" w:hAnsi="Times New Roman"/>
          <w:sz w:val="28"/>
          <w:szCs w:val="28"/>
        </w:rPr>
        <w:t xml:space="preserve"> – 1750). Souvisí s rozmachem těžby stříbrné rudy </w:t>
      </w:r>
      <w:proofErr w:type="spellStart"/>
      <w:r>
        <w:rPr>
          <w:rFonts w:ascii="Times New Roman" w:hAnsi="Times New Roman"/>
          <w:sz w:val="28"/>
          <w:szCs w:val="28"/>
        </w:rPr>
        <w:t>vKrušných</w:t>
      </w:r>
      <w:proofErr w:type="spellEnd"/>
      <w:r>
        <w:rPr>
          <w:rFonts w:ascii="Times New Roman" w:hAnsi="Times New Roman"/>
          <w:sz w:val="28"/>
          <w:szCs w:val="28"/>
        </w:rPr>
        <w:t xml:space="preserve"> horách, kde se tolary razily v Jáchymově od r. 1518 podle tyrolského vzoru. Původně měl tolar hodnotu asi 25 starých grošů, razily se též půltolary či </w:t>
      </w:r>
      <w:proofErr w:type="spellStart"/>
      <w:r>
        <w:rPr>
          <w:rFonts w:ascii="Times New Roman" w:hAnsi="Times New Roman"/>
          <w:sz w:val="28"/>
          <w:szCs w:val="28"/>
        </w:rPr>
        <w:t>čtvrttolary</w:t>
      </w:r>
      <w:proofErr w:type="spellEnd"/>
      <w:r>
        <w:rPr>
          <w:rFonts w:ascii="Times New Roman" w:hAnsi="Times New Roman"/>
          <w:sz w:val="28"/>
          <w:szCs w:val="28"/>
        </w:rPr>
        <w:t xml:space="preserve"> a jako drobných mincí se užívalo tzv. širokých grošů, bílých malých penízů, jejichž hodnota se vůči tolaru stále snižovala. Na počátku třicetileté války došlo ke značnému zlehčení mince, r. 1623 byla vyhlášena tzv. </w:t>
      </w:r>
      <w:proofErr w:type="spellStart"/>
      <w:r>
        <w:rPr>
          <w:rFonts w:ascii="Times New Roman" w:hAnsi="Times New Roman"/>
          <w:sz w:val="28"/>
          <w:szCs w:val="28"/>
        </w:rPr>
        <w:t>kalada</w:t>
      </w:r>
      <w:proofErr w:type="spellEnd"/>
      <w:r>
        <w:rPr>
          <w:rFonts w:ascii="Times New Roman" w:hAnsi="Times New Roman"/>
          <w:sz w:val="28"/>
          <w:szCs w:val="28"/>
        </w:rPr>
        <w:t xml:space="preserve">, znamenající až 91% úpadek, r. 1692 další 25 % úpadek. V první pol. 18. </w:t>
      </w:r>
      <w:proofErr w:type="gramStart"/>
      <w:r>
        <w:rPr>
          <w:rFonts w:ascii="Times New Roman" w:hAnsi="Times New Roman"/>
          <w:sz w:val="28"/>
          <w:szCs w:val="28"/>
        </w:rPr>
        <w:t>St.</w:t>
      </w:r>
      <w:proofErr w:type="gramEnd"/>
      <w:r>
        <w:rPr>
          <w:rFonts w:ascii="Times New Roman" w:hAnsi="Times New Roman"/>
          <w:sz w:val="28"/>
          <w:szCs w:val="28"/>
        </w:rPr>
        <w:t xml:space="preserve"> vzrostl počet drobných ražených mincí, zejména šlo o krejcary a jejich násobky. Roku 1561 byl proveden neúspěšný pokus zavést vedle tolaru zlatník – zlatou minci,</w:t>
      </w:r>
    </w:p>
    <w:p w14:paraId="6FF103CA" w14:textId="77777777" w:rsidR="00D7471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t xml:space="preserve">V 17. A 18. </w:t>
      </w:r>
      <w:proofErr w:type="gramStart"/>
      <w:r>
        <w:rPr>
          <w:rFonts w:ascii="Times New Roman" w:hAnsi="Times New Roman"/>
          <w:sz w:val="28"/>
          <w:szCs w:val="28"/>
        </w:rPr>
        <w:t>Století</w:t>
      </w:r>
      <w:proofErr w:type="gramEnd"/>
      <w:r>
        <w:rPr>
          <w:rFonts w:ascii="Times New Roman" w:hAnsi="Times New Roman"/>
          <w:sz w:val="28"/>
          <w:szCs w:val="28"/>
        </w:rPr>
        <w:t xml:space="preserve"> k nám pronikal </w:t>
      </w:r>
      <w:r w:rsidRPr="00825A16">
        <w:rPr>
          <w:rFonts w:ascii="Times New Roman" w:hAnsi="Times New Roman"/>
          <w:b/>
          <w:sz w:val="28"/>
          <w:szCs w:val="28"/>
        </w:rPr>
        <w:t>rýnský a uherský zlatý</w:t>
      </w:r>
      <w:r>
        <w:rPr>
          <w:rFonts w:ascii="Times New Roman" w:hAnsi="Times New Roman"/>
          <w:sz w:val="28"/>
          <w:szCs w:val="28"/>
        </w:rPr>
        <w:t xml:space="preserve"> (florén či gulden). Pokud jde o váhové jednotky, prosadila se těžká moravská hřivna o 281 g v r. 1624 i v Čechách.</w:t>
      </w:r>
    </w:p>
    <w:p w14:paraId="0C2B4C7B" w14:textId="77777777"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t>Období dvacetizlatkové (konvenční měny)</w:t>
      </w:r>
      <w:r>
        <w:rPr>
          <w:rFonts w:ascii="Times New Roman" w:hAnsi="Times New Roman"/>
          <w:sz w:val="28"/>
          <w:szCs w:val="28"/>
        </w:rPr>
        <w:t xml:space="preserve"> (1750-1857). Přistoupily k ní všechny německé státy, kromě Pruska. Z tzv. kolínské hřivny o 283 g se razilo 10 tolarů nebo 20 zlatých, drobné peníze se začaly razit i z mědi (v oběhu dvacetníky, pětníky, groše, tříkrejcary, půlkrejcary, grešle aj.) Měnu zhoršovaly časté války, které vyvolaly značné rozšíření papírových platidel (bankovky vydávány od r. 1706 ve Vídni). Roku 1811 došlo k </w:t>
      </w:r>
      <w:proofErr w:type="gramStart"/>
      <w:r>
        <w:rPr>
          <w:rFonts w:ascii="Times New Roman" w:hAnsi="Times New Roman"/>
          <w:sz w:val="28"/>
          <w:szCs w:val="28"/>
        </w:rPr>
        <w:t>80%</w:t>
      </w:r>
      <w:proofErr w:type="gramEnd"/>
      <w:r>
        <w:rPr>
          <w:rFonts w:ascii="Times New Roman" w:hAnsi="Times New Roman"/>
          <w:sz w:val="28"/>
          <w:szCs w:val="28"/>
        </w:rPr>
        <w:t xml:space="preserve"> úpadku a vydávání tzv. šajnů. </w:t>
      </w:r>
    </w:p>
    <w:p w14:paraId="7421B3F7" w14:textId="77777777" w:rsidR="00D7471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lastRenderedPageBreak/>
        <w:t>Roku 1857 se po zrušení pražské mincovny přestaly v českých zemích razit mince. V té době se zlatý dělil na 60 krejcarů.</w:t>
      </w:r>
    </w:p>
    <w:p w14:paraId="4C020E27" w14:textId="77777777"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t>Období tzv. rakouské měny</w:t>
      </w:r>
      <w:r>
        <w:rPr>
          <w:rFonts w:ascii="Times New Roman" w:hAnsi="Times New Roman"/>
          <w:sz w:val="28"/>
          <w:szCs w:val="28"/>
        </w:rPr>
        <w:t xml:space="preserve"> (1857-1918). Znamenalo proniknutí decimální soustavy. Z libry o 500 g se razilo 45 </w:t>
      </w:r>
      <w:proofErr w:type="spellStart"/>
      <w:proofErr w:type="gramStart"/>
      <w:r>
        <w:rPr>
          <w:rFonts w:ascii="Times New Roman" w:hAnsi="Times New Roman"/>
          <w:sz w:val="28"/>
          <w:szCs w:val="28"/>
        </w:rPr>
        <w:t>zlatých,každý</w:t>
      </w:r>
      <w:proofErr w:type="spellEnd"/>
      <w:proofErr w:type="gramEnd"/>
      <w:r>
        <w:rPr>
          <w:rFonts w:ascii="Times New Roman" w:hAnsi="Times New Roman"/>
          <w:sz w:val="28"/>
          <w:szCs w:val="28"/>
        </w:rPr>
        <w:t xml:space="preserve"> o 100 krejcarech, v oběhu byly mince od hodnoty 2 zlatých až po půlkrejcar.</w:t>
      </w:r>
    </w:p>
    <w:p w14:paraId="05E5DF17" w14:textId="77777777" w:rsidR="00D7471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t xml:space="preserve">1892 – reforma – zavedena zlatá korunová měna (zlatý se rovnal 2 </w:t>
      </w:r>
      <w:proofErr w:type="spellStart"/>
      <w:proofErr w:type="gramStart"/>
      <w:r>
        <w:rPr>
          <w:rFonts w:ascii="Times New Roman" w:hAnsi="Times New Roman"/>
          <w:sz w:val="28"/>
          <w:szCs w:val="28"/>
        </w:rPr>
        <w:t>korunám,koruna</w:t>
      </w:r>
      <w:proofErr w:type="spellEnd"/>
      <w:proofErr w:type="gramEnd"/>
      <w:r>
        <w:rPr>
          <w:rFonts w:ascii="Times New Roman" w:hAnsi="Times New Roman"/>
          <w:sz w:val="28"/>
          <w:szCs w:val="28"/>
        </w:rPr>
        <w:t xml:space="preserve"> se dělila na 100 haléřů. Kromě toho obíhaly stříbrné tolary a </w:t>
      </w:r>
      <w:proofErr w:type="spellStart"/>
      <w:r>
        <w:rPr>
          <w:rFonts w:ascii="Times New Roman" w:hAnsi="Times New Roman"/>
          <w:sz w:val="28"/>
          <w:szCs w:val="28"/>
        </w:rPr>
        <w:t>dvoutolary</w:t>
      </w:r>
      <w:proofErr w:type="spellEnd"/>
      <w:r>
        <w:rPr>
          <w:rFonts w:ascii="Times New Roman" w:hAnsi="Times New Roman"/>
          <w:sz w:val="28"/>
          <w:szCs w:val="28"/>
        </w:rPr>
        <w:t xml:space="preserve"> (tolar se rovnal 11/2 zlatému). Zlatý se udržel po reformě až do r. 1900.</w:t>
      </w:r>
    </w:p>
    <w:p w14:paraId="5EAC1E91" w14:textId="77777777" w:rsidR="00D74718" w:rsidRDefault="00D74718" w:rsidP="00D74718">
      <w:pPr>
        <w:pStyle w:val="Odstavecseseznamem"/>
        <w:numPr>
          <w:ilvl w:val="0"/>
          <w:numId w:val="10"/>
        </w:numPr>
        <w:spacing w:after="0" w:line="240" w:lineRule="auto"/>
        <w:jc w:val="both"/>
        <w:rPr>
          <w:rFonts w:ascii="Times New Roman" w:hAnsi="Times New Roman"/>
          <w:sz w:val="28"/>
          <w:szCs w:val="28"/>
        </w:rPr>
      </w:pPr>
      <w:r w:rsidRPr="00825A16">
        <w:rPr>
          <w:rFonts w:ascii="Times New Roman" w:hAnsi="Times New Roman"/>
          <w:b/>
          <w:sz w:val="28"/>
          <w:szCs w:val="28"/>
        </w:rPr>
        <w:t>Období československé měny</w:t>
      </w:r>
      <w:r>
        <w:rPr>
          <w:rFonts w:ascii="Times New Roman" w:hAnsi="Times New Roman"/>
          <w:sz w:val="28"/>
          <w:szCs w:val="28"/>
        </w:rPr>
        <w:t xml:space="preserve"> (od r. 1918)</w:t>
      </w:r>
    </w:p>
    <w:p w14:paraId="0C1D76C6" w14:textId="77777777" w:rsidR="00D74718" w:rsidRPr="008C3888" w:rsidRDefault="00D74718" w:rsidP="00D74718">
      <w:pPr>
        <w:pStyle w:val="Odstavecseseznamem"/>
        <w:spacing w:after="0" w:line="240" w:lineRule="auto"/>
        <w:ind w:left="1440"/>
        <w:jc w:val="both"/>
        <w:rPr>
          <w:rFonts w:ascii="Times New Roman" w:hAnsi="Times New Roman"/>
          <w:sz w:val="28"/>
          <w:szCs w:val="28"/>
        </w:rPr>
      </w:pPr>
      <w:r>
        <w:rPr>
          <w:rFonts w:ascii="Times New Roman" w:hAnsi="Times New Roman"/>
          <w:sz w:val="28"/>
          <w:szCs w:val="28"/>
        </w:rPr>
        <w:t>Základem koruna o 100 haléřích. Na přelomu února a března 1919 provedena rozluka s ostatními nástupnickými státy, bankovky okolkovány. Nová měna označena Kč. Po mnichovském diktátu označení změněno na K (platilo za Protektorátu i okupace), na Slovensku Ks. V okupovaných zemích byla zavedena také říšská marka v nuceném poměru 1 RM = 10 K. Po osvobození krátce platila všechna korunová platidla, 1.11.1945 měnová reforma – zavedena Kč.</w:t>
      </w:r>
    </w:p>
    <w:p w14:paraId="61623217" w14:textId="77777777" w:rsidR="00D74718" w:rsidRDefault="00D74718" w:rsidP="00D74718">
      <w:pPr>
        <w:pStyle w:val="Odstavecseseznamem"/>
        <w:spacing w:after="0" w:line="240" w:lineRule="auto"/>
        <w:ind w:left="1080"/>
        <w:jc w:val="both"/>
        <w:rPr>
          <w:rFonts w:ascii="Times New Roman" w:hAnsi="Times New Roman"/>
          <w:b/>
          <w:sz w:val="28"/>
          <w:szCs w:val="28"/>
          <w:u w:val="single"/>
        </w:rPr>
      </w:pPr>
    </w:p>
    <w:p w14:paraId="77BA6ED3" w14:textId="38AA9C76" w:rsidR="00D3233C" w:rsidRDefault="00D3233C" w:rsidP="00201FBF">
      <w:pPr>
        <w:pStyle w:val="Nadpis1"/>
        <w:jc w:val="center"/>
        <w:rPr>
          <w:rFonts w:ascii="Times New Roman" w:hAnsi="Times New Roman"/>
          <w:sz w:val="28"/>
          <w:szCs w:val="28"/>
        </w:rPr>
      </w:pPr>
      <w:r>
        <w:rPr>
          <w:noProof/>
        </w:rPr>
        <w:lastRenderedPageBreak/>
        <w:drawing>
          <wp:inline distT="0" distB="0" distL="0" distR="0" wp14:anchorId="3F9E5BBF" wp14:editId="7A322626">
            <wp:extent cx="5760720" cy="81965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2DA8C739" w14:textId="77777777" w:rsidR="00D3233C" w:rsidRDefault="00D3233C" w:rsidP="00D3233C">
      <w:pPr>
        <w:pStyle w:val="Nadpis1"/>
        <w:rPr>
          <w:rFonts w:ascii="Times New Roman" w:hAnsi="Times New Roman"/>
          <w:sz w:val="28"/>
          <w:szCs w:val="28"/>
        </w:rPr>
      </w:pPr>
    </w:p>
    <w:p w14:paraId="7A0BDBD0" w14:textId="4994BF65" w:rsidR="00D74718" w:rsidRPr="00201FBF" w:rsidRDefault="00201FBF" w:rsidP="00201FBF">
      <w:pPr>
        <w:pStyle w:val="Nadpis1"/>
        <w:jc w:val="center"/>
        <w:rPr>
          <w:rFonts w:ascii="Times New Roman" w:hAnsi="Times New Roman"/>
          <w:sz w:val="28"/>
          <w:szCs w:val="28"/>
        </w:rPr>
      </w:pPr>
      <w:r w:rsidRPr="00201FBF">
        <w:rPr>
          <w:rFonts w:ascii="Times New Roman" w:hAnsi="Times New Roman"/>
          <w:sz w:val="28"/>
          <w:szCs w:val="28"/>
        </w:rPr>
        <w:lastRenderedPageBreak/>
        <w:t>FALERISTIKA</w:t>
      </w:r>
    </w:p>
    <w:p w14:paraId="33FCA0D7" w14:textId="77777777" w:rsidR="00D74718" w:rsidRPr="00201FBF" w:rsidRDefault="00D74718" w:rsidP="00201FBF">
      <w:pPr>
        <w:pStyle w:val="Normlnweb"/>
        <w:jc w:val="both"/>
        <w:rPr>
          <w:sz w:val="28"/>
          <w:szCs w:val="28"/>
        </w:rPr>
      </w:pPr>
      <w:proofErr w:type="spellStart"/>
      <w:r w:rsidRPr="00201FBF">
        <w:rPr>
          <w:b/>
          <w:bCs/>
          <w:sz w:val="28"/>
          <w:szCs w:val="28"/>
        </w:rPr>
        <w:t>Faleristika</w:t>
      </w:r>
      <w:proofErr w:type="spellEnd"/>
      <w:r w:rsidRPr="00201FBF">
        <w:rPr>
          <w:sz w:val="28"/>
          <w:szCs w:val="28"/>
        </w:rPr>
        <w:t xml:space="preserve"> je pomocná věda </w:t>
      </w:r>
      <w:hyperlink r:id="rId17" w:tooltip="Historie" w:history="1">
        <w:r w:rsidRPr="00201FBF">
          <w:rPr>
            <w:rStyle w:val="Hypertextovodkaz"/>
            <w:color w:val="auto"/>
            <w:sz w:val="28"/>
            <w:szCs w:val="28"/>
            <w:u w:val="none"/>
          </w:rPr>
          <w:t>historická</w:t>
        </w:r>
      </w:hyperlink>
      <w:r w:rsidRPr="00201FBF">
        <w:rPr>
          <w:sz w:val="28"/>
          <w:szCs w:val="28"/>
        </w:rPr>
        <w:t xml:space="preserve"> zabývající se popisem a historií </w:t>
      </w:r>
      <w:hyperlink r:id="rId18" w:tooltip="Vojenský řád (stránka neexistuje)" w:history="1">
        <w:r w:rsidRPr="00201FBF">
          <w:rPr>
            <w:rStyle w:val="Hypertextovodkaz"/>
            <w:color w:val="auto"/>
            <w:sz w:val="28"/>
            <w:szCs w:val="28"/>
            <w:u w:val="none"/>
          </w:rPr>
          <w:t>řádů</w:t>
        </w:r>
      </w:hyperlink>
      <w:r w:rsidRPr="00201FBF">
        <w:rPr>
          <w:sz w:val="28"/>
          <w:szCs w:val="28"/>
        </w:rPr>
        <w:t xml:space="preserve"> a </w:t>
      </w:r>
      <w:hyperlink r:id="rId19" w:tooltip="Vyznamenání" w:history="1">
        <w:r w:rsidRPr="00201FBF">
          <w:rPr>
            <w:rStyle w:val="Hypertextovodkaz"/>
            <w:color w:val="auto"/>
            <w:sz w:val="28"/>
            <w:szCs w:val="28"/>
            <w:u w:val="none"/>
          </w:rPr>
          <w:t>vyznamenání</w:t>
        </w:r>
      </w:hyperlink>
      <w:r w:rsidRPr="00201FBF">
        <w:rPr>
          <w:sz w:val="28"/>
          <w:szCs w:val="28"/>
        </w:rPr>
        <w:t>.</w:t>
      </w:r>
    </w:p>
    <w:p w14:paraId="7DB32FB1" w14:textId="122E54A2" w:rsidR="00D74718" w:rsidRPr="00201FBF" w:rsidRDefault="00D74718" w:rsidP="00201FBF">
      <w:pPr>
        <w:pStyle w:val="Normlnweb"/>
        <w:jc w:val="both"/>
        <w:rPr>
          <w:sz w:val="28"/>
          <w:szCs w:val="28"/>
        </w:rPr>
      </w:pPr>
      <w:r w:rsidRPr="00201FBF">
        <w:rPr>
          <w:sz w:val="28"/>
          <w:szCs w:val="28"/>
        </w:rPr>
        <w:t xml:space="preserve">Pojem </w:t>
      </w:r>
      <w:proofErr w:type="spellStart"/>
      <w:r w:rsidRPr="00201FBF">
        <w:rPr>
          <w:b/>
          <w:bCs/>
          <w:sz w:val="28"/>
          <w:szCs w:val="28"/>
        </w:rPr>
        <w:t>faleristika</w:t>
      </w:r>
      <w:proofErr w:type="spellEnd"/>
      <w:r w:rsidRPr="00201FBF">
        <w:rPr>
          <w:sz w:val="28"/>
          <w:szCs w:val="28"/>
        </w:rPr>
        <w:t xml:space="preserve"> jako první zavedl cca v roce 1937 československý voják a sběratel </w:t>
      </w:r>
      <w:hyperlink r:id="rId20" w:tooltip="Vojenský řád (stránka neexistuje)" w:history="1">
        <w:r w:rsidRPr="00201FBF">
          <w:rPr>
            <w:rStyle w:val="Hypertextovodkaz"/>
            <w:color w:val="auto"/>
            <w:sz w:val="28"/>
            <w:szCs w:val="28"/>
            <w:u w:val="none"/>
          </w:rPr>
          <w:t>řádů</w:t>
        </w:r>
      </w:hyperlink>
      <w:r w:rsidRPr="00201FBF">
        <w:rPr>
          <w:sz w:val="28"/>
          <w:szCs w:val="28"/>
        </w:rPr>
        <w:t xml:space="preserve"> Oldřich </w:t>
      </w:r>
      <w:proofErr w:type="spellStart"/>
      <w:r w:rsidRPr="00201FBF">
        <w:rPr>
          <w:sz w:val="28"/>
          <w:szCs w:val="28"/>
        </w:rPr>
        <w:t>Pilc</w:t>
      </w:r>
      <w:proofErr w:type="spellEnd"/>
      <w:r w:rsidRPr="00201FBF">
        <w:rPr>
          <w:sz w:val="28"/>
          <w:szCs w:val="28"/>
        </w:rPr>
        <w:t xml:space="preserve">. Slovo </w:t>
      </w:r>
      <w:proofErr w:type="spellStart"/>
      <w:r w:rsidRPr="00201FBF">
        <w:rPr>
          <w:b/>
          <w:bCs/>
          <w:sz w:val="28"/>
          <w:szCs w:val="28"/>
        </w:rPr>
        <w:t>faleristika</w:t>
      </w:r>
      <w:proofErr w:type="spellEnd"/>
      <w:r w:rsidRPr="00201FBF">
        <w:rPr>
          <w:sz w:val="28"/>
          <w:szCs w:val="28"/>
        </w:rPr>
        <w:t xml:space="preserve"> je přitom odvozeno ze starořeckého slova </w:t>
      </w:r>
      <w:proofErr w:type="spellStart"/>
      <w:r w:rsidRPr="00201FBF">
        <w:rPr>
          <w:b/>
          <w:bCs/>
          <w:sz w:val="28"/>
          <w:szCs w:val="28"/>
        </w:rPr>
        <w:t>phalera</w:t>
      </w:r>
      <w:proofErr w:type="spellEnd"/>
      <w:r w:rsidRPr="00201FBF">
        <w:rPr>
          <w:sz w:val="28"/>
          <w:szCs w:val="28"/>
        </w:rPr>
        <w:t xml:space="preserve"> [</w:t>
      </w:r>
      <w:proofErr w:type="spellStart"/>
      <w:r w:rsidRPr="00201FBF">
        <w:rPr>
          <w:sz w:val="28"/>
          <w:szCs w:val="28"/>
        </w:rPr>
        <w:t>falera</w:t>
      </w:r>
      <w:proofErr w:type="spellEnd"/>
      <w:r w:rsidRPr="00201FBF">
        <w:rPr>
          <w:sz w:val="28"/>
          <w:szCs w:val="28"/>
        </w:rPr>
        <w:t xml:space="preserve">], označující kovové ozdoby na přilbách válečníků a jejich koní, převzaté Římany ve tvaru </w:t>
      </w:r>
      <w:proofErr w:type="spellStart"/>
      <w:r w:rsidRPr="00201FBF">
        <w:rPr>
          <w:sz w:val="28"/>
          <w:szCs w:val="28"/>
        </w:rPr>
        <w:t>phalerae</w:t>
      </w:r>
      <w:proofErr w:type="spellEnd"/>
      <w:r w:rsidRPr="00201FBF">
        <w:rPr>
          <w:sz w:val="28"/>
          <w:szCs w:val="28"/>
        </w:rPr>
        <w:t xml:space="preserve"> [</w:t>
      </w:r>
      <w:proofErr w:type="spellStart"/>
      <w:r w:rsidRPr="00201FBF">
        <w:rPr>
          <w:sz w:val="28"/>
          <w:szCs w:val="28"/>
        </w:rPr>
        <w:t>faleré</w:t>
      </w:r>
      <w:proofErr w:type="spellEnd"/>
      <w:r w:rsidRPr="00201FBF">
        <w:rPr>
          <w:sz w:val="28"/>
          <w:szCs w:val="28"/>
        </w:rPr>
        <w:t xml:space="preserve">] jako označení vojenských </w:t>
      </w:r>
      <w:hyperlink r:id="rId21" w:tooltip="Vyznamenání" w:history="1">
        <w:r w:rsidRPr="00201FBF">
          <w:rPr>
            <w:rStyle w:val="Hypertextovodkaz"/>
            <w:color w:val="auto"/>
            <w:sz w:val="28"/>
            <w:szCs w:val="28"/>
            <w:u w:val="none"/>
          </w:rPr>
          <w:t>vyznamenání</w:t>
        </w:r>
      </w:hyperlink>
      <w:r w:rsidRPr="00201FBF">
        <w:rPr>
          <w:sz w:val="28"/>
          <w:szCs w:val="28"/>
        </w:rPr>
        <w:t>. Byly to kruhové medaile (bronzové, stříbrné a zlaté), s vyobrazením boha či bohyně a nošené na hrudi těchto válečníků.</w:t>
      </w:r>
    </w:p>
    <w:p w14:paraId="5E39A677" w14:textId="77777777" w:rsidR="00D74718" w:rsidRPr="00E1228B" w:rsidRDefault="00D74718" w:rsidP="00D74718">
      <w:pPr>
        <w:pStyle w:val="Nadpis1"/>
        <w:jc w:val="both"/>
        <w:rPr>
          <w:rFonts w:ascii="Times New Roman" w:hAnsi="Times New Roman"/>
          <w:color w:val="000000"/>
          <w:sz w:val="28"/>
          <w:szCs w:val="28"/>
        </w:rPr>
      </w:pPr>
    </w:p>
    <w:p w14:paraId="060B3D00" w14:textId="77777777" w:rsidR="00D3233C" w:rsidRDefault="00D3233C" w:rsidP="00201FBF">
      <w:pPr>
        <w:pStyle w:val="Nadpis1"/>
        <w:jc w:val="center"/>
        <w:rPr>
          <w:rFonts w:ascii="Times New Roman" w:hAnsi="Times New Roman"/>
          <w:color w:val="000000"/>
          <w:sz w:val="28"/>
          <w:szCs w:val="28"/>
        </w:rPr>
      </w:pPr>
    </w:p>
    <w:p w14:paraId="212ECEBC" w14:textId="782FCA31" w:rsidR="00201FBF" w:rsidRPr="00D3233C" w:rsidRDefault="00201FBF" w:rsidP="00D3233C">
      <w:pPr>
        <w:pStyle w:val="Nadpis1"/>
        <w:jc w:val="center"/>
        <w:rPr>
          <w:rFonts w:ascii="Times New Roman" w:hAnsi="Times New Roman"/>
          <w:color w:val="000000"/>
          <w:sz w:val="28"/>
          <w:szCs w:val="28"/>
        </w:rPr>
      </w:pPr>
      <w:r>
        <w:rPr>
          <w:rFonts w:ascii="Times New Roman" w:hAnsi="Times New Roman"/>
          <w:color w:val="000000"/>
          <w:sz w:val="28"/>
          <w:szCs w:val="28"/>
        </w:rPr>
        <w:t>VEXILOLOGIE</w:t>
      </w:r>
    </w:p>
    <w:p w14:paraId="6936DF3E" w14:textId="10C99A3D" w:rsidR="00D74718" w:rsidRPr="00E1228B" w:rsidRDefault="00D74718" w:rsidP="00D74718">
      <w:pPr>
        <w:pStyle w:val="Normlnweb"/>
        <w:jc w:val="both"/>
        <w:rPr>
          <w:color w:val="000000"/>
          <w:sz w:val="28"/>
          <w:szCs w:val="28"/>
        </w:rPr>
      </w:pPr>
      <w:r w:rsidRPr="00E1228B">
        <w:rPr>
          <w:b/>
          <w:bCs/>
          <w:color w:val="000000"/>
          <w:sz w:val="28"/>
          <w:szCs w:val="28"/>
        </w:rPr>
        <w:t>Vexilologie</w:t>
      </w:r>
      <w:r w:rsidRPr="00E1228B">
        <w:rPr>
          <w:color w:val="000000"/>
          <w:sz w:val="28"/>
          <w:szCs w:val="28"/>
        </w:rPr>
        <w:t xml:space="preserve"> je </w:t>
      </w:r>
      <w:hyperlink r:id="rId22" w:tooltip="Pomocné vědy historické" w:history="1">
        <w:r w:rsidRPr="00E1228B">
          <w:rPr>
            <w:rStyle w:val="Hypertextovodkaz"/>
            <w:color w:val="000000"/>
            <w:sz w:val="28"/>
            <w:szCs w:val="28"/>
          </w:rPr>
          <w:t>pomocná věda historická</w:t>
        </w:r>
      </w:hyperlink>
      <w:r w:rsidRPr="00E1228B">
        <w:rPr>
          <w:color w:val="000000"/>
          <w:sz w:val="28"/>
          <w:szCs w:val="28"/>
        </w:rPr>
        <w:t xml:space="preserve"> zabývající se historií a symbolikou </w:t>
      </w:r>
      <w:hyperlink r:id="rId23" w:tooltip="Vlajka" w:history="1">
        <w:r w:rsidRPr="00E1228B">
          <w:rPr>
            <w:rStyle w:val="Hypertextovodkaz"/>
            <w:color w:val="000000"/>
            <w:sz w:val="28"/>
            <w:szCs w:val="28"/>
          </w:rPr>
          <w:t>vlajek</w:t>
        </w:r>
      </w:hyperlink>
      <w:r w:rsidRPr="00E1228B">
        <w:rPr>
          <w:color w:val="000000"/>
          <w:sz w:val="28"/>
          <w:szCs w:val="28"/>
        </w:rPr>
        <w:t xml:space="preserve">, </w:t>
      </w:r>
      <w:hyperlink r:id="rId24" w:tooltip="Prapor" w:history="1">
        <w:r w:rsidRPr="00E1228B">
          <w:rPr>
            <w:rStyle w:val="Hypertextovodkaz"/>
            <w:color w:val="000000"/>
            <w:sz w:val="28"/>
            <w:szCs w:val="28"/>
          </w:rPr>
          <w:t>praporů</w:t>
        </w:r>
      </w:hyperlink>
      <w:r w:rsidRPr="00E1228B">
        <w:rPr>
          <w:color w:val="000000"/>
          <w:sz w:val="28"/>
          <w:szCs w:val="28"/>
        </w:rPr>
        <w:t xml:space="preserve"> a </w:t>
      </w:r>
      <w:hyperlink r:id="rId25" w:tooltip="Standarta" w:history="1">
        <w:r w:rsidRPr="00E1228B">
          <w:rPr>
            <w:rStyle w:val="Hypertextovodkaz"/>
            <w:color w:val="000000"/>
            <w:sz w:val="28"/>
            <w:szCs w:val="28"/>
          </w:rPr>
          <w:t>standart</w:t>
        </w:r>
      </w:hyperlink>
      <w:r w:rsidRPr="00E1228B">
        <w:rPr>
          <w:color w:val="000000"/>
          <w:sz w:val="28"/>
          <w:szCs w:val="28"/>
        </w:rPr>
        <w:t xml:space="preserve"> a pravidly navrhování nových státních vlajek. Název dostala koncem 50. let </w:t>
      </w:r>
      <w:hyperlink r:id="rId26" w:tooltip="20. století" w:history="1">
        <w:r w:rsidRPr="00E1228B">
          <w:rPr>
            <w:rStyle w:val="Hypertextovodkaz"/>
            <w:color w:val="000000"/>
            <w:sz w:val="28"/>
            <w:szCs w:val="28"/>
          </w:rPr>
          <w:t>20. století</w:t>
        </w:r>
      </w:hyperlink>
      <w:r w:rsidRPr="00E1228B">
        <w:rPr>
          <w:color w:val="000000"/>
          <w:sz w:val="28"/>
          <w:szCs w:val="28"/>
        </w:rPr>
        <w:t xml:space="preserve">. Odlišnost vlajek, praporů a </w:t>
      </w:r>
      <w:hyperlink r:id="rId27" w:tooltip="Erb" w:history="1">
        <w:r w:rsidRPr="00E1228B">
          <w:rPr>
            <w:rStyle w:val="Hypertextovodkaz"/>
            <w:color w:val="000000"/>
            <w:sz w:val="28"/>
            <w:szCs w:val="28"/>
          </w:rPr>
          <w:t>erbů</w:t>
        </w:r>
      </w:hyperlink>
      <w:r w:rsidRPr="00E1228B">
        <w:rPr>
          <w:color w:val="000000"/>
          <w:sz w:val="28"/>
          <w:szCs w:val="28"/>
        </w:rPr>
        <w:t>, si však údajně mnozí badatelé uvědomovali již ve dvacátých a třicátých letech 20. století a napsali o nich hodně podnětných publikací. Mnohé údaje v nich obsažené byly upřesňovány, řada domněnek však stále platí.</w:t>
      </w:r>
    </w:p>
    <w:p w14:paraId="791F3632" w14:textId="6072F1B3" w:rsidR="00D74718" w:rsidRPr="00E1228B" w:rsidRDefault="00D74718" w:rsidP="00D74718">
      <w:pPr>
        <w:pStyle w:val="Normlnweb"/>
        <w:jc w:val="both"/>
        <w:rPr>
          <w:color w:val="000000"/>
          <w:sz w:val="28"/>
          <w:szCs w:val="28"/>
        </w:rPr>
      </w:pPr>
      <w:r w:rsidRPr="00E1228B">
        <w:rPr>
          <w:color w:val="000000"/>
          <w:sz w:val="28"/>
          <w:szCs w:val="28"/>
        </w:rPr>
        <w:t xml:space="preserve">V </w:t>
      </w:r>
      <w:hyperlink r:id="rId28" w:tooltip="Česko" w:history="1">
        <w:r w:rsidRPr="00E1228B">
          <w:rPr>
            <w:rStyle w:val="Hypertextovodkaz"/>
            <w:color w:val="000000"/>
            <w:sz w:val="28"/>
            <w:szCs w:val="28"/>
          </w:rPr>
          <w:t>České republice</w:t>
        </w:r>
      </w:hyperlink>
      <w:r w:rsidRPr="00E1228B">
        <w:rPr>
          <w:color w:val="000000"/>
          <w:sz w:val="28"/>
          <w:szCs w:val="28"/>
        </w:rPr>
        <w:t xml:space="preserve"> působí </w:t>
      </w:r>
      <w:hyperlink r:id="rId29" w:tooltip="Česká vexilologická společnost (stránka neexistuje)" w:history="1">
        <w:r w:rsidRPr="00E1228B">
          <w:rPr>
            <w:rStyle w:val="Hypertextovodkaz"/>
            <w:color w:val="000000"/>
            <w:sz w:val="28"/>
            <w:szCs w:val="28"/>
          </w:rPr>
          <w:t>Česká vexilologická společnost</w:t>
        </w:r>
      </w:hyperlink>
      <w:r w:rsidRPr="00E1228B">
        <w:rPr>
          <w:color w:val="000000"/>
          <w:sz w:val="28"/>
          <w:szCs w:val="28"/>
        </w:rPr>
        <w:t xml:space="preserve">, která vznikla v roce </w:t>
      </w:r>
      <w:hyperlink r:id="rId30" w:tooltip="1972" w:history="1">
        <w:r w:rsidRPr="00E1228B">
          <w:rPr>
            <w:rStyle w:val="Hypertextovodkaz"/>
            <w:color w:val="000000"/>
            <w:sz w:val="28"/>
            <w:szCs w:val="28"/>
          </w:rPr>
          <w:t>1972</w:t>
        </w:r>
      </w:hyperlink>
      <w:r w:rsidRPr="00E1228B">
        <w:rPr>
          <w:color w:val="000000"/>
          <w:sz w:val="28"/>
          <w:szCs w:val="28"/>
        </w:rPr>
        <w:t xml:space="preserve"> a od roku </w:t>
      </w:r>
      <w:hyperlink r:id="rId31" w:tooltip="1993" w:history="1">
        <w:r w:rsidRPr="00E1228B">
          <w:rPr>
            <w:rStyle w:val="Hypertextovodkaz"/>
            <w:color w:val="000000"/>
            <w:sz w:val="28"/>
            <w:szCs w:val="28"/>
          </w:rPr>
          <w:t>1993</w:t>
        </w:r>
      </w:hyperlink>
      <w:r w:rsidRPr="00E1228B">
        <w:rPr>
          <w:color w:val="000000"/>
          <w:sz w:val="28"/>
          <w:szCs w:val="28"/>
        </w:rPr>
        <w:t xml:space="preserve"> je členem </w:t>
      </w:r>
      <w:hyperlink r:id="rId32" w:tooltip="FIAV (stránka neexistuje)" w:history="1">
        <w:r w:rsidRPr="00E1228B">
          <w:rPr>
            <w:rStyle w:val="Hypertextovodkaz"/>
            <w:color w:val="000000"/>
            <w:sz w:val="28"/>
            <w:szCs w:val="28"/>
          </w:rPr>
          <w:t>FIAV</w:t>
        </w:r>
      </w:hyperlink>
      <w:r w:rsidRPr="00E1228B">
        <w:rPr>
          <w:color w:val="000000"/>
          <w:sz w:val="28"/>
          <w:szCs w:val="28"/>
        </w:rPr>
        <w:t xml:space="preserve"> (</w:t>
      </w:r>
      <w:proofErr w:type="spellStart"/>
      <w:r w:rsidRPr="00E1228B">
        <w:rPr>
          <w:color w:val="000000"/>
          <w:sz w:val="28"/>
          <w:szCs w:val="28"/>
        </w:rPr>
        <w:t>Fédération</w:t>
      </w:r>
      <w:proofErr w:type="spellEnd"/>
      <w:r w:rsidRPr="00E1228B">
        <w:rPr>
          <w:color w:val="000000"/>
          <w:sz w:val="28"/>
          <w:szCs w:val="28"/>
        </w:rPr>
        <w:t xml:space="preserve"> </w:t>
      </w:r>
      <w:proofErr w:type="spellStart"/>
      <w:r w:rsidRPr="00E1228B">
        <w:rPr>
          <w:color w:val="000000"/>
          <w:sz w:val="28"/>
          <w:szCs w:val="28"/>
        </w:rPr>
        <w:t>Internationale</w:t>
      </w:r>
      <w:proofErr w:type="spellEnd"/>
      <w:r w:rsidRPr="00E1228B">
        <w:rPr>
          <w:color w:val="000000"/>
          <w:sz w:val="28"/>
          <w:szCs w:val="28"/>
        </w:rPr>
        <w:t xml:space="preserve"> des </w:t>
      </w:r>
      <w:proofErr w:type="spellStart"/>
      <w:r w:rsidRPr="00E1228B">
        <w:rPr>
          <w:color w:val="000000"/>
          <w:sz w:val="28"/>
          <w:szCs w:val="28"/>
        </w:rPr>
        <w:t>Associations</w:t>
      </w:r>
      <w:proofErr w:type="spellEnd"/>
      <w:r w:rsidRPr="00E1228B">
        <w:rPr>
          <w:color w:val="000000"/>
          <w:sz w:val="28"/>
          <w:szCs w:val="28"/>
        </w:rPr>
        <w:t xml:space="preserve"> </w:t>
      </w:r>
      <w:proofErr w:type="spellStart"/>
      <w:r w:rsidRPr="00E1228B">
        <w:rPr>
          <w:color w:val="000000"/>
          <w:sz w:val="28"/>
          <w:szCs w:val="28"/>
        </w:rPr>
        <w:t>Vexillologiques</w:t>
      </w:r>
      <w:proofErr w:type="spellEnd"/>
      <w:r w:rsidRPr="00E1228B">
        <w:rPr>
          <w:color w:val="000000"/>
          <w:sz w:val="28"/>
          <w:szCs w:val="28"/>
        </w:rPr>
        <w:t xml:space="preserve">). Společnost </w:t>
      </w:r>
      <w:r w:rsidR="00201FBF">
        <w:rPr>
          <w:color w:val="000000"/>
          <w:sz w:val="28"/>
          <w:szCs w:val="28"/>
        </w:rPr>
        <w:t>v</w:t>
      </w:r>
      <w:r w:rsidRPr="00E1228B">
        <w:rPr>
          <w:color w:val="000000"/>
          <w:sz w:val="28"/>
          <w:szCs w:val="28"/>
        </w:rPr>
        <w:t xml:space="preserve">ydává čtvrtletní zpravodaj </w:t>
      </w:r>
      <w:r w:rsidRPr="00E1228B">
        <w:rPr>
          <w:i/>
          <w:iCs/>
          <w:color w:val="000000"/>
          <w:sz w:val="28"/>
          <w:szCs w:val="28"/>
        </w:rPr>
        <w:t>Vexilologie</w:t>
      </w:r>
      <w:r w:rsidR="00201FBF">
        <w:rPr>
          <w:i/>
          <w:iCs/>
          <w:color w:val="000000"/>
          <w:sz w:val="28"/>
          <w:szCs w:val="28"/>
        </w:rPr>
        <w:t>.</w:t>
      </w:r>
      <w:r w:rsidRPr="00E1228B">
        <w:rPr>
          <w:color w:val="000000"/>
          <w:sz w:val="28"/>
          <w:szCs w:val="28"/>
        </w:rPr>
        <w:t xml:space="preserve"> </w:t>
      </w:r>
    </w:p>
    <w:p w14:paraId="3D6F12DA" w14:textId="77777777" w:rsidR="00D74718" w:rsidRPr="00E1228B" w:rsidRDefault="00D74718" w:rsidP="00D74718">
      <w:pPr>
        <w:pStyle w:val="Normlnweb"/>
        <w:jc w:val="both"/>
        <w:rPr>
          <w:color w:val="000000"/>
          <w:sz w:val="28"/>
          <w:szCs w:val="28"/>
        </w:rPr>
      </w:pPr>
      <w:r w:rsidRPr="00E1228B">
        <w:rPr>
          <w:color w:val="000000"/>
          <w:sz w:val="28"/>
          <w:szCs w:val="28"/>
        </w:rPr>
        <w:t xml:space="preserve">Po roce </w:t>
      </w:r>
      <w:hyperlink r:id="rId33" w:tooltip="1990" w:history="1">
        <w:r w:rsidRPr="00E1228B">
          <w:rPr>
            <w:rStyle w:val="Hypertextovodkaz"/>
            <w:color w:val="000000"/>
            <w:sz w:val="28"/>
            <w:szCs w:val="28"/>
          </w:rPr>
          <w:t>1990</w:t>
        </w:r>
      </w:hyperlink>
      <w:r w:rsidRPr="00E1228B">
        <w:rPr>
          <w:color w:val="000000"/>
          <w:sz w:val="28"/>
          <w:szCs w:val="28"/>
        </w:rPr>
        <w:t xml:space="preserve"> zažila vexilologie v ČR opravdový boom v souvislosti s možností obcí požádat o udělení vlastní vlajky (dříve praporu).</w:t>
      </w:r>
    </w:p>
    <w:p w14:paraId="1AE50CFB" w14:textId="77777777" w:rsidR="00C14E63" w:rsidRDefault="00C14E63"/>
    <w:sectPr w:rsidR="00C14E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64C"/>
    <w:multiLevelType w:val="multilevel"/>
    <w:tmpl w:val="68A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A74F3"/>
    <w:multiLevelType w:val="hybridMultilevel"/>
    <w:tmpl w:val="9BFEDAFA"/>
    <w:lvl w:ilvl="0" w:tplc="89FC1D5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0956813"/>
    <w:multiLevelType w:val="hybridMultilevel"/>
    <w:tmpl w:val="E9168B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B45B48"/>
    <w:multiLevelType w:val="multilevel"/>
    <w:tmpl w:val="65D0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94420"/>
    <w:multiLevelType w:val="hybridMultilevel"/>
    <w:tmpl w:val="0F626E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F5717F"/>
    <w:multiLevelType w:val="multilevel"/>
    <w:tmpl w:val="F096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91AE0"/>
    <w:multiLevelType w:val="multilevel"/>
    <w:tmpl w:val="5532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3052E"/>
    <w:multiLevelType w:val="hybridMultilevel"/>
    <w:tmpl w:val="DAD23F74"/>
    <w:lvl w:ilvl="0" w:tplc="EBC467B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517E0E68"/>
    <w:multiLevelType w:val="hybridMultilevel"/>
    <w:tmpl w:val="A40ABEB6"/>
    <w:lvl w:ilvl="0" w:tplc="EFC03FE6">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67A26DFB"/>
    <w:multiLevelType w:val="hybridMultilevel"/>
    <w:tmpl w:val="B9E2BF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A981D06"/>
    <w:multiLevelType w:val="hybridMultilevel"/>
    <w:tmpl w:val="615A1A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AC84302"/>
    <w:multiLevelType w:val="multilevel"/>
    <w:tmpl w:val="DFFC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CA4BD8"/>
    <w:multiLevelType w:val="hybridMultilevel"/>
    <w:tmpl w:val="012423B8"/>
    <w:lvl w:ilvl="0" w:tplc="69EA9F4E">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7A154367"/>
    <w:multiLevelType w:val="hybridMultilevel"/>
    <w:tmpl w:val="E9449C28"/>
    <w:lvl w:ilvl="0" w:tplc="5B4E111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D82394E"/>
    <w:multiLevelType w:val="multilevel"/>
    <w:tmpl w:val="3E60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6217D6"/>
    <w:multiLevelType w:val="hybridMultilevel"/>
    <w:tmpl w:val="845E6E7E"/>
    <w:lvl w:ilvl="0" w:tplc="BB20690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3"/>
  </w:num>
  <w:num w:numId="2">
    <w:abstractNumId w:val="10"/>
  </w:num>
  <w:num w:numId="3">
    <w:abstractNumId w:val="9"/>
  </w:num>
  <w:num w:numId="4">
    <w:abstractNumId w:val="7"/>
  </w:num>
  <w:num w:numId="5">
    <w:abstractNumId w:val="1"/>
  </w:num>
  <w:num w:numId="6">
    <w:abstractNumId w:val="4"/>
  </w:num>
  <w:num w:numId="7">
    <w:abstractNumId w:val="2"/>
  </w:num>
  <w:num w:numId="8">
    <w:abstractNumId w:val="15"/>
  </w:num>
  <w:num w:numId="9">
    <w:abstractNumId w:val="12"/>
  </w:num>
  <w:num w:numId="10">
    <w:abstractNumId w:val="8"/>
  </w:num>
  <w:num w:numId="11">
    <w:abstractNumId w:val="3"/>
  </w:num>
  <w:num w:numId="12">
    <w:abstractNumId w:val="5"/>
  </w:num>
  <w:num w:numId="13">
    <w:abstractNumId w:val="11"/>
  </w:num>
  <w:num w:numId="14">
    <w:abstractNumId w:val="1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718"/>
    <w:rsid w:val="00201FBF"/>
    <w:rsid w:val="00AC7F76"/>
    <w:rsid w:val="00AF3C26"/>
    <w:rsid w:val="00C14E63"/>
    <w:rsid w:val="00D3233C"/>
    <w:rsid w:val="00D74718"/>
    <w:rsid w:val="00D815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06B0"/>
  <w15:chartTrackingRefBased/>
  <w15:docId w15:val="{7D40ED1B-5B35-48DB-8268-2C41BB75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74718"/>
    <w:pPr>
      <w:spacing w:after="200" w:line="276" w:lineRule="auto"/>
    </w:pPr>
    <w:rPr>
      <w:rFonts w:ascii="Calibri" w:eastAsia="Calibri" w:hAnsi="Calibri" w:cs="Times New Roman"/>
    </w:rPr>
  </w:style>
  <w:style w:type="paragraph" w:styleId="Nadpis1">
    <w:name w:val="heading 1"/>
    <w:basedOn w:val="Normln"/>
    <w:next w:val="Normln"/>
    <w:link w:val="Nadpis1Char"/>
    <w:uiPriority w:val="9"/>
    <w:qFormat/>
    <w:rsid w:val="00D74718"/>
    <w:pPr>
      <w:keepNext/>
      <w:spacing w:before="240" w:after="60"/>
      <w:outlineLvl w:val="0"/>
    </w:pPr>
    <w:rPr>
      <w:rFonts w:ascii="Cambria" w:eastAsia="Times New Roman"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74718"/>
    <w:rPr>
      <w:rFonts w:ascii="Cambria" w:eastAsia="Times New Roman" w:hAnsi="Cambria" w:cs="Times New Roman"/>
      <w:b/>
      <w:bCs/>
      <w:kern w:val="32"/>
      <w:sz w:val="32"/>
      <w:szCs w:val="32"/>
    </w:rPr>
  </w:style>
  <w:style w:type="paragraph" w:styleId="Odstavecseseznamem">
    <w:name w:val="List Paragraph"/>
    <w:basedOn w:val="Normln"/>
    <w:uiPriority w:val="34"/>
    <w:qFormat/>
    <w:rsid w:val="00D74718"/>
    <w:pPr>
      <w:ind w:left="720"/>
      <w:contextualSpacing/>
    </w:pPr>
  </w:style>
  <w:style w:type="character" w:styleId="Hypertextovodkaz">
    <w:name w:val="Hyperlink"/>
    <w:basedOn w:val="Standardnpsmoodstavce"/>
    <w:uiPriority w:val="99"/>
    <w:semiHidden/>
    <w:unhideWhenUsed/>
    <w:rsid w:val="00D74718"/>
    <w:rPr>
      <w:color w:val="0000FF"/>
      <w:u w:val="single"/>
    </w:rPr>
  </w:style>
  <w:style w:type="paragraph" w:styleId="Normlnweb">
    <w:name w:val="Normal (Web)"/>
    <w:basedOn w:val="Normln"/>
    <w:uiPriority w:val="99"/>
    <w:semiHidden/>
    <w:unhideWhenUsed/>
    <w:rsid w:val="00D74718"/>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oplnte-zdroj">
    <w:name w:val="doplnte-zdroj"/>
    <w:basedOn w:val="Standardnpsmoodstavce"/>
    <w:rsid w:val="00D7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2661">
      <w:bodyDiv w:val="1"/>
      <w:marLeft w:val="0"/>
      <w:marRight w:val="0"/>
      <w:marTop w:val="0"/>
      <w:marBottom w:val="0"/>
      <w:divBdr>
        <w:top w:val="none" w:sz="0" w:space="0" w:color="auto"/>
        <w:left w:val="none" w:sz="0" w:space="0" w:color="auto"/>
        <w:bottom w:val="none" w:sz="0" w:space="0" w:color="auto"/>
        <w:right w:val="none" w:sz="0" w:space="0" w:color="auto"/>
      </w:divBdr>
    </w:div>
    <w:div w:id="58405157">
      <w:bodyDiv w:val="1"/>
      <w:marLeft w:val="0"/>
      <w:marRight w:val="0"/>
      <w:marTop w:val="0"/>
      <w:marBottom w:val="0"/>
      <w:divBdr>
        <w:top w:val="none" w:sz="0" w:space="0" w:color="auto"/>
        <w:left w:val="none" w:sz="0" w:space="0" w:color="auto"/>
        <w:bottom w:val="none" w:sz="0" w:space="0" w:color="auto"/>
        <w:right w:val="none" w:sz="0" w:space="0" w:color="auto"/>
      </w:divBdr>
    </w:div>
    <w:div w:id="672611465">
      <w:bodyDiv w:val="1"/>
      <w:marLeft w:val="0"/>
      <w:marRight w:val="0"/>
      <w:marTop w:val="0"/>
      <w:marBottom w:val="0"/>
      <w:divBdr>
        <w:top w:val="none" w:sz="0" w:space="0" w:color="auto"/>
        <w:left w:val="none" w:sz="0" w:space="0" w:color="auto"/>
        <w:bottom w:val="none" w:sz="0" w:space="0" w:color="auto"/>
        <w:right w:val="none" w:sz="0" w:space="0" w:color="auto"/>
      </w:divBdr>
    </w:div>
    <w:div w:id="1337919776">
      <w:bodyDiv w:val="1"/>
      <w:marLeft w:val="0"/>
      <w:marRight w:val="0"/>
      <w:marTop w:val="0"/>
      <w:marBottom w:val="0"/>
      <w:divBdr>
        <w:top w:val="none" w:sz="0" w:space="0" w:color="auto"/>
        <w:left w:val="none" w:sz="0" w:space="0" w:color="auto"/>
        <w:bottom w:val="none" w:sz="0" w:space="0" w:color="auto"/>
        <w:right w:val="none" w:sz="0" w:space="0" w:color="auto"/>
      </w:divBdr>
    </w:div>
    <w:div w:id="1458986929">
      <w:bodyDiv w:val="1"/>
      <w:marLeft w:val="0"/>
      <w:marRight w:val="0"/>
      <w:marTop w:val="0"/>
      <w:marBottom w:val="0"/>
      <w:divBdr>
        <w:top w:val="none" w:sz="0" w:space="0" w:color="auto"/>
        <w:left w:val="none" w:sz="0" w:space="0" w:color="auto"/>
        <w:bottom w:val="none" w:sz="0" w:space="0" w:color="auto"/>
        <w:right w:val="none" w:sz="0" w:space="0" w:color="auto"/>
      </w:divBdr>
    </w:div>
    <w:div w:id="1606693676">
      <w:bodyDiv w:val="1"/>
      <w:marLeft w:val="0"/>
      <w:marRight w:val="0"/>
      <w:marTop w:val="0"/>
      <w:marBottom w:val="0"/>
      <w:divBdr>
        <w:top w:val="none" w:sz="0" w:space="0" w:color="auto"/>
        <w:left w:val="none" w:sz="0" w:space="0" w:color="auto"/>
        <w:bottom w:val="none" w:sz="0" w:space="0" w:color="auto"/>
        <w:right w:val="none" w:sz="0" w:space="0" w:color="auto"/>
      </w:divBdr>
    </w:div>
    <w:div w:id="1825076136">
      <w:bodyDiv w:val="1"/>
      <w:marLeft w:val="0"/>
      <w:marRight w:val="0"/>
      <w:marTop w:val="0"/>
      <w:marBottom w:val="0"/>
      <w:divBdr>
        <w:top w:val="none" w:sz="0" w:space="0" w:color="auto"/>
        <w:left w:val="none" w:sz="0" w:space="0" w:color="auto"/>
        <w:bottom w:val="none" w:sz="0" w:space="0" w:color="auto"/>
        <w:right w:val="none" w:sz="0" w:space="0" w:color="auto"/>
      </w:divBdr>
    </w:div>
    <w:div w:id="1912815256">
      <w:bodyDiv w:val="1"/>
      <w:marLeft w:val="0"/>
      <w:marRight w:val="0"/>
      <w:marTop w:val="0"/>
      <w:marBottom w:val="0"/>
      <w:divBdr>
        <w:top w:val="none" w:sz="0" w:space="0" w:color="auto"/>
        <w:left w:val="none" w:sz="0" w:space="0" w:color="auto"/>
        <w:bottom w:val="none" w:sz="0" w:space="0" w:color="auto"/>
        <w:right w:val="none" w:sz="0" w:space="0" w:color="auto"/>
      </w:divBdr>
    </w:div>
    <w:div w:id="20741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cs.wikipedia.org/w/index.php?title=Vojensk%C3%BD_%C5%99%C3%A1d&amp;action=edit&amp;redlink=1" TargetMode="External"/><Relationship Id="rId26" Type="http://schemas.openxmlformats.org/officeDocument/2006/relationships/hyperlink" Target="http://cs.wikipedia.org/wiki/20._stolet%C3%AD" TargetMode="External"/><Relationship Id="rId3" Type="http://schemas.openxmlformats.org/officeDocument/2006/relationships/settings" Target="settings.xml"/><Relationship Id="rId21" Type="http://schemas.openxmlformats.org/officeDocument/2006/relationships/hyperlink" Target="http://cs.wikipedia.org/wiki/Vyznamen%C3%A1n%C3%AD"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cs.wikipedia.org/wiki/Historie" TargetMode="External"/><Relationship Id="rId25" Type="http://schemas.openxmlformats.org/officeDocument/2006/relationships/hyperlink" Target="http://cs.wikipedia.org/wiki/Standarta" TargetMode="External"/><Relationship Id="rId33" Type="http://schemas.openxmlformats.org/officeDocument/2006/relationships/hyperlink" Target="http://cs.wikipedia.org/wiki/199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cs.wikipedia.org/w/index.php?title=Vojensk%C3%BD_%C5%99%C3%A1d&amp;action=edit&amp;redlink=1" TargetMode="External"/><Relationship Id="rId29" Type="http://schemas.openxmlformats.org/officeDocument/2006/relationships/hyperlink" Target="http://cs.wikipedia.org/w/index.php?title=%C4%8Cesk%C3%A1_vexilologick%C3%A1_spole%C4%8Dnost&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cs.wikipedia.org/wiki/Prapor" TargetMode="External"/><Relationship Id="rId32" Type="http://schemas.openxmlformats.org/officeDocument/2006/relationships/hyperlink" Target="http://cs.wikipedia.org/w/index.php?title=FIAV&amp;action=edit&amp;redlink=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cs.wikipedia.org/wiki/Vlajka" TargetMode="External"/><Relationship Id="rId28" Type="http://schemas.openxmlformats.org/officeDocument/2006/relationships/hyperlink" Target="http://cs.wikipedia.org/wiki/%C4%8Cesko" TargetMode="External"/><Relationship Id="rId10" Type="http://schemas.openxmlformats.org/officeDocument/2006/relationships/image" Target="media/image6.jpeg"/><Relationship Id="rId19" Type="http://schemas.openxmlformats.org/officeDocument/2006/relationships/hyperlink" Target="http://cs.wikipedia.org/wiki/Vyznamen%C3%A1n%C3%AD" TargetMode="External"/><Relationship Id="rId31" Type="http://schemas.openxmlformats.org/officeDocument/2006/relationships/hyperlink" Target="http://cs.wikipedia.org/wiki/199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cs.wikipedia.org/wiki/Pomocn%C3%A9_v%C4%9Bdy_historick%C3%A9" TargetMode="External"/><Relationship Id="rId27" Type="http://schemas.openxmlformats.org/officeDocument/2006/relationships/hyperlink" Target="http://cs.wikipedia.org/wiki/Erb" TargetMode="External"/><Relationship Id="rId30" Type="http://schemas.openxmlformats.org/officeDocument/2006/relationships/hyperlink" Target="http://cs.wikipedia.org/wiki/1972" TargetMode="External"/><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3027</Words>
  <Characters>17863</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Mihola, Jiří</dc:creator>
  <cp:keywords/>
  <dc:description/>
  <cp:lastModifiedBy>Mihola, Jiří</cp:lastModifiedBy>
  <cp:revision>1</cp:revision>
  <dcterms:created xsi:type="dcterms:W3CDTF">2024-01-07T10:34:00Z</dcterms:created>
  <dcterms:modified xsi:type="dcterms:W3CDTF">2024-01-07T11:11:00Z</dcterms:modified>
</cp:coreProperties>
</file>