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44EC5" w14:textId="6F3A874A" w:rsidR="007A7291" w:rsidRPr="007A7291" w:rsidRDefault="007A7291" w:rsidP="002E4956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 w:rsidRPr="007A7291">
        <w:rPr>
          <w:rFonts w:ascii="Times New Roman" w:hAnsi="Times New Roman"/>
          <w:b/>
          <w:bCs/>
          <w:caps/>
          <w:sz w:val="28"/>
          <w:szCs w:val="28"/>
          <w:u w:val="single"/>
        </w:rPr>
        <w:t>POMOCNÉ VĚDY HISTORICKÉ – I. část</w:t>
      </w:r>
    </w:p>
    <w:p w14:paraId="159367AE" w14:textId="77777777" w:rsidR="007A7291" w:rsidRDefault="007A7291" w:rsidP="002E4956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14:paraId="3D749839" w14:textId="1BFEB5DC" w:rsidR="002E4956" w:rsidRDefault="002E4956" w:rsidP="002E4956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 w:rsidRPr="005770B1">
        <w:rPr>
          <w:rFonts w:ascii="Times New Roman" w:hAnsi="Times New Roman"/>
          <w:b/>
          <w:bCs/>
          <w:caps/>
          <w:sz w:val="28"/>
          <w:szCs w:val="28"/>
        </w:rPr>
        <w:t>Paleografie</w:t>
      </w:r>
    </w:p>
    <w:p w14:paraId="3D00871E" w14:textId="77777777" w:rsidR="002E4956" w:rsidRPr="005B1D9E" w:rsidRDefault="002E4956" w:rsidP="002E4956">
      <w:pPr>
        <w:spacing w:after="0" w:line="360" w:lineRule="auto"/>
        <w:jc w:val="both"/>
        <w:rPr>
          <w:rFonts w:ascii="Times New Roman" w:hAnsi="Times New Roman"/>
          <w:caps/>
          <w:sz w:val="28"/>
          <w:szCs w:val="28"/>
        </w:rPr>
      </w:pPr>
    </w:p>
    <w:p w14:paraId="584C5D84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Věda o vzniku, vývoji a používání písma.</w:t>
      </w:r>
    </w:p>
    <w:p w14:paraId="04AC8612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A01057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elementární</w:t>
      </w:r>
    </w:p>
    <w:p w14:paraId="3C9FD576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kritická</w:t>
      </w:r>
    </w:p>
    <w:p w14:paraId="5ACCF35F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A165BF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Paleografie elementární rozebírá formu a grafické znaky písma = podklad pro správné čtení (uvádění zkratek).</w:t>
      </w:r>
    </w:p>
    <w:p w14:paraId="61C908E2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Paleografie kritická určuje stáří a místo vzniku písemnosti, opravuje místa textu porušená vinou písaře či opisovače. (Přesnost určování +/- 30 let). Základem pro tuto paleografii je srovnávání.</w:t>
      </w:r>
    </w:p>
    <w:p w14:paraId="78669E4A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Chronologicky</w:t>
      </w:r>
      <w:r w:rsidRPr="002E4956">
        <w:rPr>
          <w:rFonts w:ascii="Times New Roman" w:hAnsi="Times New Roman"/>
          <w:sz w:val="24"/>
          <w:szCs w:val="24"/>
        </w:rPr>
        <w:t>: antická, středověká a novověká</w:t>
      </w:r>
    </w:p>
    <w:p w14:paraId="13D37512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Předpokladem k poznání vývoje písma je znalost psacích potřeb a písařského náčiní.</w:t>
      </w:r>
    </w:p>
    <w:p w14:paraId="323EF481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436BED9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2E4956">
        <w:rPr>
          <w:rFonts w:ascii="Times New Roman" w:hAnsi="Times New Roman"/>
          <w:b/>
          <w:bCs/>
          <w:sz w:val="24"/>
          <w:szCs w:val="24"/>
          <w:u w:val="single"/>
        </w:rPr>
        <w:t>Podle druhů písma:</w:t>
      </w:r>
    </w:p>
    <w:p w14:paraId="33445756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paleografie latinská</w:t>
      </w:r>
      <w:r w:rsidRPr="002E4956">
        <w:rPr>
          <w:rFonts w:ascii="Times New Roman" w:hAnsi="Times New Roman"/>
          <w:sz w:val="24"/>
          <w:szCs w:val="24"/>
        </w:rPr>
        <w:t xml:space="preserve"> – texty psané písmem latinského okruhu (užívá latinské, římské abecedy). Bez ohledu na použitý jazyk.</w:t>
      </w:r>
    </w:p>
    <w:p w14:paraId="5FD7432D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paleografie řecká </w:t>
      </w:r>
    </w:p>
    <w:p w14:paraId="6038F362" w14:textId="77777777" w:rsidR="002E4956" w:rsidRPr="002E4956" w:rsidRDefault="002E4956" w:rsidP="002E4956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řecká;</w:t>
      </w:r>
    </w:p>
    <w:p w14:paraId="03DDCEDF" w14:textId="77777777" w:rsidR="002E4956" w:rsidRPr="002E4956" w:rsidRDefault="002E4956" w:rsidP="002E4956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slovanská </w:t>
      </w:r>
      <w:r w:rsidRPr="002E4956">
        <w:rPr>
          <w:rFonts w:ascii="Times New Roman" w:hAnsi="Times New Roman"/>
          <w:sz w:val="24"/>
          <w:szCs w:val="24"/>
        </w:rPr>
        <w:t>(hlaholice, cyrilice);</w:t>
      </w:r>
    </w:p>
    <w:p w14:paraId="6F55F370" w14:textId="77777777" w:rsidR="002E4956" w:rsidRPr="002E4956" w:rsidRDefault="002E4956" w:rsidP="002E4956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orientální</w:t>
      </w:r>
      <w:r w:rsidRPr="002E4956">
        <w:rPr>
          <w:rFonts w:ascii="Times New Roman" w:hAnsi="Times New Roman"/>
          <w:sz w:val="24"/>
          <w:szCs w:val="24"/>
        </w:rPr>
        <w:t xml:space="preserve"> (osmanská, hebrejská) – pro úzce chronologicky vymezené a specifikované otázky.</w:t>
      </w:r>
    </w:p>
    <w:p w14:paraId="4F68F2E4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3B018E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Psací látky</w:t>
      </w:r>
      <w:r w:rsidRPr="002E4956">
        <w:rPr>
          <w:rFonts w:ascii="Times New Roman" w:hAnsi="Times New Roman"/>
          <w:sz w:val="24"/>
          <w:szCs w:val="24"/>
        </w:rPr>
        <w:t>, na něž se psalo ovlivňovaly svou hmotnou podstatou písemné tvary:</w:t>
      </w:r>
    </w:p>
    <w:p w14:paraId="5AB74734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Dělíme:</w:t>
      </w:r>
    </w:p>
    <w:p w14:paraId="44336C95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archeologické </w:t>
      </w:r>
      <w:r w:rsidRPr="002E4956">
        <w:rPr>
          <w:rFonts w:ascii="Times New Roman" w:hAnsi="Times New Roman"/>
          <w:sz w:val="24"/>
          <w:szCs w:val="24"/>
        </w:rPr>
        <w:t>– přírodní (listy či kůra, dřevo, kámen, hlína, kov, omítka),</w:t>
      </w:r>
    </w:p>
    <w:p w14:paraId="03D9700B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paleografické </w:t>
      </w:r>
      <w:r w:rsidRPr="002E4956">
        <w:rPr>
          <w:rFonts w:ascii="Times New Roman" w:hAnsi="Times New Roman"/>
          <w:sz w:val="24"/>
          <w:szCs w:val="24"/>
        </w:rPr>
        <w:t>– umělé ke psaní (papyrus, pergamen, papír),</w:t>
      </w:r>
    </w:p>
    <w:p w14:paraId="47ABF64A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voskové tabulky</w:t>
      </w:r>
      <w:r w:rsidRPr="002E4956">
        <w:rPr>
          <w:rFonts w:ascii="Times New Roman" w:hAnsi="Times New Roman"/>
          <w:sz w:val="24"/>
          <w:szCs w:val="24"/>
        </w:rPr>
        <w:t xml:space="preserve"> (desky uprostřed vyhloubené, vlité tmavým voskem) – psalo se rydlem = přechod mezi druhy psacích látek.</w:t>
      </w:r>
    </w:p>
    <w:p w14:paraId="2B1459BD" w14:textId="77777777" w:rsidR="002E4956" w:rsidRPr="002E4956" w:rsidRDefault="002E4956" w:rsidP="002E495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Tabulky byly spojovány jako knihy, po více tabulkách – diptych, triptych, </w:t>
      </w:r>
      <w:proofErr w:type="spellStart"/>
      <w:r w:rsidRPr="002E4956">
        <w:rPr>
          <w:rFonts w:ascii="Times New Roman" w:hAnsi="Times New Roman"/>
          <w:sz w:val="24"/>
          <w:szCs w:val="24"/>
        </w:rPr>
        <w:t>polyptycha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; jejich svazek se zval </w:t>
      </w:r>
      <w:proofErr w:type="spellStart"/>
      <w:r w:rsidRPr="002E4956">
        <w:rPr>
          <w:rFonts w:ascii="Times New Roman" w:hAnsi="Times New Roman"/>
          <w:sz w:val="24"/>
          <w:szCs w:val="24"/>
        </w:rPr>
        <w:t>caudex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</w:t>
      </w:r>
      <w:r w:rsidRPr="002E4956">
        <w:rPr>
          <w:rFonts w:ascii="Times New Roman" w:hAnsi="Times New Roman"/>
          <w:b/>
          <w:bCs/>
          <w:sz w:val="24"/>
          <w:szCs w:val="24"/>
        </w:rPr>
        <w:t xml:space="preserve">kodex </w:t>
      </w:r>
      <w:r w:rsidRPr="002E4956">
        <w:rPr>
          <w:rFonts w:ascii="Times New Roman" w:hAnsi="Times New Roman"/>
          <w:sz w:val="24"/>
          <w:szCs w:val="24"/>
        </w:rPr>
        <w:t>(špalíček), užívaly se hlavně ve starověku, Římané na nich psali dopisy, koncepty atd. i středověk je zná – účetní záznamy (13. a poč. 14. století) – komorní účty francouzských králů.</w:t>
      </w:r>
    </w:p>
    <w:p w14:paraId="46C36DDE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5ABF0E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Papyrus </w:t>
      </w:r>
    </w:p>
    <w:p w14:paraId="7E605B04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vyráběn z lodyhy papyrusové třtiny, hlavně v nilské deltě. Papyrus byl velmi křehký – proto se až na nepatrné výjimky nedochoval starý římský rukopis. V raném středověku se psaly na papyrus listiny – až do 10. století, částečně i v 11. století, vedle pergamenu, </w:t>
      </w:r>
      <w:r w:rsidRPr="002E4956">
        <w:rPr>
          <w:rFonts w:ascii="Times New Roman" w:hAnsi="Times New Roman"/>
          <w:sz w:val="24"/>
          <w:szCs w:val="24"/>
          <w:u w:val="single"/>
        </w:rPr>
        <w:t>papyrus byl výhradní psací látkou v papežské kanceláři</w:t>
      </w:r>
      <w:r w:rsidRPr="002E4956">
        <w:rPr>
          <w:rFonts w:ascii="Times New Roman" w:hAnsi="Times New Roman"/>
          <w:sz w:val="24"/>
          <w:szCs w:val="24"/>
        </w:rPr>
        <w:t>.</w:t>
      </w:r>
    </w:p>
    <w:p w14:paraId="5190ADF9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6F1DAC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Pergamen</w:t>
      </w:r>
    </w:p>
    <w:p w14:paraId="5FD21EC2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z ovčích, kozlích či telecích </w:t>
      </w:r>
      <w:proofErr w:type="spellStart"/>
      <w:r w:rsidRPr="002E4956">
        <w:rPr>
          <w:rFonts w:ascii="Times New Roman" w:hAnsi="Times New Roman"/>
          <w:sz w:val="24"/>
          <w:szCs w:val="24"/>
        </w:rPr>
        <w:t>koží</w:t>
      </w:r>
      <w:proofErr w:type="spellEnd"/>
      <w:r w:rsidRPr="002E4956">
        <w:rPr>
          <w:rFonts w:ascii="Times New Roman" w:hAnsi="Times New Roman"/>
          <w:sz w:val="24"/>
          <w:szCs w:val="24"/>
        </w:rPr>
        <w:t>; znám od 2. tisíciletí př. n.l. Od 7. a 8. stol. rozšířen pro rukopisy latinské kultury. Rozlišujeme dva druhy:</w:t>
      </w:r>
    </w:p>
    <w:p w14:paraId="1AF2D910" w14:textId="77777777" w:rsidR="002E4956" w:rsidRPr="002E4956" w:rsidRDefault="002E4956" w:rsidP="002E4956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pergamen italský </w:t>
      </w:r>
      <w:r w:rsidRPr="002E4956">
        <w:rPr>
          <w:rFonts w:ascii="Times New Roman" w:hAnsi="Times New Roman"/>
          <w:sz w:val="24"/>
          <w:szCs w:val="24"/>
        </w:rPr>
        <w:t>(jihoevropský) – je zpracovaný pečlivě jen na vnitřní straně;</w:t>
      </w:r>
    </w:p>
    <w:p w14:paraId="717DF375" w14:textId="77777777" w:rsidR="002E4956" w:rsidRPr="002E4956" w:rsidRDefault="002E4956" w:rsidP="002E4956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pergamen středoevropský</w:t>
      </w:r>
      <w:r w:rsidRPr="002E4956">
        <w:rPr>
          <w:rFonts w:ascii="Times New Roman" w:hAnsi="Times New Roman"/>
          <w:sz w:val="24"/>
          <w:szCs w:val="24"/>
        </w:rPr>
        <w:t xml:space="preserve"> (německý) – obě strany zpracovány stejně.</w:t>
      </w:r>
    </w:p>
    <w:p w14:paraId="07F1B5A3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lastRenderedPageBreak/>
        <w:t>jednou popsané pergameny byly vyškrabány a popisovány znovu, novým textem (</w:t>
      </w:r>
      <w:proofErr w:type="spellStart"/>
      <w:r w:rsidRPr="002E4956">
        <w:rPr>
          <w:rFonts w:ascii="Times New Roman" w:hAnsi="Times New Roman"/>
          <w:sz w:val="24"/>
          <w:szCs w:val="24"/>
        </w:rPr>
        <w:t>reskribovány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) – </w:t>
      </w:r>
      <w:r w:rsidRPr="002E4956">
        <w:rPr>
          <w:rFonts w:ascii="Times New Roman" w:hAnsi="Times New Roman"/>
          <w:b/>
          <w:bCs/>
          <w:sz w:val="24"/>
          <w:szCs w:val="24"/>
        </w:rPr>
        <w:t>palimpsest.</w:t>
      </w:r>
      <w:r w:rsidRPr="002E4956">
        <w:rPr>
          <w:rFonts w:ascii="Times New Roman" w:hAnsi="Times New Roman"/>
          <w:sz w:val="24"/>
          <w:szCs w:val="24"/>
        </w:rPr>
        <w:t xml:space="preserve"> (Původní text zpravidla cennější).</w:t>
      </w:r>
    </w:p>
    <w:p w14:paraId="5ED1D181" w14:textId="77777777" w:rsidR="002E4956" w:rsidRPr="002E4956" w:rsidRDefault="002E4956" w:rsidP="002E495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(speciální lampy – ultrafialové záření).</w:t>
      </w:r>
    </w:p>
    <w:p w14:paraId="325F30E8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E41578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Papír </w:t>
      </w:r>
      <w:r w:rsidRPr="002E4956">
        <w:rPr>
          <w:rFonts w:ascii="Times New Roman" w:hAnsi="Times New Roman"/>
          <w:sz w:val="24"/>
          <w:szCs w:val="24"/>
        </w:rPr>
        <w:t xml:space="preserve">– čínského původu (už př. n.l.). V 7. století ho do Evropy přinesli Arabové (jeho výroba u nich státním monopolem, Arabové proto neměli zájem o papyrus, přes Španělsko a Byzanc (dnes Istanbul) do Francie a Itálie, tam od 13. století první papírny (u nás 1499 </w:t>
      </w:r>
      <w:r w:rsidRPr="002E4956">
        <w:rPr>
          <w:rFonts w:ascii="Times New Roman" w:hAnsi="Times New Roman"/>
          <w:b/>
          <w:bCs/>
          <w:sz w:val="24"/>
          <w:szCs w:val="24"/>
        </w:rPr>
        <w:t xml:space="preserve">Zbraslavská </w:t>
      </w:r>
      <w:r w:rsidRPr="002E4956">
        <w:rPr>
          <w:rFonts w:ascii="Times New Roman" w:hAnsi="Times New Roman"/>
          <w:sz w:val="24"/>
          <w:szCs w:val="24"/>
        </w:rPr>
        <w:t xml:space="preserve">papírna), z roku 1505 je </w:t>
      </w:r>
      <w:r w:rsidRPr="002E4956">
        <w:rPr>
          <w:rFonts w:ascii="Times New Roman" w:hAnsi="Times New Roman"/>
          <w:b/>
          <w:bCs/>
          <w:sz w:val="24"/>
          <w:szCs w:val="24"/>
        </w:rPr>
        <w:t>Olomoucká.</w:t>
      </w:r>
      <w:r w:rsidRPr="002E4956">
        <w:rPr>
          <w:rFonts w:ascii="Times New Roman" w:hAnsi="Times New Roman"/>
          <w:sz w:val="24"/>
          <w:szCs w:val="24"/>
        </w:rPr>
        <w:t xml:space="preserve"> Nejstarší papírová písemnost u nás je „</w:t>
      </w:r>
      <w:r w:rsidRPr="002E4956">
        <w:rPr>
          <w:rFonts w:ascii="Times New Roman" w:hAnsi="Times New Roman"/>
          <w:b/>
          <w:bCs/>
          <w:sz w:val="24"/>
          <w:szCs w:val="24"/>
        </w:rPr>
        <w:t>městská kniha staroměstská</w:t>
      </w:r>
      <w:r w:rsidRPr="002E4956">
        <w:rPr>
          <w:rFonts w:ascii="Times New Roman" w:hAnsi="Times New Roman"/>
          <w:sz w:val="24"/>
          <w:szCs w:val="24"/>
        </w:rPr>
        <w:t xml:space="preserve">“, byla vedená od roku 1310. Nejdříve se papíru užívalo jen pro koncepty, záznamy a přední knihy, od 14. století proniká do všech složek písařské činnosti, patenty a listy. Plně zvítězil </w:t>
      </w:r>
      <w:r w:rsidRPr="002E4956">
        <w:rPr>
          <w:rFonts w:ascii="Times New Roman" w:hAnsi="Times New Roman"/>
          <w:b/>
          <w:bCs/>
          <w:sz w:val="24"/>
          <w:szCs w:val="24"/>
        </w:rPr>
        <w:t>v 15. století s vynálezem knihtisku</w:t>
      </w:r>
      <w:r w:rsidRPr="002E4956">
        <w:rPr>
          <w:rFonts w:ascii="Times New Roman" w:hAnsi="Times New Roman"/>
          <w:sz w:val="24"/>
          <w:szCs w:val="24"/>
        </w:rPr>
        <w:t xml:space="preserve"> (byl levný). Vyráběn nejdříve z odpadků hedvábí, u nás z lněných a konopných hadrů, teprve od </w:t>
      </w:r>
      <w:r w:rsidRPr="002E4956">
        <w:rPr>
          <w:rFonts w:ascii="Times New Roman" w:hAnsi="Times New Roman"/>
          <w:b/>
          <w:bCs/>
          <w:sz w:val="24"/>
          <w:szCs w:val="24"/>
        </w:rPr>
        <w:t>19. století ze dřeva</w:t>
      </w:r>
      <w:r w:rsidRPr="002E4956">
        <w:rPr>
          <w:rFonts w:ascii="Times New Roman" w:hAnsi="Times New Roman"/>
          <w:sz w:val="24"/>
          <w:szCs w:val="24"/>
        </w:rPr>
        <w:t>.</w:t>
      </w:r>
    </w:p>
    <w:p w14:paraId="31184043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Místo a dobu výroby papíru mohou určit filigrány (průsvitky). Od konce 13. století označovaly papírny papír </w:t>
      </w:r>
      <w:proofErr w:type="spellStart"/>
      <w:r w:rsidRPr="002E4956">
        <w:rPr>
          <w:rFonts w:ascii="Times New Roman" w:hAnsi="Times New Roman"/>
          <w:sz w:val="24"/>
          <w:szCs w:val="24"/>
        </w:rPr>
        <w:t>otišťováním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značky z </w:t>
      </w:r>
      <w:proofErr w:type="spellStart"/>
      <w:r w:rsidRPr="002E4956">
        <w:rPr>
          <w:rFonts w:ascii="Times New Roman" w:hAnsi="Times New Roman"/>
          <w:sz w:val="24"/>
          <w:szCs w:val="24"/>
        </w:rPr>
        <w:t>drátěn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. řešeta do masy. Soupis filigránů pro léta 1282-1600 C.M. </w:t>
      </w:r>
      <w:proofErr w:type="spellStart"/>
      <w:r w:rsidRPr="002E4956">
        <w:rPr>
          <w:rFonts w:ascii="Times New Roman" w:hAnsi="Times New Roman"/>
          <w:sz w:val="24"/>
          <w:szCs w:val="24"/>
        </w:rPr>
        <w:t>Briquet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les </w:t>
      </w:r>
      <w:proofErr w:type="spellStart"/>
      <w:r w:rsidRPr="002E4956">
        <w:rPr>
          <w:rFonts w:ascii="Times New Roman" w:hAnsi="Times New Roman"/>
          <w:sz w:val="24"/>
          <w:szCs w:val="24"/>
        </w:rPr>
        <w:t>filigrante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(Paříž 1907, obnovené vydání 1923 – Lipsko). Psací náčiní se přizpůsobuje psací látce – třtinové pero (z rákosové třtiny – pro papyrus, brkové pero od 4. století) vedle něho až do 18. století primitivní kovové pero, to po zdokonalení v 19. století (Alois </w:t>
      </w:r>
      <w:proofErr w:type="spellStart"/>
      <w:r w:rsidRPr="002E4956">
        <w:rPr>
          <w:rFonts w:ascii="Times New Roman" w:hAnsi="Times New Roman"/>
          <w:sz w:val="24"/>
          <w:szCs w:val="24"/>
        </w:rPr>
        <w:t>Zenefeder</w:t>
      </w:r>
      <w:proofErr w:type="spellEnd"/>
      <w:r w:rsidRPr="002E4956">
        <w:rPr>
          <w:rFonts w:ascii="Times New Roman" w:hAnsi="Times New Roman"/>
          <w:sz w:val="24"/>
          <w:szCs w:val="24"/>
        </w:rPr>
        <w:t>) převládlo. Ve středověku se psalo olůvkem, tuhovými tyčinkami, hrudkou (od 16. století v Anglii</w:t>
      </w:r>
      <w:r w:rsidRPr="002E4956">
        <w:rPr>
          <w:rFonts w:ascii="Times New Roman" w:hAnsi="Times New Roman"/>
          <w:b/>
          <w:bCs/>
          <w:sz w:val="24"/>
          <w:szCs w:val="24"/>
        </w:rPr>
        <w:t>). Inkoust se v Římě vyráběl ze sazí, lepidla či gumy a vody.</w:t>
      </w:r>
      <w:r w:rsidRPr="002E4956">
        <w:rPr>
          <w:rFonts w:ascii="Times New Roman" w:hAnsi="Times New Roman"/>
          <w:sz w:val="24"/>
          <w:szCs w:val="24"/>
        </w:rPr>
        <w:t xml:space="preserve"> Ve středověku se vyráběl inkoust </w:t>
      </w:r>
      <w:r w:rsidRPr="002E4956">
        <w:rPr>
          <w:rFonts w:ascii="Times New Roman" w:hAnsi="Times New Roman"/>
          <w:b/>
          <w:bCs/>
          <w:sz w:val="24"/>
          <w:szCs w:val="24"/>
        </w:rPr>
        <w:t>z duběnek</w:t>
      </w:r>
      <w:r w:rsidRPr="002E4956">
        <w:rPr>
          <w:rFonts w:ascii="Times New Roman" w:hAnsi="Times New Roman"/>
          <w:sz w:val="24"/>
          <w:szCs w:val="24"/>
        </w:rPr>
        <w:t xml:space="preserve"> (s přísadou skalice, octa, vína nebo piva a gumy). Byl zpravidla černý. Psalo se i barvami – nadpisy kapitol a záhlaví (barvami). Psalo se i zlatem a stříbrem (</w:t>
      </w:r>
      <w:proofErr w:type="spellStart"/>
      <w:r w:rsidRPr="002E4956">
        <w:rPr>
          <w:rFonts w:ascii="Times New Roman" w:hAnsi="Times New Roman"/>
          <w:sz w:val="24"/>
          <w:szCs w:val="24"/>
        </w:rPr>
        <w:t>chirografie</w:t>
      </w:r>
      <w:proofErr w:type="spellEnd"/>
      <w:r w:rsidRPr="002E4956">
        <w:rPr>
          <w:rFonts w:ascii="Times New Roman" w:hAnsi="Times New Roman"/>
          <w:sz w:val="24"/>
          <w:szCs w:val="24"/>
        </w:rPr>
        <w:t>).</w:t>
      </w:r>
    </w:p>
    <w:p w14:paraId="0A660F81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Tvar rukopisů – svitek</w:t>
      </w:r>
      <w:r w:rsidRPr="002E495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E4956">
        <w:rPr>
          <w:rFonts w:ascii="Times New Roman" w:hAnsi="Times New Roman"/>
          <w:sz w:val="24"/>
          <w:szCs w:val="24"/>
        </w:rPr>
        <w:t>rotulus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slepován z papyrových listů, psalo se po vnitřní straně ve sloupcích (pagina nebo </w:t>
      </w:r>
      <w:proofErr w:type="spellStart"/>
      <w:r w:rsidRPr="002E4956">
        <w:rPr>
          <w:rFonts w:ascii="Times New Roman" w:hAnsi="Times New Roman"/>
          <w:sz w:val="24"/>
          <w:szCs w:val="24"/>
        </w:rPr>
        <w:t>roluma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sloupec) předepsané šířky. Při čtení knihy levá ruka svinovala přečtený text, po přečtení se musel svitek převinout; Rozvinutá = přečtená kniha = liber explicit (rozvinutá kniha) = konec díla, převzato i pro středověký kodex.</w:t>
      </w:r>
    </w:p>
    <w:p w14:paraId="086D6E15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Svitky se svazovaly řemínky a pak do svazků (</w:t>
      </w:r>
      <w:proofErr w:type="spellStart"/>
      <w:r w:rsidRPr="002E4956">
        <w:rPr>
          <w:rFonts w:ascii="Times New Roman" w:hAnsi="Times New Roman"/>
          <w:sz w:val="24"/>
          <w:szCs w:val="24"/>
        </w:rPr>
        <w:t>fascus</w:t>
      </w:r>
      <w:proofErr w:type="spellEnd"/>
      <w:r w:rsidRPr="002E4956">
        <w:rPr>
          <w:rFonts w:ascii="Times New Roman" w:hAnsi="Times New Roman"/>
          <w:sz w:val="24"/>
          <w:szCs w:val="24"/>
        </w:rPr>
        <w:t>), které byly ukládány v pouzdrech (kapsách) (svitek byl papyrus).</w:t>
      </w:r>
    </w:p>
    <w:p w14:paraId="6924C12A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Kodex </w:t>
      </w:r>
      <w:r w:rsidRPr="002E4956">
        <w:rPr>
          <w:rFonts w:ascii="Times New Roman" w:hAnsi="Times New Roman"/>
          <w:sz w:val="24"/>
          <w:szCs w:val="24"/>
        </w:rPr>
        <w:t xml:space="preserve">(špalek) (pro pergamen) základem je list pergamenu, přeložený na výšku </w:t>
      </w:r>
      <w:proofErr w:type="gramStart"/>
      <w:r w:rsidRPr="002E4956">
        <w:rPr>
          <w:rFonts w:ascii="Times New Roman" w:hAnsi="Times New Roman"/>
          <w:sz w:val="24"/>
          <w:szCs w:val="24"/>
        </w:rPr>
        <w:t>v</w:t>
      </w:r>
      <w:proofErr w:type="gramEnd"/>
      <w:r w:rsidRPr="002E4956">
        <w:rPr>
          <w:rFonts w:ascii="Times New Roman" w:hAnsi="Times New Roman"/>
          <w:sz w:val="24"/>
          <w:szCs w:val="24"/>
        </w:rPr>
        <w:t> dvojlist (</w:t>
      </w:r>
      <w:proofErr w:type="spellStart"/>
      <w:r w:rsidRPr="002E4956">
        <w:rPr>
          <w:rFonts w:ascii="Times New Roman" w:hAnsi="Times New Roman"/>
          <w:sz w:val="24"/>
          <w:szCs w:val="24"/>
        </w:rPr>
        <w:t>arcus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). Z několika do sebe vložených dvojlistů = složka, nazývaná při čtyřech dvoulistech (= listech = 16 stránkách) </w:t>
      </w:r>
      <w:proofErr w:type="spellStart"/>
      <w:r w:rsidRPr="002E4956">
        <w:rPr>
          <w:rFonts w:ascii="Times New Roman" w:hAnsi="Times New Roman"/>
          <w:sz w:val="24"/>
          <w:szCs w:val="24"/>
        </w:rPr>
        <w:t>guaternio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, názvu </w:t>
      </w:r>
      <w:proofErr w:type="spellStart"/>
      <w:r w:rsidRPr="002E4956">
        <w:rPr>
          <w:rFonts w:ascii="Times New Roman" w:hAnsi="Times New Roman"/>
          <w:sz w:val="24"/>
          <w:szCs w:val="24"/>
        </w:rPr>
        <w:t>kvarteru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se užívalo pro celý svazek či rukopis (např. </w:t>
      </w:r>
      <w:proofErr w:type="spellStart"/>
      <w:r w:rsidRPr="002E4956">
        <w:rPr>
          <w:rFonts w:ascii="Times New Roman" w:hAnsi="Times New Roman"/>
          <w:sz w:val="24"/>
          <w:szCs w:val="24"/>
        </w:rPr>
        <w:t>kvartery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zemských desek). Ve středověku se psalo na volné složky, které byly dodatečně svázány tak, že se na hřbetech přišily provázky či řemínky a celek chráněn deskami. Pořadí složek vyznačováno pořadovou číslicí pod textem, na poslední stránce složky (kustody), od 11.-12. století </w:t>
      </w:r>
      <w:proofErr w:type="spellStart"/>
      <w:r w:rsidRPr="002E4956">
        <w:rPr>
          <w:rFonts w:ascii="Times New Roman" w:hAnsi="Times New Roman"/>
          <w:sz w:val="24"/>
          <w:szCs w:val="24"/>
        </w:rPr>
        <w:t>reklamantami</w:t>
      </w:r>
      <w:proofErr w:type="spellEnd"/>
    </w:p>
    <w:p w14:paraId="42136889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pod textem na poslední straně </w:t>
      </w:r>
      <w:proofErr w:type="spellStart"/>
      <w:r w:rsidRPr="002E4956">
        <w:rPr>
          <w:rFonts w:ascii="Times New Roman" w:hAnsi="Times New Roman"/>
          <w:sz w:val="24"/>
          <w:szCs w:val="24"/>
        </w:rPr>
        <w:t>ložky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se připsala počáteční slova následující složky.</w:t>
      </w:r>
    </w:p>
    <w:p w14:paraId="7D9E2868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81196A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Foliace</w:t>
      </w:r>
      <w:r w:rsidRPr="002E4956">
        <w:rPr>
          <w:rFonts w:ascii="Times New Roman" w:hAnsi="Times New Roman"/>
          <w:sz w:val="24"/>
          <w:szCs w:val="24"/>
        </w:rPr>
        <w:t xml:space="preserve"> (folia = stránka) – od 14. století – průběžné číslování listů rukopisu (příp. pomocí tzv. signatur = písmena abecedy a číslice A1-A20, B1-B20 – např. zemské desky).</w:t>
      </w:r>
    </w:p>
    <w:p w14:paraId="6EB8C641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Paginace</w:t>
      </w:r>
      <w:r w:rsidRPr="002E4956">
        <w:rPr>
          <w:rFonts w:ascii="Times New Roman" w:hAnsi="Times New Roman"/>
          <w:sz w:val="24"/>
          <w:szCs w:val="24"/>
        </w:rPr>
        <w:t xml:space="preserve"> – tj. číslování všech stran knihy, vyskytuje se v nové době.</w:t>
      </w:r>
    </w:p>
    <w:p w14:paraId="419AA825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Linkování </w:t>
      </w:r>
      <w:r w:rsidRPr="002E4956">
        <w:rPr>
          <w:rFonts w:ascii="Times New Roman" w:hAnsi="Times New Roman"/>
          <w:sz w:val="24"/>
          <w:szCs w:val="24"/>
        </w:rPr>
        <w:t xml:space="preserve">– listy taženy současně na obou stranách rozevřeného dvojlistu olůvkem, hrudkou či zředěným inkoustem nebo barvou, případně vyrývány hrotem (slepé linkování – hlavně na pergamenu). Předem vyznačena vpichy kružítka (vzdálenost linek), co je dodnes patrné na okrajích </w:t>
      </w:r>
      <w:proofErr w:type="spellStart"/>
      <w:r w:rsidRPr="002E4956">
        <w:rPr>
          <w:rFonts w:ascii="Times New Roman" w:hAnsi="Times New Roman"/>
          <w:sz w:val="24"/>
          <w:szCs w:val="24"/>
        </w:rPr>
        <w:t>lidtů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a listin. </w:t>
      </w:r>
    </w:p>
    <w:p w14:paraId="65316915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993C12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Ligatury, zkratky a doprovodné značky.</w:t>
      </w:r>
    </w:p>
    <w:p w14:paraId="18A25888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Ligatury</w:t>
      </w:r>
      <w:r w:rsidRPr="002E4956">
        <w:rPr>
          <w:rFonts w:ascii="Times New Roman" w:hAnsi="Times New Roman"/>
          <w:sz w:val="24"/>
          <w:szCs w:val="24"/>
        </w:rPr>
        <w:t xml:space="preserve"> (vážu, obtáčím) – vznikají buď spojením dvou sousedních písmen různými nefunkčními, aby ve směru plynulého písma nebo postupováním částí vedle sebe stojících písmen, kdy část jednoho písmene tvoří počátek dalšího (např. monogramy).</w:t>
      </w:r>
    </w:p>
    <w:p w14:paraId="59DAC676" w14:textId="77777777" w:rsidR="002E4956" w:rsidRDefault="002E4956" w:rsidP="002E49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72B12A7" w14:textId="61D595A5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Zkratky</w:t>
      </w:r>
      <w:r w:rsidRPr="002E49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E4956">
        <w:rPr>
          <w:rFonts w:ascii="Times New Roman" w:hAnsi="Times New Roman"/>
          <w:sz w:val="24"/>
          <w:szCs w:val="24"/>
        </w:rPr>
        <w:t>– umožňovaly rychlé psaní a úsporu místa; 5 skupin zkratek, v praxi se prolínají, jsou to zkratky vzniklé tímto způsobem.</w:t>
      </w:r>
    </w:p>
    <w:p w14:paraId="3A7761D1" w14:textId="77777777" w:rsidR="002E4956" w:rsidRPr="002E4956" w:rsidRDefault="002E4956" w:rsidP="002E4956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caps/>
          <w:sz w:val="24"/>
          <w:szCs w:val="24"/>
        </w:rPr>
        <w:t>suspenze</w:t>
      </w:r>
      <w:r w:rsidRPr="002E4956">
        <w:rPr>
          <w:rFonts w:ascii="Times New Roman" w:hAnsi="Times New Roman"/>
          <w:sz w:val="24"/>
          <w:szCs w:val="24"/>
        </w:rPr>
        <w:t xml:space="preserve"> (zkomolení) – zkrácení slova na počáteční písmeno či typickou část slova (D = </w:t>
      </w:r>
      <w:proofErr w:type="spellStart"/>
      <w:r w:rsidRPr="002E4956">
        <w:rPr>
          <w:rFonts w:ascii="Times New Roman" w:hAnsi="Times New Roman"/>
          <w:sz w:val="24"/>
          <w:szCs w:val="24"/>
        </w:rPr>
        <w:t>dominus</w:t>
      </w:r>
      <w:proofErr w:type="spellEnd"/>
      <w:r w:rsidRPr="002E4956">
        <w:rPr>
          <w:rFonts w:ascii="Times New Roman" w:hAnsi="Times New Roman"/>
          <w:sz w:val="24"/>
          <w:szCs w:val="24"/>
        </w:rPr>
        <w:t>, JM – jeho milost)</w:t>
      </w:r>
    </w:p>
    <w:p w14:paraId="10F05DE7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sigly = první písmena běžná ze souvislostí – např. ČSFR</w:t>
      </w:r>
    </w:p>
    <w:p w14:paraId="704F2BA0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slabiková suspenze = počáteční písmena slabik (NB = </w:t>
      </w:r>
      <w:proofErr w:type="spellStart"/>
      <w:r w:rsidRPr="002E4956">
        <w:rPr>
          <w:rFonts w:ascii="Times New Roman" w:hAnsi="Times New Roman"/>
          <w:sz w:val="24"/>
          <w:szCs w:val="24"/>
        </w:rPr>
        <w:t>nobilis</w:t>
      </w:r>
      <w:proofErr w:type="spellEnd"/>
      <w:r w:rsidRPr="002E4956">
        <w:rPr>
          <w:rFonts w:ascii="Times New Roman" w:hAnsi="Times New Roman"/>
          <w:sz w:val="24"/>
          <w:szCs w:val="24"/>
        </w:rPr>
        <w:t>)</w:t>
      </w:r>
    </w:p>
    <w:p w14:paraId="2849889F" w14:textId="77777777" w:rsidR="002E4956" w:rsidRPr="002E4956" w:rsidRDefault="002E4956" w:rsidP="002E4956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caps/>
          <w:sz w:val="24"/>
          <w:szCs w:val="24"/>
        </w:rPr>
        <w:t>Kontraxe</w:t>
      </w:r>
      <w:r w:rsidRPr="002E4956">
        <w:rPr>
          <w:rFonts w:ascii="Times New Roman" w:hAnsi="Times New Roman"/>
          <w:sz w:val="24"/>
          <w:szCs w:val="24"/>
        </w:rPr>
        <w:t xml:space="preserve"> (stažení) – vypíše se počátek a konec slova, u delších slov i některá střední písmena.</w:t>
      </w:r>
    </w:p>
    <w:p w14:paraId="280AFA07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DNS = </w:t>
      </w:r>
      <w:proofErr w:type="spellStart"/>
      <w:r w:rsidRPr="002E4956">
        <w:rPr>
          <w:rFonts w:ascii="Times New Roman" w:hAnsi="Times New Roman"/>
          <w:sz w:val="24"/>
          <w:szCs w:val="24"/>
        </w:rPr>
        <w:t>dominus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= pán, hlavně „</w:t>
      </w:r>
      <w:proofErr w:type="spellStart"/>
      <w:r w:rsidRPr="002E4956">
        <w:rPr>
          <w:rFonts w:ascii="Times New Roman" w:hAnsi="Times New Roman"/>
          <w:sz w:val="24"/>
          <w:szCs w:val="24"/>
        </w:rPr>
        <w:t>nomina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sacra</w:t>
      </w:r>
      <w:proofErr w:type="spellEnd"/>
      <w:r w:rsidRPr="002E4956">
        <w:rPr>
          <w:rFonts w:ascii="Times New Roman" w:hAnsi="Times New Roman"/>
          <w:sz w:val="24"/>
          <w:szCs w:val="24"/>
        </w:rPr>
        <w:t>“ = svatá jména.</w:t>
      </w:r>
    </w:p>
    <w:p w14:paraId="4826B635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zkracování církevních termínů, aby je odlišila od okolního textu (ne pro úsporu)</w:t>
      </w:r>
    </w:p>
    <w:p w14:paraId="1028FD07" w14:textId="77777777" w:rsidR="002E4956" w:rsidRPr="002E4956" w:rsidRDefault="002E4956" w:rsidP="002E495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(SCS – </w:t>
      </w:r>
      <w:proofErr w:type="spellStart"/>
      <w:r w:rsidRPr="002E4956">
        <w:rPr>
          <w:rFonts w:ascii="Times New Roman" w:hAnsi="Times New Roman"/>
          <w:sz w:val="24"/>
          <w:szCs w:val="24"/>
        </w:rPr>
        <w:t>Sanctus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, IHS – </w:t>
      </w:r>
      <w:proofErr w:type="spellStart"/>
      <w:r w:rsidRPr="002E4956">
        <w:rPr>
          <w:rFonts w:ascii="Times New Roman" w:hAnsi="Times New Roman"/>
          <w:sz w:val="24"/>
          <w:szCs w:val="24"/>
        </w:rPr>
        <w:t>Jesus</w:t>
      </w:r>
      <w:proofErr w:type="spellEnd"/>
      <w:r w:rsidRPr="002E4956">
        <w:rPr>
          <w:rFonts w:ascii="Times New Roman" w:hAnsi="Times New Roman"/>
          <w:sz w:val="24"/>
          <w:szCs w:val="24"/>
        </w:rPr>
        <w:t>)</w:t>
      </w:r>
    </w:p>
    <w:p w14:paraId="0F7FACFE" w14:textId="77777777" w:rsidR="002E4956" w:rsidRPr="002E4956" w:rsidRDefault="002E4956" w:rsidP="002E4956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Značky vlastního významu </w:t>
      </w:r>
    </w:p>
    <w:p w14:paraId="301C4FA3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udávající chybějící části slova, či slovo např. </w:t>
      </w:r>
      <w:proofErr w:type="spellStart"/>
      <w:proofErr w:type="gramStart"/>
      <w:r w:rsidRPr="002E4956">
        <w:rPr>
          <w:rFonts w:ascii="Times New Roman" w:hAnsi="Times New Roman"/>
          <w:sz w:val="24"/>
          <w:szCs w:val="24"/>
        </w:rPr>
        <w:t>m,n</w:t>
      </w:r>
      <w:proofErr w:type="spellEnd"/>
      <w:proofErr w:type="gramEnd"/>
      <w:r w:rsidRPr="002E4956">
        <w:rPr>
          <w:rFonts w:ascii="Times New Roman" w:hAnsi="Times New Roman"/>
          <w:sz w:val="24"/>
          <w:szCs w:val="24"/>
        </w:rPr>
        <w:t xml:space="preserve"> (vodorovná čárka nad textem)</w:t>
      </w:r>
    </w:p>
    <w:p w14:paraId="4927DF01" w14:textId="77777777" w:rsidR="002E4956" w:rsidRPr="002E4956" w:rsidRDefault="002E4956" w:rsidP="002E4956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Značky relativního významu</w:t>
      </w:r>
    </w:p>
    <w:p w14:paraId="19A30B72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– mající podle umístění různý význam, např. vodorovná čárka ve významu obecného zkracovacího znaménka; objevují se i u zkrácení suspenzí či kontrakcí.</w:t>
      </w:r>
    </w:p>
    <w:p w14:paraId="1EFAE557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např. p </w:t>
      </w:r>
      <w:proofErr w:type="gramStart"/>
      <w:r w:rsidRPr="002E4956">
        <w:rPr>
          <w:rFonts w:ascii="Times New Roman" w:hAnsi="Times New Roman"/>
          <w:sz w:val="24"/>
          <w:szCs w:val="24"/>
        </w:rPr>
        <w:t>=  per</w:t>
      </w:r>
      <w:proofErr w:type="gramEnd"/>
      <w:r w:rsidRPr="002E4956">
        <w:rPr>
          <w:rFonts w:ascii="Times New Roman" w:hAnsi="Times New Roman"/>
          <w:sz w:val="24"/>
          <w:szCs w:val="24"/>
        </w:rPr>
        <w:t xml:space="preserve"> = pro</w:t>
      </w:r>
    </w:p>
    <w:p w14:paraId="1A3CF4AD" w14:textId="77777777" w:rsidR="002E4956" w:rsidRPr="002E4956" w:rsidRDefault="002E4956" w:rsidP="002E4956">
      <w:pPr>
        <w:spacing w:after="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-</w:t>
      </w:r>
    </w:p>
    <w:p w14:paraId="2F8361EC" w14:textId="77777777" w:rsidR="002E4956" w:rsidRPr="002E4956" w:rsidRDefault="002E4956" w:rsidP="002E4956">
      <w:pPr>
        <w:spacing w:after="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 = pro = pro</w:t>
      </w:r>
    </w:p>
    <w:p w14:paraId="5E5062BD" w14:textId="77777777" w:rsidR="002E4956" w:rsidRPr="002E4956" w:rsidRDefault="002E4956" w:rsidP="002E49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  tečka, dvojtečka, středník aj. = značky </w:t>
      </w:r>
      <w:proofErr w:type="spellStart"/>
      <w:r w:rsidRPr="002E4956">
        <w:rPr>
          <w:rFonts w:ascii="Times New Roman" w:hAnsi="Times New Roman"/>
          <w:sz w:val="24"/>
          <w:szCs w:val="24"/>
        </w:rPr>
        <w:t>relat</w:t>
      </w:r>
      <w:proofErr w:type="spellEnd"/>
      <w:r w:rsidRPr="002E4956">
        <w:rPr>
          <w:rFonts w:ascii="Times New Roman" w:hAnsi="Times New Roman"/>
          <w:sz w:val="24"/>
          <w:szCs w:val="24"/>
        </w:rPr>
        <w:t>. významu.</w:t>
      </w:r>
    </w:p>
    <w:p w14:paraId="4CE8DBDA" w14:textId="77777777" w:rsidR="002E4956" w:rsidRPr="002E4956" w:rsidRDefault="002E4956" w:rsidP="002E4956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Nadepsání písmena</w:t>
      </w:r>
    </w:p>
    <w:p w14:paraId="1C472951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jde o modifikaci suspenze s označením, o jaké rozvedení má jít:</w:t>
      </w:r>
    </w:p>
    <w:p w14:paraId="7108CA36" w14:textId="77777777" w:rsidR="002E4956" w:rsidRPr="002E4956" w:rsidRDefault="002E4956" w:rsidP="002E495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j</w:t>
      </w:r>
      <w:r w:rsidRPr="002E4956">
        <w:rPr>
          <w:rFonts w:ascii="Times New Roman" w:hAnsi="Times New Roman"/>
          <w:sz w:val="24"/>
          <w:szCs w:val="24"/>
          <w:vertAlign w:val="superscript"/>
        </w:rPr>
        <w:t>i</w:t>
      </w:r>
      <w:r w:rsidRPr="002E4956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2E4956">
        <w:rPr>
          <w:rFonts w:ascii="Times New Roman" w:hAnsi="Times New Roman"/>
          <w:sz w:val="24"/>
          <w:szCs w:val="24"/>
        </w:rPr>
        <w:t>igitur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= veselí</w:t>
      </w:r>
    </w:p>
    <w:p w14:paraId="794265E3" w14:textId="77777777" w:rsidR="002E4956" w:rsidRPr="002E4956" w:rsidRDefault="002E4956" w:rsidP="002E495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4956">
        <w:rPr>
          <w:rFonts w:ascii="Times New Roman" w:hAnsi="Times New Roman"/>
          <w:sz w:val="24"/>
          <w:szCs w:val="24"/>
        </w:rPr>
        <w:t>o</w:t>
      </w:r>
      <w:r w:rsidRPr="002E4956">
        <w:rPr>
          <w:rFonts w:ascii="Times New Roman" w:hAnsi="Times New Roman"/>
          <w:sz w:val="24"/>
          <w:szCs w:val="24"/>
          <w:vertAlign w:val="superscript"/>
        </w:rPr>
        <w:t>e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= omne = všechno</w:t>
      </w:r>
    </w:p>
    <w:p w14:paraId="034BA171" w14:textId="77777777" w:rsidR="002E4956" w:rsidRPr="002E4956" w:rsidRDefault="002E4956" w:rsidP="002E495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4956">
        <w:rPr>
          <w:rFonts w:ascii="Times New Roman" w:hAnsi="Times New Roman"/>
          <w:sz w:val="24"/>
          <w:szCs w:val="24"/>
        </w:rPr>
        <w:t>a</w:t>
      </w:r>
      <w:r w:rsidRPr="002E4956">
        <w:rPr>
          <w:rFonts w:ascii="Times New Roman" w:hAnsi="Times New Roman"/>
          <w:sz w:val="24"/>
          <w:szCs w:val="24"/>
          <w:vertAlign w:val="superscript"/>
        </w:rPr>
        <w:t>oo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2E4956">
        <w:rPr>
          <w:rFonts w:ascii="Times New Roman" w:hAnsi="Times New Roman"/>
          <w:sz w:val="24"/>
          <w:szCs w:val="24"/>
        </w:rPr>
        <w:t>alio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modo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= každým způsobem</w:t>
      </w:r>
    </w:p>
    <w:p w14:paraId="077D15CA" w14:textId="77777777" w:rsidR="002E4956" w:rsidRPr="002E4956" w:rsidRDefault="002E4956" w:rsidP="002E495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4956">
        <w:rPr>
          <w:rFonts w:ascii="Times New Roman" w:hAnsi="Times New Roman"/>
          <w:sz w:val="24"/>
          <w:szCs w:val="24"/>
        </w:rPr>
        <w:t>u</w:t>
      </w:r>
      <w:r w:rsidRPr="002E4956">
        <w:rPr>
          <w:rFonts w:ascii="Times New Roman" w:hAnsi="Times New Roman"/>
          <w:sz w:val="24"/>
          <w:szCs w:val="24"/>
          <w:vertAlign w:val="superscript"/>
        </w:rPr>
        <w:t>i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2E4956">
        <w:rPr>
          <w:rFonts w:ascii="Times New Roman" w:hAnsi="Times New Roman"/>
          <w:sz w:val="24"/>
          <w:szCs w:val="24"/>
        </w:rPr>
        <w:t>ubi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= kde</w:t>
      </w:r>
    </w:p>
    <w:p w14:paraId="64B9A087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504A14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Používalo se </w:t>
      </w:r>
      <w:r w:rsidRPr="002E4956">
        <w:rPr>
          <w:rFonts w:ascii="Times New Roman" w:hAnsi="Times New Roman"/>
          <w:b/>
          <w:bCs/>
          <w:sz w:val="24"/>
          <w:szCs w:val="24"/>
        </w:rPr>
        <w:t>kryptografie</w:t>
      </w:r>
      <w:r w:rsidRPr="002E4956">
        <w:rPr>
          <w:rFonts w:ascii="Times New Roman" w:hAnsi="Times New Roman"/>
          <w:sz w:val="24"/>
          <w:szCs w:val="24"/>
        </w:rPr>
        <w:t xml:space="preserve"> – tajných písmen, šifrování (od 30tileté války v diplomatických a vojenských textech) – písmena utajovaného textu se přemísťují podle určitých pravidel, zaměňují se čísly.</w:t>
      </w:r>
    </w:p>
    <w:p w14:paraId="6336B329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Doprovodné značky – mezi ně patří interpunkční znaménka u abecedy (značení délky slabik) a číslice (římské a mladší arabské) od 13. století, od 2. pol. 16. stol. převládají.</w:t>
      </w:r>
    </w:p>
    <w:p w14:paraId="4C25C41A" w14:textId="77777777" w:rsidR="002E4956" w:rsidRDefault="002E4956" w:rsidP="002E49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4841A30" w14:textId="38FC8FCF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Římské číslice:</w:t>
      </w:r>
    </w:p>
    <w:p w14:paraId="1AED8BAA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D = 500</w:t>
      </w:r>
    </w:p>
    <w:p w14:paraId="2613C5A3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C = 100</w:t>
      </w:r>
    </w:p>
    <w:p w14:paraId="5F91BFA0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M = 1000</w:t>
      </w:r>
    </w:p>
    <w:p w14:paraId="75714CEA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před – odčítání</w:t>
      </w:r>
    </w:p>
    <w:p w14:paraId="16A0AD83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po – přičítání</w:t>
      </w:r>
    </w:p>
    <w:p w14:paraId="2D2D41D9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MCMXCII – 1992</w:t>
      </w:r>
    </w:p>
    <w:p w14:paraId="3C43F1B5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9C785C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Druhy latinského písma:</w:t>
      </w:r>
    </w:p>
    <w:p w14:paraId="2EC21F77" w14:textId="77777777" w:rsidR="002E4956" w:rsidRPr="002E4956" w:rsidRDefault="002E4956" w:rsidP="002E4956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Podle rozměrů a výšky písma:</w:t>
      </w:r>
    </w:p>
    <w:p w14:paraId="683DDAFD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dělíme písmo:</w:t>
      </w:r>
    </w:p>
    <w:p w14:paraId="2807160C" w14:textId="77777777" w:rsidR="002E4956" w:rsidRPr="002E4956" w:rsidRDefault="002E4956" w:rsidP="002E49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majuskulní (majuskula)</w:t>
      </w:r>
      <w:r w:rsidRPr="002E4956">
        <w:rPr>
          <w:rFonts w:ascii="Times New Roman" w:hAnsi="Times New Roman"/>
          <w:sz w:val="24"/>
          <w:szCs w:val="24"/>
        </w:rPr>
        <w:t xml:space="preserve"> – všechna písmena jsou stejně vysoká, ohraničená dvěma linkami.</w:t>
      </w:r>
    </w:p>
    <w:p w14:paraId="32E580AF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___</w:t>
      </w:r>
    </w:p>
    <w:p w14:paraId="29868780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AB</w:t>
      </w:r>
    </w:p>
    <w:p w14:paraId="29090FBF" w14:textId="77777777" w:rsidR="002E4956" w:rsidRPr="002E4956" w:rsidRDefault="002E4956" w:rsidP="002E495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BADC87C" w14:textId="77777777" w:rsidR="002E4956" w:rsidRPr="002E4956" w:rsidRDefault="002E4956" w:rsidP="002E49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lastRenderedPageBreak/>
        <w:t>písmo minuskulní (minuskula)</w:t>
      </w:r>
      <w:r w:rsidRPr="002E4956">
        <w:rPr>
          <w:rFonts w:ascii="Times New Roman" w:hAnsi="Times New Roman"/>
          <w:sz w:val="24"/>
          <w:szCs w:val="24"/>
        </w:rPr>
        <w:t xml:space="preserve"> – písmena jsou trojího rozměru, ohraničena čtyřmi linkami; některé vyplňují prostor jen mezi dvěma linkami, jiná vybíhají dříky (nožičky) nad řádek nebo pod řádek – jako malá tiskací abeceda.</w:t>
      </w:r>
    </w:p>
    <w:p w14:paraId="34F11C6E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DC8A92" w14:textId="77777777" w:rsidR="002E4956" w:rsidRPr="002E4956" w:rsidRDefault="002E4956" w:rsidP="002E4956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4956">
        <w:rPr>
          <w:rFonts w:ascii="Times New Roman" w:hAnsi="Times New Roman"/>
          <w:sz w:val="24"/>
          <w:szCs w:val="24"/>
        </w:rPr>
        <w:t>abp</w:t>
      </w:r>
      <w:proofErr w:type="spellEnd"/>
    </w:p>
    <w:p w14:paraId="47BCB803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EC350A" w14:textId="77777777" w:rsidR="002E4956" w:rsidRPr="002E4956" w:rsidRDefault="002E4956" w:rsidP="002E4956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Podle způsobu užití:</w:t>
      </w:r>
    </w:p>
    <w:p w14:paraId="59BB9454" w14:textId="77777777" w:rsidR="002E4956" w:rsidRPr="002E4956" w:rsidRDefault="002E4956" w:rsidP="002E495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knihové písmo</w:t>
      </w:r>
      <w:r w:rsidRPr="002E4956">
        <w:rPr>
          <w:rFonts w:ascii="Times New Roman" w:hAnsi="Times New Roman"/>
          <w:sz w:val="24"/>
          <w:szCs w:val="24"/>
        </w:rPr>
        <w:t xml:space="preserve"> (minuskulní) – kaligrafické – stojatá písmena byla psána sama o sobě;</w:t>
      </w:r>
    </w:p>
    <w:p w14:paraId="0C36303D" w14:textId="77777777" w:rsidR="002E4956" w:rsidRPr="002E4956" w:rsidRDefault="002E4956" w:rsidP="002E495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listinné písmo</w:t>
      </w:r>
      <w:r w:rsidRPr="002E4956">
        <w:rPr>
          <w:rFonts w:ascii="Times New Roman" w:hAnsi="Times New Roman"/>
          <w:sz w:val="24"/>
          <w:szCs w:val="24"/>
        </w:rPr>
        <w:t xml:space="preserve"> (kurzívní) – méně úhledné, nakloněné – písmena spojena, zjednodušené tvary a spřežky = ligatury.</w:t>
      </w:r>
    </w:p>
    <w:p w14:paraId="15E53FD9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6CF1757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Vývoj latinského písma</w:t>
      </w:r>
    </w:p>
    <w:p w14:paraId="21BF1E3A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4 etapy:</w:t>
      </w:r>
    </w:p>
    <w:p w14:paraId="3BF764B2" w14:textId="77777777" w:rsidR="002E4956" w:rsidRPr="002E4956" w:rsidRDefault="002E4956" w:rsidP="002E495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etapa – do 8. stol. n.l.</w:t>
      </w:r>
    </w:p>
    <w:p w14:paraId="1CDEE166" w14:textId="77777777" w:rsidR="002E4956" w:rsidRPr="002E4956" w:rsidRDefault="002E4956" w:rsidP="002E495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etapa – do 12. stol. </w:t>
      </w:r>
    </w:p>
    <w:p w14:paraId="2D79CCA3" w14:textId="77777777" w:rsidR="002E4956" w:rsidRPr="002E4956" w:rsidRDefault="002E4956" w:rsidP="002E495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etapa – do 14. stol.</w:t>
      </w:r>
    </w:p>
    <w:p w14:paraId="34AC671A" w14:textId="77777777" w:rsidR="002E4956" w:rsidRPr="002E4956" w:rsidRDefault="002E4956" w:rsidP="002E495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etapa – do 15. stol. – současnost</w:t>
      </w:r>
    </w:p>
    <w:p w14:paraId="54FC1AC6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9BFEF6" w14:textId="77777777" w:rsidR="002E4956" w:rsidRPr="002E4956" w:rsidRDefault="002E4956" w:rsidP="002E495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7. – 5. stol. př. n.l. – archaická kapitála – odvozena od řeckého písma – majuskulní písmo epigrafické (nápisové) = skriptura </w:t>
      </w:r>
      <w:proofErr w:type="spellStart"/>
      <w:r w:rsidRPr="002E4956">
        <w:rPr>
          <w:rFonts w:ascii="Times New Roman" w:hAnsi="Times New Roman"/>
          <w:sz w:val="24"/>
          <w:szCs w:val="24"/>
        </w:rPr>
        <w:t>monumentalis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E4956">
        <w:rPr>
          <w:rFonts w:ascii="Times New Roman" w:hAnsi="Times New Roman"/>
          <w:sz w:val="24"/>
          <w:szCs w:val="24"/>
        </w:rPr>
        <w:t>scriptra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actuaria</w:t>
      </w:r>
      <w:proofErr w:type="spellEnd"/>
    </w:p>
    <w:p w14:paraId="099105D4" w14:textId="77777777" w:rsidR="002E4956" w:rsidRPr="002E4956" w:rsidRDefault="002E4956" w:rsidP="002E4956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(</w:t>
      </w:r>
      <w:proofErr w:type="spellStart"/>
      <w:r w:rsidRPr="002E4956">
        <w:rPr>
          <w:rFonts w:ascii="Times New Roman" w:hAnsi="Times New Roman"/>
          <w:sz w:val="24"/>
          <w:szCs w:val="24"/>
        </w:rPr>
        <w:t>lapis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E4956">
        <w:rPr>
          <w:rFonts w:ascii="Times New Roman" w:hAnsi="Times New Roman"/>
          <w:sz w:val="24"/>
          <w:szCs w:val="24"/>
        </w:rPr>
        <w:t>niger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černý kámen). </w:t>
      </w:r>
      <w:proofErr w:type="spellStart"/>
      <w:r w:rsidRPr="002E4956">
        <w:rPr>
          <w:rFonts w:ascii="Times New Roman" w:hAnsi="Times New Roman"/>
          <w:sz w:val="24"/>
          <w:szCs w:val="24"/>
        </w:rPr>
        <w:t>Romulis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nápis na černém kameni – Římské fórum.</w:t>
      </w:r>
    </w:p>
    <w:p w14:paraId="1B993D0E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6. stol. př. n. l.</w:t>
      </w:r>
    </w:p>
    <w:p w14:paraId="60C80DE9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od 1. stol. př. n.l. i na paleografických památkách (knižní písmo)</w:t>
      </w:r>
    </w:p>
    <w:p w14:paraId="75CA9CF3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8F41966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Vývoj latinského písma</w:t>
      </w:r>
    </w:p>
    <w:p w14:paraId="477F5976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4 etapy:</w:t>
      </w:r>
    </w:p>
    <w:p w14:paraId="7B97E3FF" w14:textId="77777777" w:rsidR="002E4956" w:rsidRPr="002E4956" w:rsidRDefault="002E4956" w:rsidP="002E495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etapa – do 8. stol. n.l.</w:t>
      </w:r>
    </w:p>
    <w:p w14:paraId="0D12AF91" w14:textId="77777777" w:rsidR="002E4956" w:rsidRPr="002E4956" w:rsidRDefault="002E4956" w:rsidP="002E495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etapa – do 12. stol. </w:t>
      </w:r>
    </w:p>
    <w:p w14:paraId="20E5FFF4" w14:textId="77777777" w:rsidR="002E4956" w:rsidRPr="002E4956" w:rsidRDefault="002E4956" w:rsidP="002E495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etapa – do 14. stol.</w:t>
      </w:r>
    </w:p>
    <w:p w14:paraId="329908E9" w14:textId="77777777" w:rsidR="002E4956" w:rsidRPr="002E4956" w:rsidRDefault="002E4956" w:rsidP="002E4956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etapa – do 15. stol. – současnost</w:t>
      </w:r>
    </w:p>
    <w:p w14:paraId="33F7A13F" w14:textId="77777777" w:rsidR="002E4956" w:rsidRPr="002E4956" w:rsidRDefault="002E4956" w:rsidP="002E49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F1B61E" w14:textId="77777777" w:rsidR="002E4956" w:rsidRPr="002E4956" w:rsidRDefault="002E4956" w:rsidP="002E4956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7. – 5. stol. př. n.l. – archaická kapitála – odvozena od řeckého písma – majuskulní písmo epigrafické (nápisové) = skriptura </w:t>
      </w:r>
      <w:proofErr w:type="spellStart"/>
      <w:r w:rsidRPr="002E4956">
        <w:rPr>
          <w:rFonts w:ascii="Times New Roman" w:hAnsi="Times New Roman"/>
          <w:sz w:val="24"/>
          <w:szCs w:val="24"/>
        </w:rPr>
        <w:t>monumentalis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E4956">
        <w:rPr>
          <w:rFonts w:ascii="Times New Roman" w:hAnsi="Times New Roman"/>
          <w:sz w:val="24"/>
          <w:szCs w:val="24"/>
        </w:rPr>
        <w:t>scriptra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actuaria</w:t>
      </w:r>
      <w:proofErr w:type="spellEnd"/>
    </w:p>
    <w:p w14:paraId="7CE47AA1" w14:textId="77777777" w:rsidR="002E4956" w:rsidRPr="002E4956" w:rsidRDefault="002E4956" w:rsidP="002E4956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(</w:t>
      </w:r>
      <w:proofErr w:type="spellStart"/>
      <w:r w:rsidRPr="002E4956">
        <w:rPr>
          <w:rFonts w:ascii="Times New Roman" w:hAnsi="Times New Roman"/>
          <w:sz w:val="24"/>
          <w:szCs w:val="24"/>
        </w:rPr>
        <w:t>lapis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E4956">
        <w:rPr>
          <w:rFonts w:ascii="Times New Roman" w:hAnsi="Times New Roman"/>
          <w:sz w:val="24"/>
          <w:szCs w:val="24"/>
        </w:rPr>
        <w:t>niger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černý kámen). </w:t>
      </w:r>
      <w:proofErr w:type="spellStart"/>
      <w:r w:rsidRPr="002E4956">
        <w:rPr>
          <w:rFonts w:ascii="Times New Roman" w:hAnsi="Times New Roman"/>
          <w:sz w:val="24"/>
          <w:szCs w:val="24"/>
        </w:rPr>
        <w:t>Romulis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nápis na černém kameni – Římské fórum.</w:t>
      </w:r>
    </w:p>
    <w:p w14:paraId="64417B9B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6. stol. př. n. l.</w:t>
      </w:r>
    </w:p>
    <w:p w14:paraId="3F2FD2BC" w14:textId="77777777" w:rsidR="002E4956" w:rsidRPr="002E4956" w:rsidRDefault="002E4956" w:rsidP="002E4956">
      <w:pPr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od 1. stol. př. n.l. i na paleografických památkách (knižní písmo)</w:t>
      </w:r>
    </w:p>
    <w:p w14:paraId="28B43F94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Archaická kapitála</w:t>
      </w:r>
    </w:p>
    <w:p w14:paraId="25F7DCF8" w14:textId="77777777" w:rsidR="002E4956" w:rsidRPr="002E4956" w:rsidRDefault="002E4956" w:rsidP="002E4956">
      <w:pPr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kapitála </w:t>
      </w:r>
      <w:proofErr w:type="spellStart"/>
      <w:r w:rsidRPr="002E4956">
        <w:rPr>
          <w:rFonts w:ascii="Times New Roman" w:hAnsi="Times New Roman"/>
          <w:sz w:val="24"/>
          <w:szCs w:val="24"/>
        </w:rPr>
        <w:t>kvadrální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jako naše tiskací písmo</w:t>
      </w:r>
    </w:p>
    <w:p w14:paraId="30E4E585" w14:textId="77777777" w:rsidR="002E4956" w:rsidRPr="002E4956" w:rsidRDefault="002E4956" w:rsidP="002E4956">
      <w:pPr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kapitála </w:t>
      </w:r>
      <w:proofErr w:type="spellStart"/>
      <w:r w:rsidRPr="002E4956">
        <w:rPr>
          <w:rFonts w:ascii="Times New Roman" w:hAnsi="Times New Roman"/>
          <w:sz w:val="24"/>
          <w:szCs w:val="24"/>
        </w:rPr>
        <w:t>rustická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(vesnická) – se zkrácenými horizontálními </w:t>
      </w:r>
      <w:proofErr w:type="gramStart"/>
      <w:r w:rsidRPr="002E4956">
        <w:rPr>
          <w:rFonts w:ascii="Times New Roman" w:hAnsi="Times New Roman"/>
          <w:sz w:val="24"/>
          <w:szCs w:val="24"/>
        </w:rPr>
        <w:t>tahy - až</w:t>
      </w:r>
      <w:proofErr w:type="gramEnd"/>
      <w:r w:rsidRPr="002E4956">
        <w:rPr>
          <w:rFonts w:ascii="Times New Roman" w:hAnsi="Times New Roman"/>
          <w:sz w:val="24"/>
          <w:szCs w:val="24"/>
        </w:rPr>
        <w:t xml:space="preserve"> do 7. stol. se používalo knihové písmo</w:t>
      </w:r>
    </w:p>
    <w:p w14:paraId="5845E779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Archaická kapitála – 21 písmen, latinka v 1. stol. př. n.l. – 23 písmen, 18. stol. – 25 písmen.</w:t>
      </w:r>
    </w:p>
    <w:p w14:paraId="0CCDE3BA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Souběžně s kapitálou od konce 2. stol. majuskulní písmo – okrouhlé = </w:t>
      </w:r>
      <w:proofErr w:type="spellStart"/>
      <w:r w:rsidRPr="002E4956">
        <w:rPr>
          <w:rFonts w:ascii="Times New Roman" w:hAnsi="Times New Roman"/>
          <w:sz w:val="24"/>
          <w:szCs w:val="24"/>
        </w:rPr>
        <w:t>uniciála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(díla křesťanských autorů, zlomek evangelia sv. Marka, asi v 6. století přinesený Karlem IV. do Čech, vytlačovala kapitálu, knihové písmo až do 8. stol.</w:t>
      </w:r>
    </w:p>
    <w:p w14:paraId="51A61715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4956">
        <w:rPr>
          <w:rFonts w:ascii="Times New Roman" w:hAnsi="Times New Roman"/>
          <w:sz w:val="24"/>
          <w:szCs w:val="24"/>
        </w:rPr>
        <w:t>Polouniciála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přechodné písmo, mezi majuskulou a minuskulou, působí dojmem majuskuly, silně prostoupena minuskulními tvary převzatými z kurzívy (listinné písmo) – knihové písmo 5. – 9. stol. (hlavně v 8. stol.).</w:t>
      </w:r>
    </w:p>
    <w:p w14:paraId="6BD06987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6D4546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lastRenderedPageBreak/>
        <w:t>Římské období – písma kurzívní, znalost psaní obecná, písma denní potřeby – tzv. starší římská kurzíva (majuskulní kurzíva) – na ni navazuje od 3. stol. n.l. – mladší římská kurzíva (minuskulní) – nejdříve listinné písmo, pak i literární do 8. - 9. stol.</w:t>
      </w:r>
    </w:p>
    <w:p w14:paraId="3C075131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Z ní se formovala kontinentální písma národní:</w:t>
      </w:r>
    </w:p>
    <w:p w14:paraId="7FC29891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63F5B9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Římské období – písma kurzívní, znalost psaní obecná, písma denní potřeby – tzv. starší římská kurzíva (majuskulní kurzíva) – na ni navazuje od 3. stol. n.l. – mladší římská kurzíva (minuskulní) – nejdříve listinné písmo, pak i literární do 8. - 9. stol.</w:t>
      </w:r>
    </w:p>
    <w:p w14:paraId="00D6AE93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Z ní se formovala kontinentální písma národní:</w:t>
      </w:r>
    </w:p>
    <w:p w14:paraId="46F3F440" w14:textId="77777777" w:rsidR="002E4956" w:rsidRPr="002E4956" w:rsidRDefault="002E4956" w:rsidP="002E495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stará písma italská</w:t>
      </w:r>
    </w:p>
    <w:p w14:paraId="17EE1398" w14:textId="77777777" w:rsidR="002E4956" w:rsidRPr="002E4956" w:rsidRDefault="002E4956" w:rsidP="002E4956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knižní písmo </w:t>
      </w:r>
      <w:proofErr w:type="spellStart"/>
      <w:r w:rsidRPr="002E4956">
        <w:rPr>
          <w:rFonts w:ascii="Times New Roman" w:hAnsi="Times New Roman"/>
          <w:sz w:val="24"/>
          <w:szCs w:val="24"/>
        </w:rPr>
        <w:t>beneventsko-montekasinské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– toto písmo vlasovými i silnými tahy i lámáním připomíná gotické písmo. Rozkvět písma 9. – 11. stol. vystřídal nový rozkvět. Z kláštera Monte </w:t>
      </w:r>
      <w:proofErr w:type="spellStart"/>
      <w:r w:rsidRPr="002E4956">
        <w:rPr>
          <w:rFonts w:ascii="Times New Roman" w:hAnsi="Times New Roman"/>
          <w:sz w:val="24"/>
          <w:szCs w:val="24"/>
        </w:rPr>
        <w:t>Casino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se rozšířilo ve střední Itálii a v Dalmácii;</w:t>
      </w:r>
    </w:p>
    <w:p w14:paraId="23727314" w14:textId="77777777" w:rsidR="002E4956" w:rsidRPr="002E4956" w:rsidRDefault="002E4956" w:rsidP="002E4956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listina kuriála papežské kanceláře – písmo listinné;</w:t>
      </w:r>
    </w:p>
    <w:p w14:paraId="78B59D54" w14:textId="77777777" w:rsidR="002E4956" w:rsidRPr="002E4956" w:rsidRDefault="002E4956" w:rsidP="002E4956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kurzívní písmo </w:t>
      </w:r>
      <w:proofErr w:type="spellStart"/>
      <w:r w:rsidRPr="002E4956">
        <w:rPr>
          <w:rFonts w:ascii="Times New Roman" w:hAnsi="Times New Roman"/>
          <w:sz w:val="24"/>
          <w:szCs w:val="24"/>
        </w:rPr>
        <w:t>langobardské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7. – 12. stol.</w:t>
      </w:r>
    </w:p>
    <w:p w14:paraId="6A61A243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E9AE332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Písmo merovejské</w:t>
      </w:r>
      <w:r w:rsidRPr="002E4956">
        <w:rPr>
          <w:rFonts w:ascii="Times New Roman" w:hAnsi="Times New Roman"/>
          <w:sz w:val="24"/>
          <w:szCs w:val="24"/>
        </w:rPr>
        <w:t xml:space="preserve"> – listinné i knižní, písmo s kurzívními prvky – 6. – 9. stol., v merovejské a později franské říši.</w:t>
      </w:r>
    </w:p>
    <w:p w14:paraId="570ABC7F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EE2AFA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Písmo vizigótské</w:t>
      </w:r>
      <w:r w:rsidRPr="002E4956">
        <w:rPr>
          <w:rFonts w:ascii="Times New Roman" w:hAnsi="Times New Roman"/>
          <w:sz w:val="24"/>
          <w:szCs w:val="24"/>
        </w:rPr>
        <w:t xml:space="preserve"> – kurzívní a knižní; 7. – 1. stol. ve Španělsku.</w:t>
      </w:r>
    </w:p>
    <w:p w14:paraId="38F3A6AA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Inzulární písmo</w:t>
      </w:r>
      <w:r w:rsidRPr="002E4956">
        <w:rPr>
          <w:rFonts w:ascii="Times New Roman" w:hAnsi="Times New Roman"/>
          <w:sz w:val="24"/>
          <w:szCs w:val="24"/>
        </w:rPr>
        <w:t xml:space="preserve"> – ostrovní, formovalo se na základě </w:t>
      </w:r>
      <w:proofErr w:type="spellStart"/>
      <w:r w:rsidRPr="002E4956">
        <w:rPr>
          <w:rFonts w:ascii="Times New Roman" w:hAnsi="Times New Roman"/>
          <w:sz w:val="24"/>
          <w:szCs w:val="24"/>
        </w:rPr>
        <w:t>uniciály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E4956">
        <w:rPr>
          <w:rFonts w:ascii="Times New Roman" w:hAnsi="Times New Roman"/>
          <w:sz w:val="24"/>
          <w:szCs w:val="24"/>
        </w:rPr>
        <w:t>polouniciály</w:t>
      </w:r>
      <w:proofErr w:type="spellEnd"/>
      <w:r w:rsidRPr="002E4956">
        <w:rPr>
          <w:rFonts w:ascii="Times New Roman" w:hAnsi="Times New Roman"/>
          <w:sz w:val="24"/>
          <w:szCs w:val="24"/>
        </w:rPr>
        <w:t>, hlavně v Irsku v 7. – 9. stol. byla irská a anglosaská forma; Irská byla špičatá, anglosaská byla oblá. Toto písmo inzulární bylo knihové.</w:t>
      </w:r>
    </w:p>
    <w:p w14:paraId="764DAC89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E0E960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Dříve se soudilo, že vývoj latinského písma šel přímo z kapitály. Vývoj vycházel od nedochované staré kurzívy, z ní se vyvinula </w:t>
      </w:r>
      <w:proofErr w:type="spellStart"/>
      <w:r w:rsidRPr="002E4956">
        <w:rPr>
          <w:rFonts w:ascii="Times New Roman" w:hAnsi="Times New Roman"/>
          <w:sz w:val="24"/>
          <w:szCs w:val="24"/>
        </w:rPr>
        <w:t>uniciála</w:t>
      </w:r>
      <w:proofErr w:type="spellEnd"/>
      <w:r w:rsidRPr="002E4956">
        <w:rPr>
          <w:rFonts w:ascii="Times New Roman" w:hAnsi="Times New Roman"/>
          <w:sz w:val="24"/>
          <w:szCs w:val="24"/>
        </w:rPr>
        <w:t>.</w:t>
      </w:r>
    </w:p>
    <w:p w14:paraId="7B65C709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91A932" w14:textId="77777777" w:rsidR="002E4956" w:rsidRPr="002E4956" w:rsidRDefault="002E4956" w:rsidP="002E4956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etapa</w:t>
      </w:r>
    </w:p>
    <w:p w14:paraId="11149FA2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Koncem 8. stol. jako výsledek organického vývoje starých italských písem a písma merovejského (kaligrafickým zpracováním minuskulní kurzívy) + vlivem písem inzulárních, jež se dostala </w:t>
      </w:r>
      <w:proofErr w:type="spellStart"/>
      <w:r w:rsidRPr="002E4956">
        <w:rPr>
          <w:rFonts w:ascii="Times New Roman" w:hAnsi="Times New Roman"/>
          <w:sz w:val="24"/>
          <w:szCs w:val="24"/>
        </w:rPr>
        <w:t>iroskotskými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misiemi na pevninu, např. v klášteře na </w:t>
      </w:r>
      <w:proofErr w:type="spellStart"/>
      <w:r w:rsidRPr="002E4956">
        <w:rPr>
          <w:rFonts w:ascii="Times New Roman" w:hAnsi="Times New Roman"/>
          <w:sz w:val="24"/>
          <w:szCs w:val="24"/>
        </w:rPr>
        <w:t>Fuldě</w:t>
      </w:r>
      <w:proofErr w:type="spellEnd"/>
      <w:r w:rsidRPr="002E4956">
        <w:rPr>
          <w:rFonts w:ascii="Times New Roman" w:hAnsi="Times New Roman"/>
          <w:sz w:val="24"/>
          <w:szCs w:val="24"/>
        </w:rPr>
        <w:t>.</w:t>
      </w:r>
    </w:p>
    <w:p w14:paraId="5F3CD3BB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V různých písařských klášterních školách, na několika místech, hlavně ve Francii a v </w:t>
      </w:r>
      <w:proofErr w:type="spellStart"/>
      <w:r w:rsidRPr="002E4956">
        <w:rPr>
          <w:rFonts w:ascii="Times New Roman" w:hAnsi="Times New Roman"/>
          <w:sz w:val="24"/>
          <w:szCs w:val="24"/>
        </w:rPr>
        <w:t>sev</w:t>
      </w:r>
      <w:proofErr w:type="spellEnd"/>
      <w:r w:rsidRPr="002E4956">
        <w:rPr>
          <w:rFonts w:ascii="Times New Roman" w:hAnsi="Times New Roman"/>
          <w:sz w:val="24"/>
          <w:szCs w:val="24"/>
        </w:rPr>
        <w:t>. Itálii paralelně, snahy po čitelnosti písma zjednodušováním jeho tvarů.</w:t>
      </w:r>
    </w:p>
    <w:p w14:paraId="3B938A85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35E523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Karolínská </w:t>
      </w:r>
      <w:proofErr w:type="gramStart"/>
      <w:r w:rsidRPr="002E4956">
        <w:rPr>
          <w:rFonts w:ascii="Times New Roman" w:hAnsi="Times New Roman"/>
          <w:b/>
          <w:bCs/>
          <w:sz w:val="24"/>
          <w:szCs w:val="24"/>
        </w:rPr>
        <w:t>minuskula</w:t>
      </w:r>
      <w:r w:rsidRPr="002E4956">
        <w:rPr>
          <w:rFonts w:ascii="Times New Roman" w:hAnsi="Times New Roman"/>
          <w:sz w:val="24"/>
          <w:szCs w:val="24"/>
        </w:rPr>
        <w:t>,</w:t>
      </w:r>
      <w:proofErr w:type="gramEnd"/>
      <w:r w:rsidRPr="002E4956">
        <w:rPr>
          <w:rFonts w:ascii="Times New Roman" w:hAnsi="Times New Roman"/>
          <w:sz w:val="24"/>
          <w:szCs w:val="24"/>
        </w:rPr>
        <w:t xml:space="preserve"> neboli okrouhlá minuskula, neboli Carolina. 8. – 12. stol.</w:t>
      </w:r>
    </w:p>
    <w:p w14:paraId="7CA43ADD" w14:textId="77777777" w:rsidR="002E4956" w:rsidRPr="002E4956" w:rsidRDefault="002E4956" w:rsidP="002E4956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fáze – první vyhraněné minuskulní písmo, každé písmeno má ustálený tvar, okrouhlé tvary, omezení zkratek, v průběhu doby ale rostou. Používala se jako knihové, pak i listinné písmo v jižní, střední a západní Evropě. U nás v 11. stol. – hlavně však ve 12. stol a pol. 13. stol.</w:t>
      </w:r>
    </w:p>
    <w:p w14:paraId="4373379B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Carolina – knižní (přelom 8./9. stol. – hledání nových minuskulních tvarů, vedle sebe otevřené kurzívní A i silně nakloněné minuskulní A. Slova oddělována zřídka. Kyjovité zesilování horních dříků.</w:t>
      </w:r>
    </w:p>
    <w:p w14:paraId="362910F2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V 9. stol. se zmenšuje počet ligatur, důsledněji se oddělují slova. V 11. stol. téměř důsledné oddělování slov = užívání interpunkce.</w:t>
      </w:r>
    </w:p>
    <w:p w14:paraId="607BF35F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Rozlišování stínových a plných tahů.</w:t>
      </w:r>
    </w:p>
    <w:p w14:paraId="0E346D17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Dříky dostávají patku. Dříky se štěpí </w:t>
      </w:r>
      <w:r w:rsidRPr="002E4956">
        <w:rPr>
          <w:rFonts w:ascii="Times New Roman" w:hAnsi="Times New Roman"/>
          <w:sz w:val="24"/>
          <w:szCs w:val="24"/>
          <w:u w:val="single"/>
        </w:rPr>
        <w:t>i</w:t>
      </w:r>
      <w:r w:rsidRPr="002E4956">
        <w:rPr>
          <w:rFonts w:ascii="Times New Roman" w:hAnsi="Times New Roman"/>
          <w:sz w:val="24"/>
          <w:szCs w:val="24"/>
        </w:rPr>
        <w:t xml:space="preserve"> d ostává čárku. Písmo přechází od okrouhlosti ke hranatým tvarům. Listina sleduje vývoj písma knižního – rozdíly mezi velikostí velkých a malých písmen. Zdobnost dříků. V 9. stol. proniká do císařské kanceláře, v 2. pol. 11. stol. do papežské kanceláře = tam kuriální minuskula.</w:t>
      </w:r>
    </w:p>
    <w:p w14:paraId="0C49BC36" w14:textId="77777777" w:rsidR="002E4956" w:rsidRPr="002E4956" w:rsidRDefault="002E4956" w:rsidP="002E49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C62795" w14:textId="77777777" w:rsidR="002E4956" w:rsidRPr="002E4956" w:rsidRDefault="002E4956" w:rsidP="002E4956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lastRenderedPageBreak/>
        <w:t>Během 12. stol. (sporadicky v 11. stol.) hlavně ve Francii snaha o zlomení oblouků a dříků písmen – písmo má vertikální charakter, změnu proporcí, ostře odlišeny také stínové a vlasové. Dříky jsou krátké, vesměs zdobeny patkami, rozštěpem či ohnutím. Písmo je velmi stěsnané, písmena komponována do obdélníků vytvářejí objem pásů – rámec gotického slohu, vedle knižní a listinné podoby je i kurzívní (= má největší vliv – masový rozvoj univerzit, měst a obchodu).</w:t>
      </w:r>
    </w:p>
    <w:p w14:paraId="63E928F0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Přechod přes </w:t>
      </w:r>
      <w:proofErr w:type="spellStart"/>
      <w:r w:rsidRPr="002E4956">
        <w:rPr>
          <w:rFonts w:ascii="Times New Roman" w:hAnsi="Times New Roman"/>
          <w:sz w:val="24"/>
          <w:szCs w:val="24"/>
          <w:u w:val="single"/>
        </w:rPr>
        <w:t>romanogotiku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ke </w:t>
      </w:r>
      <w:r w:rsidRPr="002E4956">
        <w:rPr>
          <w:rFonts w:ascii="Times New Roman" w:hAnsi="Times New Roman"/>
          <w:sz w:val="24"/>
          <w:szCs w:val="24"/>
          <w:u w:val="single"/>
        </w:rPr>
        <w:t>gotické minuskule</w:t>
      </w:r>
      <w:r w:rsidRPr="002E495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E4956">
        <w:rPr>
          <w:rFonts w:ascii="Times New Roman" w:hAnsi="Times New Roman"/>
          <w:sz w:val="24"/>
          <w:szCs w:val="24"/>
        </w:rPr>
        <w:t>gotica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textualis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), dělí se na dekorativní (gotika </w:t>
      </w:r>
      <w:proofErr w:type="spellStart"/>
      <w:r w:rsidRPr="002E4956">
        <w:rPr>
          <w:rFonts w:ascii="Times New Roman" w:hAnsi="Times New Roman"/>
          <w:sz w:val="24"/>
          <w:szCs w:val="24"/>
        </w:rPr>
        <w:t>textualis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formata</w:t>
      </w:r>
      <w:proofErr w:type="spellEnd"/>
      <w:r w:rsidRPr="002E4956">
        <w:rPr>
          <w:rFonts w:ascii="Times New Roman" w:hAnsi="Times New Roman"/>
          <w:sz w:val="24"/>
          <w:szCs w:val="24"/>
        </w:rPr>
        <w:t>), dříve se jí říkalo textura.</w:t>
      </w:r>
    </w:p>
    <w:p w14:paraId="02D466AB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Písmo dekorativní – lámáním dříků, zaostření obloučků, sdružování písmen. Dělí se na dnešní 2: základní a sběrnější (gotika </w:t>
      </w:r>
      <w:proofErr w:type="spellStart"/>
      <w:r w:rsidRPr="002E4956">
        <w:rPr>
          <w:rFonts w:ascii="Times New Roman" w:hAnsi="Times New Roman"/>
          <w:sz w:val="24"/>
          <w:szCs w:val="24"/>
        </w:rPr>
        <w:t>textualis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kurrents</w:t>
      </w:r>
      <w:proofErr w:type="spellEnd"/>
      <w:r w:rsidRPr="002E4956">
        <w:rPr>
          <w:rFonts w:ascii="Times New Roman" w:hAnsi="Times New Roman"/>
          <w:sz w:val="24"/>
          <w:szCs w:val="24"/>
        </w:rPr>
        <w:t>).</w:t>
      </w:r>
    </w:p>
    <w:p w14:paraId="29735BAE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Od 13. stol. se plně prosazuje na 3 st. i u nás. Po vynálezu knihtisku v 15. stol. jeho místo nahradila tzv. fraktura.</w:t>
      </w:r>
    </w:p>
    <w:p w14:paraId="4990E679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4956">
        <w:rPr>
          <w:rFonts w:ascii="Times New Roman" w:hAnsi="Times New Roman"/>
          <w:sz w:val="24"/>
          <w:szCs w:val="24"/>
        </w:rPr>
        <w:t>Leicizace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ve 13. století v Itálii, na podkladě </w:t>
      </w:r>
      <w:proofErr w:type="spellStart"/>
      <w:r w:rsidRPr="002E4956">
        <w:rPr>
          <w:rFonts w:ascii="Times New Roman" w:hAnsi="Times New Roman"/>
          <w:sz w:val="24"/>
          <w:szCs w:val="24"/>
        </w:rPr>
        <w:t>polokurzívní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minuskuly – gotické písmo kurzivní (</w:t>
      </w:r>
      <w:proofErr w:type="spellStart"/>
      <w:r w:rsidRPr="002E4956">
        <w:rPr>
          <w:rFonts w:ascii="Times New Roman" w:hAnsi="Times New Roman"/>
          <w:sz w:val="24"/>
          <w:szCs w:val="24"/>
        </w:rPr>
        <w:t>gotica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cursiva</w:t>
      </w:r>
      <w:proofErr w:type="spellEnd"/>
      <w:r w:rsidRPr="002E4956">
        <w:rPr>
          <w:rFonts w:ascii="Times New Roman" w:hAnsi="Times New Roman"/>
          <w:sz w:val="24"/>
          <w:szCs w:val="24"/>
        </w:rPr>
        <w:t>).</w:t>
      </w:r>
    </w:p>
    <w:p w14:paraId="56E68CA4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Gotické písmo kurzívní se dělí na: dekorativní (gotika </w:t>
      </w:r>
      <w:proofErr w:type="spellStart"/>
      <w:r w:rsidRPr="002E4956">
        <w:rPr>
          <w:rFonts w:ascii="Times New Roman" w:hAnsi="Times New Roman"/>
          <w:sz w:val="24"/>
          <w:szCs w:val="24"/>
        </w:rPr>
        <w:t>cursiva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formata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) a běžné (gotika </w:t>
      </w:r>
      <w:proofErr w:type="spellStart"/>
      <w:r w:rsidRPr="002E4956">
        <w:rPr>
          <w:rFonts w:ascii="Times New Roman" w:hAnsi="Times New Roman"/>
          <w:sz w:val="24"/>
          <w:szCs w:val="24"/>
        </w:rPr>
        <w:t>cursiva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956">
        <w:rPr>
          <w:rFonts w:ascii="Times New Roman" w:hAnsi="Times New Roman"/>
          <w:sz w:val="24"/>
          <w:szCs w:val="24"/>
        </w:rPr>
        <w:t>kurents</w:t>
      </w:r>
      <w:proofErr w:type="spellEnd"/>
      <w:r w:rsidRPr="002E4956">
        <w:rPr>
          <w:rFonts w:ascii="Times New Roman" w:hAnsi="Times New Roman"/>
          <w:sz w:val="24"/>
          <w:szCs w:val="24"/>
        </w:rPr>
        <w:t>).</w:t>
      </w:r>
    </w:p>
    <w:p w14:paraId="65AE63DD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Gotické písmo kurzívní</w:t>
      </w:r>
      <w:r w:rsidRPr="002E4956">
        <w:rPr>
          <w:rFonts w:ascii="Times New Roman" w:hAnsi="Times New Roman"/>
          <w:sz w:val="24"/>
          <w:szCs w:val="24"/>
        </w:rPr>
        <w:t xml:space="preserve"> – zvané též </w:t>
      </w:r>
      <w:proofErr w:type="spellStart"/>
      <w:r w:rsidRPr="002E4956">
        <w:rPr>
          <w:rFonts w:ascii="Times New Roman" w:hAnsi="Times New Roman"/>
          <w:sz w:val="24"/>
          <w:szCs w:val="24"/>
        </w:rPr>
        <w:t>notula</w:t>
      </w:r>
      <w:proofErr w:type="spellEnd"/>
      <w:r w:rsidRPr="002E4956">
        <w:rPr>
          <w:rFonts w:ascii="Times New Roman" w:hAnsi="Times New Roman"/>
          <w:sz w:val="24"/>
          <w:szCs w:val="24"/>
        </w:rPr>
        <w:t>, přizpůsobená rychlejšímu psaní, smyčky u dříků, naklánění písma, v diplomatickém materiálu (listiny, i v traktátech); od přelomu 15.a 16. stol. přechází v německé písmo kurentní. Gotické písmo kurzívní přechází v kurent.</w:t>
      </w:r>
    </w:p>
    <w:p w14:paraId="6E3A11E3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Kurent </w:t>
      </w:r>
      <w:r w:rsidRPr="002E4956">
        <w:rPr>
          <w:rFonts w:ascii="Times New Roman" w:hAnsi="Times New Roman"/>
          <w:sz w:val="24"/>
          <w:szCs w:val="24"/>
        </w:rPr>
        <w:t>– zachoval se až do pol. 20. stol.</w:t>
      </w:r>
    </w:p>
    <w:p w14:paraId="44CD344A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(</w:t>
      </w:r>
      <w:r w:rsidRPr="002E4956">
        <w:rPr>
          <w:rFonts w:ascii="Times New Roman" w:hAnsi="Times New Roman"/>
          <w:b/>
          <w:bCs/>
          <w:sz w:val="24"/>
          <w:szCs w:val="24"/>
        </w:rPr>
        <w:t>Kurent – psací, švabach – tiskací</w:t>
      </w:r>
      <w:r w:rsidRPr="002E4956">
        <w:rPr>
          <w:rFonts w:ascii="Times New Roman" w:hAnsi="Times New Roman"/>
          <w:sz w:val="24"/>
          <w:szCs w:val="24"/>
        </w:rPr>
        <w:t>) až do pol. 19. stol. i v českých textech. Od 14. stol. přechodný typ mezi písmem kurzívním a knižním. Minuskulní – v knižní produkci vzniká tzv. bastarda = písmo křížené.</w:t>
      </w:r>
    </w:p>
    <w:p w14:paraId="0F5BDA6B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Převzal je knihtisk – švabach. Liší se od knižního písma tím, že užívá smyček (švabach).</w:t>
      </w:r>
    </w:p>
    <w:p w14:paraId="51D7050D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40E996D2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Novogotické písmo – všechny typy písma od 16. stol., které se vyvinuly ze středověkého gotického písma. Udrželo se hlavně v písemnostech německých, do r. 1941 ve 3 druzích: </w:t>
      </w:r>
    </w:p>
    <w:p w14:paraId="5C4BBA9F" w14:textId="77777777" w:rsidR="002E4956" w:rsidRPr="002E4956" w:rsidRDefault="002E4956" w:rsidP="002E4956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kreslené novogotické písmo čili FRAKTURA</w:t>
      </w:r>
      <w:r w:rsidRPr="002E495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E4956">
        <w:rPr>
          <w:rFonts w:ascii="Times New Roman" w:hAnsi="Times New Roman"/>
          <w:sz w:val="24"/>
          <w:szCs w:val="24"/>
        </w:rPr>
        <w:t>Fraktuschrift</w:t>
      </w:r>
      <w:proofErr w:type="spellEnd"/>
      <w:r w:rsidRPr="002E4956">
        <w:rPr>
          <w:rFonts w:ascii="Times New Roman" w:hAnsi="Times New Roman"/>
          <w:sz w:val="24"/>
          <w:szCs w:val="24"/>
        </w:rPr>
        <w:t>), hl. tiskové písmo, jako psané hlavně v nadpisech a významných rukopisech. Písmena stojí samostatně, každé písmeno je sestaveno několika samostatnými tahy;</w:t>
      </w:r>
    </w:p>
    <w:p w14:paraId="604358C6" w14:textId="77777777" w:rsidR="002E4956" w:rsidRPr="002E4956" w:rsidRDefault="002E4956" w:rsidP="002E4956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 xml:space="preserve">novogotické </w:t>
      </w:r>
      <w:proofErr w:type="spellStart"/>
      <w:r w:rsidRPr="002E4956">
        <w:rPr>
          <w:rFonts w:ascii="Times New Roman" w:hAnsi="Times New Roman"/>
          <w:b/>
          <w:bCs/>
          <w:sz w:val="24"/>
          <w:szCs w:val="24"/>
        </w:rPr>
        <w:t>polokurzívní</w:t>
      </w:r>
      <w:proofErr w:type="spellEnd"/>
      <w:r w:rsidRPr="002E4956">
        <w:rPr>
          <w:rFonts w:ascii="Times New Roman" w:hAnsi="Times New Roman"/>
          <w:b/>
          <w:bCs/>
          <w:sz w:val="24"/>
          <w:szCs w:val="24"/>
        </w:rPr>
        <w:t xml:space="preserve"> písmo – čili KANCLEI</w:t>
      </w:r>
      <w:r w:rsidRPr="002E495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E4956">
        <w:rPr>
          <w:rFonts w:ascii="Times New Roman" w:hAnsi="Times New Roman"/>
          <w:sz w:val="24"/>
          <w:szCs w:val="24"/>
        </w:rPr>
        <w:t>Kancleischrift</w:t>
      </w:r>
      <w:proofErr w:type="spellEnd"/>
      <w:r w:rsidRPr="002E4956">
        <w:rPr>
          <w:rFonts w:ascii="Times New Roman" w:hAnsi="Times New Roman"/>
          <w:sz w:val="24"/>
          <w:szCs w:val="24"/>
        </w:rPr>
        <w:t>), vyvinulo se z BASTARDY, psaní listin a důležitých písemností, v 17. století v nich nahrazováno kurentem, ale bez spojování písmen ve slově;</w:t>
      </w:r>
    </w:p>
    <w:p w14:paraId="12B19D2B" w14:textId="77777777" w:rsidR="002E4956" w:rsidRPr="002E4956" w:rsidRDefault="002E4956" w:rsidP="002E4956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novogotické kurzívní písmo čili KURENT (</w:t>
      </w:r>
      <w:proofErr w:type="spellStart"/>
      <w:r w:rsidRPr="002E4956">
        <w:rPr>
          <w:rFonts w:ascii="Times New Roman" w:hAnsi="Times New Roman"/>
          <w:b/>
          <w:bCs/>
          <w:sz w:val="24"/>
          <w:szCs w:val="24"/>
        </w:rPr>
        <w:t>Kurentschrift</w:t>
      </w:r>
      <w:proofErr w:type="spellEnd"/>
      <w:r w:rsidRPr="002E4956">
        <w:rPr>
          <w:rFonts w:ascii="Times New Roman" w:hAnsi="Times New Roman"/>
          <w:b/>
          <w:bCs/>
          <w:sz w:val="24"/>
          <w:szCs w:val="24"/>
        </w:rPr>
        <w:t>),</w:t>
      </w:r>
      <w:r w:rsidRPr="002E4956">
        <w:rPr>
          <w:rFonts w:ascii="Times New Roman" w:hAnsi="Times New Roman"/>
          <w:sz w:val="24"/>
          <w:szCs w:val="24"/>
        </w:rPr>
        <w:t xml:space="preserve"> každé písmeno psáno jedním tahem, ostré úhly místo oblouků, zdvojování dříků, od 17. století je také stínováno.</w:t>
      </w:r>
    </w:p>
    <w:p w14:paraId="42E72A0D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39450DBD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92CDD69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Od 15. století italští humanisté oživili okrouhlou minuskulu (</w:t>
      </w:r>
      <w:proofErr w:type="spellStart"/>
      <w:r w:rsidRPr="002E4956">
        <w:rPr>
          <w:rFonts w:ascii="Times New Roman" w:hAnsi="Times New Roman"/>
          <w:sz w:val="24"/>
          <w:szCs w:val="24"/>
        </w:rPr>
        <w:t>karolina</w:t>
      </w:r>
      <w:proofErr w:type="spellEnd"/>
      <w:r w:rsidRPr="002E4956">
        <w:rPr>
          <w:rFonts w:ascii="Times New Roman" w:hAnsi="Times New Roman"/>
          <w:sz w:val="24"/>
          <w:szCs w:val="24"/>
        </w:rPr>
        <w:t>), kterou omylem pokládali za písmo starých Římanů. Napodobovali vědomě a věrně písmo rukopisů 10. – 12. století, a tak vznikla humanistická minuskula – bylo to knižní písmo, úhledné, okrouhlé, svislá písmena, dvoubříškové a tečka nad i, toto knižní písmo nemělo dlouhé trvání, zastaveno knihtiskem v 16. století – do něho uvedeno jako tzv. antikva.</w:t>
      </w:r>
    </w:p>
    <w:p w14:paraId="3936BF24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Humanistická </w:t>
      </w:r>
      <w:proofErr w:type="spellStart"/>
      <w:r w:rsidRPr="002E4956">
        <w:rPr>
          <w:rFonts w:ascii="Times New Roman" w:hAnsi="Times New Roman"/>
          <w:sz w:val="24"/>
          <w:szCs w:val="24"/>
        </w:rPr>
        <w:t>polokurzíva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se vyvinula ve 2. pol. 15. stol. ve Florencii - -kaligrafická škola, pod vlivem italské bastardy a papežských </w:t>
      </w:r>
      <w:proofErr w:type="spellStart"/>
      <w:r w:rsidRPr="002E4956">
        <w:rPr>
          <w:rFonts w:ascii="Times New Roman" w:hAnsi="Times New Roman"/>
          <w:sz w:val="24"/>
          <w:szCs w:val="24"/>
        </w:rPr>
        <w:t>brev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., byla převzata </w:t>
      </w:r>
      <w:proofErr w:type="spellStart"/>
      <w:r w:rsidRPr="002E4956">
        <w:rPr>
          <w:rFonts w:ascii="Times New Roman" w:hAnsi="Times New Roman"/>
          <w:sz w:val="24"/>
          <w:szCs w:val="24"/>
        </w:rPr>
        <w:t>evrop</w:t>
      </w:r>
      <w:proofErr w:type="spellEnd"/>
      <w:r w:rsidRPr="002E4956">
        <w:rPr>
          <w:rFonts w:ascii="Times New Roman" w:hAnsi="Times New Roman"/>
          <w:sz w:val="24"/>
          <w:szCs w:val="24"/>
        </w:rPr>
        <w:t>. kancelářemi, písmo podobné knižnímu, bylo nakloněné doprava, písmena se spojují, neužívají však smyček. Knihtisk toto písmo využil také (italika). Jako italika od poč. 16. stol. Z </w:t>
      </w:r>
      <w:proofErr w:type="spellStart"/>
      <w:r w:rsidRPr="002E4956">
        <w:rPr>
          <w:rFonts w:ascii="Times New Roman" w:hAnsi="Times New Roman"/>
          <w:sz w:val="24"/>
          <w:szCs w:val="24"/>
        </w:rPr>
        <w:t>polokurzívního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písma při rychlejším psaní se živelně vytvořila humanistická kurzíva – psaná jedním tahem, sklon písma, spojování písmen, smyčky u dříků. Kurzívní písmo nenašlo vhodný vzor, vliv gotické kurzívy silný. Od počátku 16. stol. novověká paleografie – vlivy: vznik </w:t>
      </w:r>
      <w:r w:rsidRPr="002E4956">
        <w:rPr>
          <w:rFonts w:ascii="Times New Roman" w:hAnsi="Times New Roman"/>
          <w:sz w:val="24"/>
          <w:szCs w:val="24"/>
        </w:rPr>
        <w:lastRenderedPageBreak/>
        <w:t>humanistického písma, využili vynálezu knihtisku (</w:t>
      </w:r>
      <w:proofErr w:type="spellStart"/>
      <w:r w:rsidRPr="002E4956">
        <w:rPr>
          <w:rFonts w:ascii="Times New Roman" w:hAnsi="Times New Roman"/>
          <w:sz w:val="24"/>
          <w:szCs w:val="24"/>
        </w:rPr>
        <w:t>Guttenberg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1523). Humanistické písmo se vytvořilo vedle novogotického. Z humanistické </w:t>
      </w:r>
      <w:proofErr w:type="spellStart"/>
      <w:r w:rsidRPr="002E4956">
        <w:rPr>
          <w:rFonts w:ascii="Times New Roman" w:hAnsi="Times New Roman"/>
          <w:sz w:val="24"/>
          <w:szCs w:val="24"/>
        </w:rPr>
        <w:t>kruzívy</w:t>
      </w:r>
      <w:proofErr w:type="spellEnd"/>
      <w:r w:rsidRPr="002E4956">
        <w:rPr>
          <w:rFonts w:ascii="Times New Roman" w:hAnsi="Times New Roman"/>
          <w:sz w:val="24"/>
          <w:szCs w:val="24"/>
        </w:rPr>
        <w:t xml:space="preserve"> se vytvořilo moderní kurzívní písmo – latinka – zvítězilo v Itálii, Španělsku, Polsku i v </w:t>
      </w:r>
      <w:proofErr w:type="spellStart"/>
      <w:r w:rsidRPr="002E4956">
        <w:rPr>
          <w:rFonts w:ascii="Times New Roman" w:hAnsi="Times New Roman"/>
          <w:sz w:val="24"/>
          <w:szCs w:val="24"/>
        </w:rPr>
        <w:t>nár</w:t>
      </w:r>
      <w:proofErr w:type="spellEnd"/>
      <w:r w:rsidRPr="002E4956">
        <w:rPr>
          <w:rFonts w:ascii="Times New Roman" w:hAnsi="Times New Roman"/>
          <w:sz w:val="24"/>
          <w:szCs w:val="24"/>
        </w:rPr>
        <w:t>. jazyku již v 16. stol., v Holandsku v 17. – 18. stol.</w:t>
      </w:r>
    </w:p>
    <w:p w14:paraId="044F9230" w14:textId="77777777" w:rsidR="002E4956" w:rsidRPr="002E4956" w:rsidRDefault="002E4956" w:rsidP="002E4956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V některých druzích písemností se udrželo novogotické písmo až do 18. stol. (např. v Anglii, v severských zemích v 19. stol. zvítězila latinka, v Německu latinka až roku 1941 – do té doby kurent). Jednotné tvary latinky pro všechny školy u nás od r. 1933.</w:t>
      </w:r>
    </w:p>
    <w:p w14:paraId="7BA7E133" w14:textId="77777777" w:rsidR="002E4956" w:rsidRDefault="002E4956" w:rsidP="002E4956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72775058" w14:textId="43838C11" w:rsidR="002E4956" w:rsidRDefault="002E4956" w:rsidP="002E4956">
      <w:pPr>
        <w:tabs>
          <w:tab w:val="left" w:pos="284"/>
        </w:tabs>
        <w:spacing w:after="0" w:line="360" w:lineRule="auto"/>
        <w:ind w:left="426"/>
        <w:jc w:val="both"/>
      </w:pPr>
      <w:r>
        <w:rPr>
          <w:noProof/>
        </w:rPr>
        <w:drawing>
          <wp:inline distT="0" distB="0" distL="0" distR="0" wp14:anchorId="46C6388F" wp14:editId="2942D40E">
            <wp:extent cx="4972050" cy="70929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3DF8" w14:textId="4CD32C1C" w:rsidR="00E84B89" w:rsidRDefault="00E84B89" w:rsidP="002E4956">
      <w:pPr>
        <w:tabs>
          <w:tab w:val="left" w:pos="284"/>
        </w:tabs>
        <w:spacing w:after="0" w:line="360" w:lineRule="auto"/>
        <w:ind w:left="426"/>
        <w:jc w:val="both"/>
      </w:pPr>
    </w:p>
    <w:p w14:paraId="5C4FFFEB" w14:textId="0419BABC" w:rsidR="00E84B89" w:rsidRDefault="00E84B89" w:rsidP="002E4956">
      <w:pPr>
        <w:tabs>
          <w:tab w:val="left" w:pos="284"/>
        </w:tabs>
        <w:spacing w:after="0" w:line="360" w:lineRule="auto"/>
        <w:ind w:left="426"/>
        <w:jc w:val="both"/>
      </w:pPr>
    </w:p>
    <w:p w14:paraId="6A1D6209" w14:textId="0446E5C4" w:rsidR="00E84B89" w:rsidRDefault="00E84B89" w:rsidP="002E4956">
      <w:pPr>
        <w:tabs>
          <w:tab w:val="left" w:pos="284"/>
        </w:tabs>
        <w:spacing w:after="0" w:line="360" w:lineRule="auto"/>
        <w:ind w:left="426"/>
        <w:jc w:val="both"/>
      </w:pPr>
    </w:p>
    <w:p w14:paraId="487333F6" w14:textId="1628F0D5" w:rsidR="00E84B89" w:rsidRPr="00E84B89" w:rsidRDefault="00E84B89" w:rsidP="00E84B8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E84B89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4C072069" wp14:editId="4BA50E78">
            <wp:extent cx="5760720" cy="80981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324C" w14:textId="77777777" w:rsidR="00E84B89" w:rsidRDefault="00E84B89" w:rsidP="002E4956">
      <w:pPr>
        <w:tabs>
          <w:tab w:val="left" w:pos="284"/>
        </w:tabs>
        <w:spacing w:after="0" w:line="360" w:lineRule="auto"/>
        <w:ind w:left="426"/>
        <w:jc w:val="both"/>
      </w:pPr>
    </w:p>
    <w:p w14:paraId="665232AF" w14:textId="77777777" w:rsidR="002E4956" w:rsidRDefault="002E4956" w:rsidP="002E4956">
      <w:pPr>
        <w:tabs>
          <w:tab w:val="left" w:pos="284"/>
        </w:tabs>
        <w:spacing w:after="0" w:line="360" w:lineRule="auto"/>
        <w:ind w:left="426"/>
        <w:jc w:val="both"/>
      </w:pPr>
    </w:p>
    <w:p w14:paraId="4F9B7C96" w14:textId="5FE0F35C" w:rsidR="002E4956" w:rsidRPr="002E4956" w:rsidRDefault="002E4956" w:rsidP="00343D2E">
      <w:pPr>
        <w:spacing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cs-CZ"/>
        </w:rPr>
      </w:pPr>
      <w:r w:rsidRPr="002E4956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EPIGRAFIKA</w:t>
      </w:r>
    </w:p>
    <w:p w14:paraId="62A8ED49" w14:textId="005B74C6" w:rsidR="00343D2E" w:rsidRPr="002E4956" w:rsidRDefault="00343D2E" w:rsidP="00343D2E">
      <w:pPr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E4956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Epigrafika</w:t>
      </w:r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 xml:space="preserve"> (z </w:t>
      </w:r>
      <w:hyperlink r:id="rId8" w:tooltip="Řečtina" w:history="1">
        <w:r w:rsidRPr="002E4956">
          <w:rPr>
            <w:rFonts w:ascii="Times New Roman" w:eastAsia="Times New Roman" w:hAnsi="Times New Roman"/>
            <w:sz w:val="24"/>
            <w:szCs w:val="24"/>
            <w:lang w:eastAsia="cs-CZ"/>
          </w:rPr>
          <w:t>řeckého</w:t>
        </w:r>
      </w:hyperlink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2E4956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επ</w:t>
      </w:r>
      <w:proofErr w:type="spellStart"/>
      <w:r w:rsidRPr="002E4956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ιγρ</w:t>
      </w:r>
      <w:proofErr w:type="spellEnd"/>
      <w:r w:rsidRPr="002E4956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αφή</w:t>
      </w:r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 xml:space="preserve">, </w:t>
      </w:r>
      <w:proofErr w:type="spellStart"/>
      <w:r w:rsidRPr="002E4956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epigraphé</w:t>
      </w:r>
      <w:proofErr w:type="spellEnd"/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 xml:space="preserve">, nápis) je </w:t>
      </w:r>
      <w:hyperlink r:id="rId9" w:tooltip="Pomocné vědy historické" w:history="1">
        <w:r w:rsidRPr="002E4956">
          <w:rPr>
            <w:rFonts w:ascii="Times New Roman" w:eastAsia="Times New Roman" w:hAnsi="Times New Roman"/>
            <w:sz w:val="24"/>
            <w:szCs w:val="24"/>
            <w:lang w:eastAsia="cs-CZ"/>
          </w:rPr>
          <w:t>pomocná věda historická</w:t>
        </w:r>
      </w:hyperlink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 xml:space="preserve"> o nápisech na </w:t>
      </w:r>
      <w:proofErr w:type="spellStart"/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>nepaleografických</w:t>
      </w:r>
      <w:proofErr w:type="spellEnd"/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 xml:space="preserve"> materiálech, vytvořených bez použití obvyklého písařského materiálu či tisku. Hodnotí </w:t>
      </w:r>
      <w:hyperlink r:id="rId10" w:tooltip="Text" w:history="1">
        <w:r w:rsidRPr="002E4956">
          <w:rPr>
            <w:rFonts w:ascii="Times New Roman" w:eastAsia="Times New Roman" w:hAnsi="Times New Roman"/>
            <w:sz w:val="24"/>
            <w:szCs w:val="24"/>
            <w:lang w:eastAsia="cs-CZ"/>
          </w:rPr>
          <w:t>texty</w:t>
        </w:r>
      </w:hyperlink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 xml:space="preserve"> nápisové povahy, aby jich bylo možno využít jako historického pramene. Dále také sleduje samotný vývoj </w:t>
      </w:r>
      <w:hyperlink r:id="rId11" w:tooltip="Písmo" w:history="1">
        <w:r w:rsidRPr="002E4956">
          <w:rPr>
            <w:rFonts w:ascii="Times New Roman" w:eastAsia="Times New Roman" w:hAnsi="Times New Roman"/>
            <w:sz w:val="24"/>
            <w:szCs w:val="24"/>
            <w:lang w:eastAsia="cs-CZ"/>
          </w:rPr>
          <w:t>písma</w:t>
        </w:r>
      </w:hyperlink>
      <w:r w:rsidRPr="002E4956">
        <w:rPr>
          <w:rFonts w:ascii="Times New Roman" w:eastAsia="Times New Roman" w:hAnsi="Times New Roman"/>
          <w:sz w:val="24"/>
          <w:szCs w:val="24"/>
          <w:lang w:eastAsia="cs-CZ"/>
        </w:rPr>
        <w:t xml:space="preserve"> nápisů.</w:t>
      </w:r>
    </w:p>
    <w:p w14:paraId="2448FEE2" w14:textId="77777777" w:rsidR="002E4956" w:rsidRPr="002E4956" w:rsidRDefault="00343D2E" w:rsidP="002E4956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Dělení:</w:t>
      </w:r>
    </w:p>
    <w:p w14:paraId="1AF4C409" w14:textId="359D6ECD" w:rsidR="002E4956" w:rsidRPr="002E4956" w:rsidRDefault="00343D2E" w:rsidP="002E4956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 </w:t>
      </w:r>
      <w:r w:rsidR="002E4956" w:rsidRPr="002E4956">
        <w:rPr>
          <w:rFonts w:ascii="Times New Roman" w:hAnsi="Times New Roman"/>
          <w:b/>
          <w:bCs/>
          <w:sz w:val="24"/>
          <w:szCs w:val="24"/>
        </w:rPr>
        <w:t>C</w:t>
      </w:r>
      <w:r w:rsidRPr="002E4956">
        <w:rPr>
          <w:rFonts w:ascii="Times New Roman" w:hAnsi="Times New Roman"/>
          <w:b/>
          <w:bCs/>
          <w:sz w:val="24"/>
          <w:szCs w:val="24"/>
        </w:rPr>
        <w:t>hronologické</w:t>
      </w:r>
      <w:r w:rsidR="002E4956" w:rsidRPr="002E4956">
        <w:rPr>
          <w:rFonts w:ascii="Times New Roman" w:hAnsi="Times New Roman"/>
          <w:b/>
          <w:bCs/>
          <w:sz w:val="24"/>
          <w:szCs w:val="24"/>
        </w:rPr>
        <w:t>:</w:t>
      </w:r>
    </w:p>
    <w:p w14:paraId="5E3C2E09" w14:textId="1A9D2DDA" w:rsidR="00343D2E" w:rsidRPr="002E4956" w:rsidRDefault="00343D2E" w:rsidP="002E4956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 – starověké, středověké, novověké nápisy (zvlášť důležitá pro starověk)</w:t>
      </w:r>
    </w:p>
    <w:p w14:paraId="45BEF4CC" w14:textId="77777777" w:rsidR="00343D2E" w:rsidRPr="002E4956" w:rsidRDefault="00343D2E" w:rsidP="002E4956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Jazykově dělíme</w:t>
      </w:r>
      <w:r w:rsidRPr="002E4956">
        <w:rPr>
          <w:rFonts w:ascii="Times New Roman" w:hAnsi="Times New Roman"/>
          <w:sz w:val="24"/>
          <w:szCs w:val="24"/>
        </w:rPr>
        <w:t>: latinské nápisy a nápisy v národních jazycích</w:t>
      </w:r>
    </w:p>
    <w:p w14:paraId="49C214AB" w14:textId="77777777" w:rsidR="00343D2E" w:rsidRPr="002E4956" w:rsidRDefault="00343D2E" w:rsidP="002E4956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Materiálově:</w:t>
      </w:r>
      <w:r w:rsidRPr="002E4956">
        <w:rPr>
          <w:rFonts w:ascii="Times New Roman" w:hAnsi="Times New Roman"/>
          <w:sz w:val="24"/>
          <w:szCs w:val="24"/>
        </w:rPr>
        <w:t xml:space="preserve"> - kamenné, dřevěné, kovové, omítkové, keramické, skleněné, textilní</w:t>
      </w:r>
    </w:p>
    <w:p w14:paraId="359FC6CD" w14:textId="77777777" w:rsidR="00343D2E" w:rsidRPr="002E4956" w:rsidRDefault="00343D2E" w:rsidP="002E4956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Technologicky:</w:t>
      </w:r>
      <w:r w:rsidRPr="002E4956">
        <w:rPr>
          <w:rFonts w:ascii="Times New Roman" w:hAnsi="Times New Roman"/>
          <w:sz w:val="24"/>
          <w:szCs w:val="24"/>
        </w:rPr>
        <w:t xml:space="preserve"> nápisy vzniklé tesáním, rytí, řezáním, odléváním, malováním….</w:t>
      </w:r>
    </w:p>
    <w:p w14:paraId="4D9A88C7" w14:textId="77777777" w:rsidR="00343D2E" w:rsidRPr="002E4956" w:rsidRDefault="00343D2E" w:rsidP="002E4956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956">
        <w:rPr>
          <w:rFonts w:ascii="Times New Roman" w:hAnsi="Times New Roman"/>
          <w:b/>
          <w:bCs/>
          <w:sz w:val="24"/>
          <w:szCs w:val="24"/>
        </w:rPr>
        <w:t>Polohově:</w:t>
      </w:r>
    </w:p>
    <w:p w14:paraId="3C7E201F" w14:textId="77777777" w:rsidR="00343D2E" w:rsidRPr="002E4956" w:rsidRDefault="00343D2E" w:rsidP="00343D2E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na budovách</w:t>
      </w:r>
    </w:p>
    <w:p w14:paraId="4DA31955" w14:textId="77777777" w:rsidR="00343D2E" w:rsidRPr="002E4956" w:rsidRDefault="00343D2E" w:rsidP="00343D2E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náhrobcích</w:t>
      </w:r>
    </w:p>
    <w:p w14:paraId="050FA414" w14:textId="71CCE397" w:rsidR="00343D2E" w:rsidRPr="002E4956" w:rsidRDefault="00343D2E" w:rsidP="00343D2E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 xml:space="preserve">na zvonech – zkoumá je </w:t>
      </w:r>
      <w:r w:rsidRPr="002E4956">
        <w:rPr>
          <w:rFonts w:ascii="Times New Roman" w:hAnsi="Times New Roman"/>
          <w:b/>
          <w:bCs/>
          <w:sz w:val="24"/>
          <w:szCs w:val="24"/>
          <w:u w:val="single"/>
        </w:rPr>
        <w:t>kampanologie</w:t>
      </w:r>
      <w:proofErr w:type="gramStart"/>
      <w:r w:rsidR="002E4956" w:rsidRPr="002E4956">
        <w:rPr>
          <w:rFonts w:ascii="Times New Roman" w:hAnsi="Times New Roman"/>
          <w:b/>
          <w:bCs/>
          <w:sz w:val="24"/>
          <w:szCs w:val="24"/>
          <w:u w:val="single"/>
        </w:rPr>
        <w:t xml:space="preserve">   (</w:t>
      </w:r>
      <w:proofErr w:type="gramEnd"/>
      <w:r w:rsidR="002E4956" w:rsidRPr="002E4956">
        <w:rPr>
          <w:rFonts w:ascii="Times New Roman" w:hAnsi="Times New Roman"/>
          <w:b/>
          <w:bCs/>
          <w:sz w:val="24"/>
          <w:szCs w:val="24"/>
          <w:u w:val="single"/>
        </w:rPr>
        <w:t>vyděluje se jako zvláštní PVH)</w:t>
      </w:r>
    </w:p>
    <w:p w14:paraId="441650B5" w14:textId="77777777" w:rsidR="00343D2E" w:rsidRPr="002E4956" w:rsidRDefault="00343D2E" w:rsidP="00343D2E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na hraničních kamenech, křížích</w:t>
      </w:r>
    </w:p>
    <w:p w14:paraId="2723077F" w14:textId="77777777" w:rsidR="00343D2E" w:rsidRPr="002E4956" w:rsidRDefault="00343D2E" w:rsidP="00343D2E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na mobiliáři, nábytku</w:t>
      </w:r>
    </w:p>
    <w:p w14:paraId="2561834C" w14:textId="75B2C50D" w:rsidR="002E4956" w:rsidRPr="007A7291" w:rsidRDefault="00343D2E" w:rsidP="007A7291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jako textový doprovod uměleckých děl</w:t>
      </w:r>
    </w:p>
    <w:p w14:paraId="254A65E5" w14:textId="50A90976" w:rsidR="00343D2E" w:rsidRDefault="00343D2E" w:rsidP="002E4956">
      <w:pPr>
        <w:tabs>
          <w:tab w:val="left" w:pos="284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 wp14:anchorId="40D61A42" wp14:editId="595A5B10">
            <wp:extent cx="4409102" cy="3308113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40" cy="33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CE4D" w14:textId="71EBA006" w:rsidR="002E4956" w:rsidRPr="002E4956" w:rsidRDefault="002E4956" w:rsidP="002E4956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E4956">
        <w:rPr>
          <w:rFonts w:ascii="Times New Roman" w:hAnsi="Times New Roman"/>
          <w:sz w:val="24"/>
          <w:szCs w:val="24"/>
        </w:rPr>
        <w:t>Nápis na Trenčínské skále. Foto J. Mihola</w:t>
      </w:r>
    </w:p>
    <w:p w14:paraId="4C1D737B" w14:textId="54F10C3B" w:rsidR="00343D2E" w:rsidRPr="002E4956" w:rsidRDefault="00343D2E" w:rsidP="00343D2E">
      <w:pPr>
        <w:pStyle w:val="Nadpis1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lastRenderedPageBreak/>
        <w:t>Kodikologie</w:t>
      </w:r>
    </w:p>
    <w:p w14:paraId="6358C538" w14:textId="77777777" w:rsidR="00343D2E" w:rsidRPr="002E4956" w:rsidRDefault="00343D2E" w:rsidP="00343D2E">
      <w:pPr>
        <w:pStyle w:val="Normlnweb"/>
        <w:spacing w:before="0" w:beforeAutospacing="0"/>
        <w:jc w:val="both"/>
        <w:rPr>
          <w:b/>
          <w:bCs/>
        </w:rPr>
      </w:pPr>
    </w:p>
    <w:p w14:paraId="20E40389" w14:textId="149CEDBA" w:rsidR="00343D2E" w:rsidRPr="002E4956" w:rsidRDefault="00343D2E" w:rsidP="00343D2E">
      <w:pPr>
        <w:pStyle w:val="Normlnweb"/>
        <w:spacing w:before="0" w:beforeAutospacing="0"/>
        <w:jc w:val="both"/>
      </w:pPr>
      <w:r w:rsidRPr="002E4956">
        <w:rPr>
          <w:b/>
          <w:bCs/>
        </w:rPr>
        <w:t>Kodikologie</w:t>
      </w:r>
      <w:r w:rsidRPr="002E4956">
        <w:t xml:space="preserve"> je </w:t>
      </w:r>
      <w:hyperlink r:id="rId13" w:tooltip="Pomocné vědy historické" w:history="1">
        <w:r w:rsidRPr="002E4956">
          <w:rPr>
            <w:rStyle w:val="Hypertextovodkaz"/>
            <w:color w:val="auto"/>
            <w:u w:val="none"/>
          </w:rPr>
          <w:t>pomocná věda historická</w:t>
        </w:r>
      </w:hyperlink>
      <w:r w:rsidRPr="002E4956">
        <w:t xml:space="preserve">, která studuje </w:t>
      </w:r>
      <w:hyperlink r:id="rId14" w:tooltip="Rukopis" w:history="1">
        <w:r w:rsidRPr="002E4956">
          <w:rPr>
            <w:rStyle w:val="Hypertextovodkaz"/>
            <w:color w:val="auto"/>
            <w:u w:val="none"/>
          </w:rPr>
          <w:t>rukopisné</w:t>
        </w:r>
      </w:hyperlink>
      <w:r w:rsidRPr="002E4956">
        <w:t xml:space="preserve"> knihy neúřední (</w:t>
      </w:r>
      <w:hyperlink r:id="rId15" w:tooltip="Literatura" w:history="1">
        <w:r w:rsidRPr="002E4956">
          <w:rPr>
            <w:rStyle w:val="Hypertextovodkaz"/>
            <w:color w:val="auto"/>
            <w:u w:val="none"/>
          </w:rPr>
          <w:t>literární</w:t>
        </w:r>
      </w:hyperlink>
      <w:r w:rsidRPr="002E4956">
        <w:t xml:space="preserve">) povahy, tzv. </w:t>
      </w:r>
      <w:hyperlink r:id="rId16" w:tooltip="Kodex" w:history="1">
        <w:r w:rsidRPr="002E4956">
          <w:rPr>
            <w:rStyle w:val="Hypertextovodkaz"/>
            <w:color w:val="auto"/>
            <w:u w:val="none"/>
          </w:rPr>
          <w:t>kodexy</w:t>
        </w:r>
      </w:hyperlink>
      <w:r w:rsidRPr="002E4956">
        <w:t>. Zkoumá je jako jedinečné objekty a zjišťuje jejich vznik a funkci ve společnosti. Sleduje vnitřní proměny a osudy literárních rukopisů i jako součásti určitých celků, zejména skriptorií, iluminátorských dílen a knihoven. Zabývá se i problémy penetrace (putováním rukopisů), tedy obchodem s rukopisnými kodexy, dějinami středověkých knihoven a v novověku vývojem rukopisných oddělení knihoven. Kodex sloužil k uchování a předávání společensky zajímavých informací, zapsaných v určité formě.</w:t>
      </w:r>
    </w:p>
    <w:p w14:paraId="22D77990" w14:textId="77777777" w:rsidR="00343D2E" w:rsidRPr="002E4956" w:rsidRDefault="00343D2E" w:rsidP="00343D2E">
      <w:pPr>
        <w:pStyle w:val="Normlnweb"/>
        <w:spacing w:before="0" w:beforeAutospacing="0"/>
        <w:jc w:val="both"/>
      </w:pPr>
      <w:r w:rsidRPr="002E4956">
        <w:t xml:space="preserve">Kodikologie je velkým přínosem zejména pro historiografii </w:t>
      </w:r>
      <w:hyperlink r:id="rId17" w:tooltip="Středověk" w:history="1">
        <w:r w:rsidRPr="002E4956">
          <w:rPr>
            <w:rStyle w:val="Hypertextovodkaz"/>
            <w:color w:val="auto"/>
            <w:u w:val="none"/>
          </w:rPr>
          <w:t>středověku</w:t>
        </w:r>
      </w:hyperlink>
      <w:r w:rsidRPr="002E4956">
        <w:t xml:space="preserve">. Kodikologii využívají i dějiny hudby. </w:t>
      </w:r>
    </w:p>
    <w:p w14:paraId="438C447A" w14:textId="77777777" w:rsidR="00343D2E" w:rsidRPr="002E4956" w:rsidRDefault="00343D2E" w:rsidP="00343D2E">
      <w:pPr>
        <w:pStyle w:val="Normlnweb"/>
        <w:spacing w:before="0" w:beforeAutospacing="0"/>
        <w:jc w:val="both"/>
      </w:pPr>
      <w:r w:rsidRPr="002E4956">
        <w:rPr>
          <w:b/>
          <w:bCs/>
        </w:rPr>
        <w:t xml:space="preserve">Termín kodex původně označoval svazek voskových destiček či svitek </w:t>
      </w:r>
      <w:proofErr w:type="spellStart"/>
      <w:r w:rsidRPr="002E4956">
        <w:rPr>
          <w:b/>
          <w:bCs/>
        </w:rPr>
        <w:t>papyrusu</w:t>
      </w:r>
      <w:proofErr w:type="spellEnd"/>
      <w:r w:rsidRPr="002E4956">
        <w:t xml:space="preserve">. Název byl přenesen na mnohalistovou knihu, do </w:t>
      </w:r>
      <w:hyperlink r:id="rId18" w:tooltip="13. století" w:history="1">
        <w:r w:rsidRPr="002E4956">
          <w:rPr>
            <w:rStyle w:val="Hypertextovodkaz"/>
            <w:color w:val="auto"/>
            <w:u w:val="none"/>
          </w:rPr>
          <w:t>13. století</w:t>
        </w:r>
      </w:hyperlink>
      <w:r w:rsidRPr="002E4956">
        <w:t xml:space="preserve"> </w:t>
      </w:r>
      <w:hyperlink r:id="rId19" w:tooltip="Pergamen" w:history="1">
        <w:r w:rsidRPr="002E4956">
          <w:rPr>
            <w:rStyle w:val="Hypertextovodkaz"/>
            <w:color w:val="auto"/>
            <w:u w:val="none"/>
          </w:rPr>
          <w:t>pergamenovou</w:t>
        </w:r>
      </w:hyperlink>
      <w:r w:rsidRPr="002E4956">
        <w:t xml:space="preserve">, později </w:t>
      </w:r>
      <w:hyperlink r:id="rId20" w:tooltip="Papír" w:history="1">
        <w:r w:rsidRPr="002E4956">
          <w:rPr>
            <w:rStyle w:val="Hypertextovodkaz"/>
            <w:color w:val="auto"/>
            <w:u w:val="none"/>
          </w:rPr>
          <w:t>papírovou</w:t>
        </w:r>
      </w:hyperlink>
      <w:r w:rsidRPr="002E4956">
        <w:t xml:space="preserve"> (nejstarší papírna v Čechách je k roku 1490 - Zbraslav). </w:t>
      </w:r>
    </w:p>
    <w:p w14:paraId="68BDC950" w14:textId="77777777" w:rsidR="00343D2E" w:rsidRPr="002E4956" w:rsidRDefault="00343D2E" w:rsidP="00343D2E">
      <w:pPr>
        <w:pStyle w:val="Normlnweb"/>
        <w:spacing w:before="0" w:beforeAutospacing="0"/>
        <w:jc w:val="both"/>
      </w:pPr>
      <w:r w:rsidRPr="002E4956">
        <w:t xml:space="preserve">Další formou dokumentu byl </w:t>
      </w:r>
      <w:proofErr w:type="spellStart"/>
      <w:r w:rsidRPr="002E4956">
        <w:rPr>
          <w:b/>
          <w:bCs/>
        </w:rPr>
        <w:t>rotulus</w:t>
      </w:r>
      <w:proofErr w:type="spellEnd"/>
      <w:r w:rsidRPr="002E4956">
        <w:rPr>
          <w:b/>
          <w:bCs/>
        </w:rPr>
        <w:t>, svitek</w:t>
      </w:r>
      <w:r w:rsidRPr="002E4956">
        <w:t xml:space="preserve">. Kodikologie vznikla až v polovině </w:t>
      </w:r>
      <w:hyperlink r:id="rId21" w:tooltip="20. století" w:history="1">
        <w:r w:rsidRPr="002E4956">
          <w:rPr>
            <w:rStyle w:val="Hypertextovodkaz"/>
            <w:color w:val="auto"/>
            <w:u w:val="none"/>
          </w:rPr>
          <w:t>20. století</w:t>
        </w:r>
      </w:hyperlink>
      <w:r w:rsidRPr="002E4956">
        <w:t xml:space="preserve"> ve Francii. Za světového zakladatele je považován </w:t>
      </w:r>
      <w:proofErr w:type="spellStart"/>
      <w:r w:rsidRPr="002E4956">
        <w:t>Alphonse</w:t>
      </w:r>
      <w:proofErr w:type="spellEnd"/>
      <w:r w:rsidRPr="002E4956">
        <w:t xml:space="preserve"> </w:t>
      </w:r>
      <w:proofErr w:type="spellStart"/>
      <w:r w:rsidRPr="002E4956">
        <w:t>Dain</w:t>
      </w:r>
      <w:proofErr w:type="spellEnd"/>
      <w:r w:rsidRPr="002E4956">
        <w:t xml:space="preserve">, zakladatelem v Česku je </w:t>
      </w:r>
      <w:hyperlink r:id="rId22" w:tooltip="Václav Vojtíšek" w:history="1">
        <w:r w:rsidRPr="002E4956">
          <w:rPr>
            <w:rStyle w:val="Hypertextovodkaz"/>
            <w:color w:val="auto"/>
            <w:u w:val="none"/>
          </w:rPr>
          <w:t>Václav Vojtíšek</w:t>
        </w:r>
      </w:hyperlink>
      <w:r w:rsidRPr="002E4956">
        <w:t xml:space="preserve">. V Česku se rukopisy zabývá hlavně Komise pro soupis rukopisů při AV ČR (založena 1954, časopis Studie o rukopisech). </w:t>
      </w:r>
    </w:p>
    <w:p w14:paraId="66686E0B" w14:textId="772BDCAD" w:rsidR="00343D2E" w:rsidRPr="002E4956" w:rsidRDefault="00343D2E" w:rsidP="00343D2E">
      <w:pPr>
        <w:pStyle w:val="Normlnweb"/>
        <w:spacing w:before="0" w:beforeAutospacing="0"/>
        <w:jc w:val="both"/>
      </w:pPr>
      <w:r w:rsidRPr="002E4956">
        <w:rPr>
          <w:b/>
          <w:bCs/>
        </w:rPr>
        <w:t>Kodikologie tedy studuje rukopisy, které nebyly vedeny jako úřední knihy a jejichž původní sepsání a pozdější opisy sledovaly literární, vědecké či dokumentační cíle</w:t>
      </w:r>
      <w:r w:rsidRPr="002E4956">
        <w:t xml:space="preserve">. Kodikologie má především antické či středověké objekty výzkumu, neboť rukopisná kniha se vyskytovala do vynálezu </w:t>
      </w:r>
      <w:hyperlink r:id="rId23" w:tooltip="Knihtisk" w:history="1">
        <w:r w:rsidRPr="002E4956">
          <w:rPr>
            <w:rStyle w:val="Hypertextovodkaz"/>
            <w:color w:val="auto"/>
            <w:u w:val="none"/>
          </w:rPr>
          <w:t>knihtisku</w:t>
        </w:r>
      </w:hyperlink>
      <w:r w:rsidRPr="002E4956">
        <w:t xml:space="preserve"> (v pol. </w:t>
      </w:r>
      <w:hyperlink r:id="rId24" w:tooltip="15. století" w:history="1">
        <w:r w:rsidRPr="002E4956">
          <w:rPr>
            <w:rStyle w:val="Hypertextovodkaz"/>
            <w:color w:val="auto"/>
            <w:u w:val="none"/>
          </w:rPr>
          <w:t>15. století</w:t>
        </w:r>
      </w:hyperlink>
      <w:r w:rsidRPr="002E4956">
        <w:t xml:space="preserve"> – </w:t>
      </w:r>
      <w:hyperlink r:id="rId25" w:tooltip="Johannes Gutenberg" w:history="1">
        <w:r w:rsidRPr="002E4956">
          <w:rPr>
            <w:rStyle w:val="Hypertextovodkaz"/>
            <w:color w:val="auto"/>
            <w:u w:val="none"/>
          </w:rPr>
          <w:t xml:space="preserve">Johannes </w:t>
        </w:r>
        <w:proofErr w:type="spellStart"/>
        <w:r w:rsidRPr="002E4956">
          <w:rPr>
            <w:rStyle w:val="Hypertextovodkaz"/>
            <w:color w:val="auto"/>
            <w:u w:val="none"/>
          </w:rPr>
          <w:t>Gutenberg</w:t>
        </w:r>
        <w:proofErr w:type="spellEnd"/>
      </w:hyperlink>
      <w:r w:rsidRPr="002E4956">
        <w:t xml:space="preserve">). Na ni pak navazuje </w:t>
      </w:r>
      <w:hyperlink r:id="rId26" w:tooltip="Knihověda (stránka neexistuje)" w:history="1">
        <w:r w:rsidRPr="002E4956">
          <w:rPr>
            <w:rStyle w:val="Hypertextovodkaz"/>
            <w:b/>
            <w:bCs/>
            <w:color w:val="auto"/>
            <w:u w:val="none"/>
          </w:rPr>
          <w:t>knihověda</w:t>
        </w:r>
      </w:hyperlink>
      <w:r w:rsidRPr="002E4956">
        <w:t xml:space="preserve"> (zabývá se tištěnými knihami) a </w:t>
      </w:r>
      <w:hyperlink r:id="rId27" w:tooltip="Bibliologie (stránka neexistuje)" w:history="1">
        <w:r w:rsidRPr="002E4956">
          <w:rPr>
            <w:rStyle w:val="Hypertextovodkaz"/>
            <w:b/>
            <w:bCs/>
            <w:color w:val="auto"/>
            <w:u w:val="none"/>
          </w:rPr>
          <w:t>bibliologie</w:t>
        </w:r>
      </w:hyperlink>
      <w:r w:rsidRPr="002E4956">
        <w:t xml:space="preserve"> (nauka o knize vůbec).</w:t>
      </w:r>
    </w:p>
    <w:p w14:paraId="4F527C94" w14:textId="77777777" w:rsidR="00343D2E" w:rsidRPr="002E4956" w:rsidRDefault="00343D2E" w:rsidP="00343D2E">
      <w:pPr>
        <w:pStyle w:val="Normlnweb"/>
        <w:spacing w:before="0" w:beforeAutospacing="0"/>
        <w:jc w:val="both"/>
      </w:pPr>
      <w:r w:rsidRPr="002E4956">
        <w:t>Funkce rukopisu se měnila podle držby/</w:t>
      </w:r>
      <w:proofErr w:type="spellStart"/>
      <w:r w:rsidRPr="002E4956">
        <w:t>itele</w:t>
      </w:r>
      <w:proofErr w:type="spellEnd"/>
      <w:r w:rsidRPr="002E4956">
        <w:t xml:space="preserve"> kodexu. Rozlišuje se primární (původní) funkce a sekundární (druhotná) funkce – těch může být více. Podle primární funkce </w:t>
      </w:r>
      <w:r w:rsidRPr="002E4956">
        <w:rPr>
          <w:b/>
          <w:bCs/>
        </w:rPr>
        <w:t>dělíme kodexy na 4 skupiny</w:t>
      </w:r>
      <w:r w:rsidRPr="002E4956">
        <w:t>:</w:t>
      </w:r>
    </w:p>
    <w:p w14:paraId="2A8218C7" w14:textId="77777777" w:rsidR="00343D2E" w:rsidRPr="002E4956" w:rsidRDefault="00343D2E" w:rsidP="00343D2E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liturgické a náboženské rukopisy,</w:t>
      </w:r>
    </w:p>
    <w:p w14:paraId="5BFD4A0E" w14:textId="77777777" w:rsidR="00343D2E" w:rsidRPr="002E4956" w:rsidRDefault="00343D2E" w:rsidP="00343D2E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studijní rukopisy, tedy odborné a vědecké rukopisy i školní učebnice,</w:t>
      </w:r>
    </w:p>
    <w:p w14:paraId="1F0EEB08" w14:textId="77777777" w:rsidR="00343D2E" w:rsidRPr="002E4956" w:rsidRDefault="00343D2E" w:rsidP="00343D2E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nestudijní rukopisy, tedy beletrie, poezie a vůbec rukopisy vzniklé jako zábavná četba bez konkrétního odborného cíle,</w:t>
      </w:r>
    </w:p>
    <w:p w14:paraId="1A5B539F" w14:textId="77777777" w:rsidR="00343D2E" w:rsidRPr="002E4956" w:rsidRDefault="00343D2E" w:rsidP="00343D2E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4956">
        <w:rPr>
          <w:rFonts w:ascii="Times New Roman" w:hAnsi="Times New Roman"/>
          <w:sz w:val="24"/>
          <w:szCs w:val="24"/>
          <w:u w:val="single"/>
        </w:rPr>
        <w:t>reprezentační a bibliofilské rukopisy, tedy všechny honosně vyzdobené rukopisy bez ohledu na obsah, neboť krásné knihy mohly obsahovat náboženská, studijní i nestudijní témata.</w:t>
      </w:r>
    </w:p>
    <w:p w14:paraId="3CA3B9B4" w14:textId="4CD57B31" w:rsidR="00343D2E" w:rsidRDefault="00343D2E" w:rsidP="00343D2E">
      <w:pPr>
        <w:pStyle w:val="Normlnweb"/>
        <w:spacing w:before="0" w:beforeAutospacing="0"/>
        <w:jc w:val="both"/>
      </w:pPr>
      <w:r w:rsidRPr="002E4956">
        <w:t>Součástí výzkumu kodikologie jsou také další osudy kodexů po jejich vzniku, tj. obchod s rukopisy a dějiny kodexových knihoven, tedy jak knihoven institucionálních (církevních a světských), tak knihoven individuálních, soukromých. Dějiny knihoven obecně tvoří součást bibliografie.</w:t>
      </w:r>
    </w:p>
    <w:p w14:paraId="34E3F013" w14:textId="277DEA9C" w:rsidR="00E84B89" w:rsidRDefault="00E84B89" w:rsidP="00343D2E">
      <w:pPr>
        <w:pStyle w:val="Normlnweb"/>
        <w:spacing w:before="0" w:beforeAutospacing="0"/>
        <w:jc w:val="both"/>
      </w:pPr>
    </w:p>
    <w:p w14:paraId="249E371E" w14:textId="64B54892" w:rsidR="00E84B89" w:rsidRDefault="00E84B89" w:rsidP="00343D2E">
      <w:pPr>
        <w:pStyle w:val="Normlnweb"/>
        <w:spacing w:before="0" w:beforeAutospacing="0"/>
        <w:jc w:val="both"/>
      </w:pPr>
    </w:p>
    <w:p w14:paraId="6C7FD814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 w:rsidRPr="007232AB">
        <w:rPr>
          <w:rFonts w:ascii="Times New Roman" w:hAnsi="Times New Roman"/>
          <w:b/>
          <w:bCs/>
          <w:caps/>
          <w:sz w:val="28"/>
          <w:szCs w:val="28"/>
        </w:rPr>
        <w:lastRenderedPageBreak/>
        <w:t>Diplomatika</w:t>
      </w:r>
    </w:p>
    <w:p w14:paraId="7F915D04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6AA5612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latinsky </w:t>
      </w:r>
      <w:proofErr w:type="spellStart"/>
      <w:r>
        <w:rPr>
          <w:rFonts w:ascii="Times New Roman" w:hAnsi="Times New Roman"/>
          <w:sz w:val="24"/>
          <w:szCs w:val="24"/>
        </w:rPr>
        <w:t>diploma</w:t>
      </w:r>
      <w:proofErr w:type="spellEnd"/>
      <w:r>
        <w:rPr>
          <w:rFonts w:ascii="Times New Roman" w:hAnsi="Times New Roman"/>
          <w:sz w:val="24"/>
          <w:szCs w:val="24"/>
        </w:rPr>
        <w:t xml:space="preserve"> = listina, řecky </w:t>
      </w:r>
      <w:proofErr w:type="spellStart"/>
      <w:r>
        <w:rPr>
          <w:rFonts w:ascii="Times New Roman" w:hAnsi="Times New Roman"/>
          <w:sz w:val="24"/>
          <w:szCs w:val="24"/>
        </w:rPr>
        <w:t>diploo</w:t>
      </w:r>
      <w:proofErr w:type="spellEnd"/>
      <w:r>
        <w:rPr>
          <w:rFonts w:ascii="Times New Roman" w:hAnsi="Times New Roman"/>
          <w:sz w:val="24"/>
          <w:szCs w:val="24"/>
        </w:rPr>
        <w:t xml:space="preserve"> – vychází ze starověké formy diplomů (byly spojovány 2 a více destiček se souvislým textem psaným na vosku). Je to věda zabývající se studiem listin a jiných písemností úřední povahy, po stránce vnější úpravy i vnitřní skladby (se zabývá) a hodnotí je (listiny) jako produkty určitého prostředí (právního, sociálního, hospodářského nebo kulturního), v souvislosti s dějinami institucí, z nichž vzešly, tj. kanceláří, určuje jejich cenu jako historického svědectví a jejich funkci v určité společnosti. Vznikla z praktické potřeby zjišťovat listinné padělky. Diplomatika tedy kriticky hodnotí diplomatický materiál (písemnosti úřední povahy) po vnější a vnitřní stránce, určuje jeho společenskou funkci a cenu (</w:t>
      </w:r>
      <w:proofErr w:type="spellStart"/>
      <w:r>
        <w:rPr>
          <w:rFonts w:ascii="Times New Roman" w:hAnsi="Times New Roman"/>
          <w:sz w:val="24"/>
          <w:szCs w:val="24"/>
        </w:rPr>
        <w:t>dipl</w:t>
      </w:r>
      <w:proofErr w:type="spellEnd"/>
      <w:r>
        <w:rPr>
          <w:rFonts w:ascii="Times New Roman" w:hAnsi="Times New Roman"/>
          <w:sz w:val="24"/>
          <w:szCs w:val="24"/>
        </w:rPr>
        <w:t>. materiálu). Nejvyvinutější je diplomatika latinská, dále osmanská, byzantská, arabská a řecká.</w:t>
      </w:r>
    </w:p>
    <w:p w14:paraId="4FB4AE81" w14:textId="77777777" w:rsidR="00E84B89" w:rsidRDefault="00E84B89" w:rsidP="00E84B89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61976D05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Prohloubení nastalo za humanismu a v období kritického dějezpytu v 16. a hlavně v 17. století tzv. </w:t>
      </w:r>
      <w:proofErr w:type="spellStart"/>
      <w:r>
        <w:rPr>
          <w:rFonts w:ascii="Times New Roman" w:hAnsi="Times New Roman"/>
          <w:sz w:val="24"/>
          <w:szCs w:val="24"/>
        </w:rPr>
        <w:t>bella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diplomatica</w:t>
      </w:r>
      <w:proofErr w:type="spellEnd"/>
      <w:r>
        <w:rPr>
          <w:rFonts w:ascii="Times New Roman" w:hAnsi="Times New Roman"/>
          <w:sz w:val="24"/>
          <w:szCs w:val="24"/>
        </w:rPr>
        <w:t xml:space="preserve"> (diplomatické války) – historicko-právní spory o pravost listů. Zakladatel francouzský benediktin z kongregace sv. Maura Jan </w:t>
      </w:r>
      <w:proofErr w:type="spellStart"/>
      <w:r>
        <w:rPr>
          <w:rFonts w:ascii="Times New Roman" w:hAnsi="Times New Roman"/>
          <w:sz w:val="24"/>
          <w:szCs w:val="24"/>
        </w:rPr>
        <w:t>Mabillon</w:t>
      </w:r>
      <w:proofErr w:type="spellEnd"/>
      <w:r>
        <w:rPr>
          <w:rFonts w:ascii="Times New Roman" w:hAnsi="Times New Roman"/>
          <w:sz w:val="24"/>
          <w:szCs w:val="24"/>
        </w:rPr>
        <w:t xml:space="preserve"> (1632-1707) dílem „De re </w:t>
      </w:r>
      <w:proofErr w:type="spellStart"/>
      <w:r>
        <w:rPr>
          <w:rFonts w:ascii="Times New Roman" w:hAnsi="Times New Roman"/>
          <w:sz w:val="24"/>
          <w:szCs w:val="24"/>
        </w:rPr>
        <w:t>diplomatica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libri</w:t>
      </w:r>
      <w:proofErr w:type="spellEnd"/>
      <w:r>
        <w:rPr>
          <w:rFonts w:ascii="Times New Roman" w:hAnsi="Times New Roman"/>
          <w:sz w:val="24"/>
          <w:szCs w:val="24"/>
        </w:rPr>
        <w:t xml:space="preserve">“, tím dokazoval pravost merovejských listin kláštera Saint Denis u Paříže, zaručujících klášteru základní pozemkový majetek (tj. listiny). Tyto staré listiny napadl jezuita Daniel </w:t>
      </w:r>
      <w:proofErr w:type="spellStart"/>
      <w:r>
        <w:rPr>
          <w:rFonts w:ascii="Times New Roman" w:hAnsi="Times New Roman"/>
          <w:sz w:val="24"/>
          <w:szCs w:val="24"/>
        </w:rPr>
        <w:t>Paperbrock</w:t>
      </w:r>
      <w:proofErr w:type="spellEnd"/>
      <w:r>
        <w:rPr>
          <w:rFonts w:ascii="Times New Roman" w:hAnsi="Times New Roman"/>
          <w:sz w:val="24"/>
          <w:szCs w:val="24"/>
        </w:rPr>
        <w:t xml:space="preserve"> (1629-1714) – r. 1675 traktátem připojeným k druhému svazku Acta </w:t>
      </w:r>
      <w:proofErr w:type="spellStart"/>
      <w:r>
        <w:rPr>
          <w:rFonts w:ascii="Times New Roman" w:hAnsi="Times New Roman"/>
          <w:sz w:val="24"/>
          <w:szCs w:val="24"/>
        </w:rPr>
        <w:t>santorum</w:t>
      </w:r>
      <w:proofErr w:type="spellEnd"/>
      <w:r>
        <w:rPr>
          <w:rFonts w:ascii="Times New Roman" w:hAnsi="Times New Roman"/>
          <w:sz w:val="24"/>
          <w:szCs w:val="24"/>
        </w:rPr>
        <w:t xml:space="preserve"> (jezuitské legendy), tyto acta vydávali nizozemští jezuité (</w:t>
      </w:r>
      <w:proofErr w:type="spellStart"/>
      <w:r>
        <w:rPr>
          <w:rFonts w:ascii="Times New Roman" w:hAnsi="Times New Roman"/>
          <w:sz w:val="24"/>
          <w:szCs w:val="24"/>
        </w:rPr>
        <w:t>Bolandisté</w:t>
      </w:r>
      <w:proofErr w:type="spellEnd"/>
      <w:r>
        <w:rPr>
          <w:rFonts w:ascii="Times New Roman" w:hAnsi="Times New Roman"/>
          <w:sz w:val="24"/>
          <w:szCs w:val="24"/>
        </w:rPr>
        <w:t>) – legendy k světcům. Francouzští benediktýni (</w:t>
      </w:r>
      <w:proofErr w:type="spellStart"/>
      <w:r>
        <w:rPr>
          <w:rFonts w:ascii="Times New Roman" w:hAnsi="Times New Roman"/>
          <w:sz w:val="24"/>
          <w:szCs w:val="24"/>
        </w:rPr>
        <w:t>Mauríni</w:t>
      </w:r>
      <w:proofErr w:type="spellEnd"/>
      <w:r>
        <w:rPr>
          <w:rFonts w:ascii="Times New Roman" w:hAnsi="Times New Roman"/>
          <w:sz w:val="24"/>
          <w:szCs w:val="24"/>
        </w:rPr>
        <w:t xml:space="preserve">) vydávali benediktinské acta </w:t>
      </w:r>
      <w:proofErr w:type="spellStart"/>
      <w:r>
        <w:rPr>
          <w:rFonts w:ascii="Times New Roman" w:hAnsi="Times New Roman"/>
          <w:sz w:val="24"/>
          <w:szCs w:val="24"/>
        </w:rPr>
        <w:t>Sanctorum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Mabillon</w:t>
      </w:r>
      <w:proofErr w:type="spellEnd"/>
      <w:r>
        <w:rPr>
          <w:rFonts w:ascii="Times New Roman" w:hAnsi="Times New Roman"/>
          <w:sz w:val="24"/>
          <w:szCs w:val="24"/>
        </w:rPr>
        <w:t xml:space="preserve"> řadu listin obhájil, dal jména nové vědě, zkoumal druhy a vývoj listin, vypracoval systém kritiky. V 18. století diplomatika sloužila k určení pravosti listin. Až v polovině 19. stol. s edicemi papežských a císařských listin se rozšířila na zjišťování ceny listin jako historických pramenů. Od r. 1819 se vydávala edice </w:t>
      </w:r>
      <w:proofErr w:type="spellStart"/>
      <w:r>
        <w:rPr>
          <w:rFonts w:ascii="Times New Roman" w:hAnsi="Times New Roman"/>
          <w:sz w:val="24"/>
          <w:szCs w:val="24"/>
        </w:rPr>
        <w:t>Monumenta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Germaniae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historica</w:t>
      </w:r>
      <w:proofErr w:type="spellEnd"/>
      <w:r>
        <w:rPr>
          <w:rFonts w:ascii="Times New Roman" w:hAnsi="Times New Roman"/>
          <w:sz w:val="24"/>
          <w:szCs w:val="24"/>
        </w:rPr>
        <w:t xml:space="preserve"> (historické památky Německa) – vydávala císařské listiny. </w:t>
      </w:r>
    </w:p>
    <w:p w14:paraId="093E30B6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Julius </w:t>
      </w:r>
      <w:proofErr w:type="spellStart"/>
      <w:r>
        <w:rPr>
          <w:rFonts w:ascii="Times New Roman" w:hAnsi="Times New Roman"/>
          <w:sz w:val="24"/>
          <w:szCs w:val="24"/>
        </w:rPr>
        <w:t>Ficker</w:t>
      </w:r>
      <w:proofErr w:type="spellEnd"/>
      <w:r>
        <w:rPr>
          <w:rFonts w:ascii="Times New Roman" w:hAnsi="Times New Roman"/>
          <w:sz w:val="24"/>
          <w:szCs w:val="24"/>
        </w:rPr>
        <w:t xml:space="preserve"> (1826-1892) zdůraznil individualitu každé listiny a nutnost sledovat stupeň jejích zrodu = odlišil formální akt od vydání listiny (</w:t>
      </w:r>
      <w:proofErr w:type="spellStart"/>
      <w:r>
        <w:rPr>
          <w:rFonts w:ascii="Times New Roman" w:hAnsi="Times New Roman"/>
          <w:sz w:val="24"/>
          <w:szCs w:val="24"/>
        </w:rPr>
        <w:t>zlistinění</w:t>
      </w:r>
      <w:proofErr w:type="spellEnd"/>
      <w:r>
        <w:rPr>
          <w:rFonts w:ascii="Times New Roman" w:hAnsi="Times New Roman"/>
          <w:sz w:val="24"/>
          <w:szCs w:val="24"/>
        </w:rPr>
        <w:t>) – nesplývají časově.</w:t>
      </w:r>
    </w:p>
    <w:p w14:paraId="31DF6C11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Theodor von </w:t>
      </w:r>
      <w:proofErr w:type="spellStart"/>
      <w:r>
        <w:rPr>
          <w:rFonts w:ascii="Times New Roman" w:hAnsi="Times New Roman"/>
          <w:sz w:val="24"/>
          <w:szCs w:val="24"/>
        </w:rPr>
        <w:t>Sickel</w:t>
      </w:r>
      <w:proofErr w:type="spellEnd"/>
      <w:r>
        <w:rPr>
          <w:rFonts w:ascii="Times New Roman" w:hAnsi="Times New Roman"/>
          <w:sz w:val="24"/>
          <w:szCs w:val="24"/>
        </w:rPr>
        <w:t xml:space="preserve"> (1826-1908) – tvůrce srovnávací metody písma a slohu pro určení kancelářského okruhu (listiny téhož vydavatele pro různé příjemce, stylizované stejně nebo aspoň psané týmž písařem jsou pravé; listiny různých vydavatelů pro téhož příjemce vykazující obdobné náležitosti vznikly u příjemce = pravost nutno určit jinak).</w:t>
      </w:r>
    </w:p>
    <w:p w14:paraId="6341999F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Novodobá diplomatika – posun od listin a úředních knih k aktovému materiálu, zjišťování falz, důraz na dějiny správy.</w:t>
      </w:r>
    </w:p>
    <w:p w14:paraId="66AF539C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F276242" w14:textId="77777777" w:rsidR="00E84B89" w:rsidRPr="00E13A3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Latinská diplomatika – 4 období:</w:t>
      </w:r>
    </w:p>
    <w:p w14:paraId="54F16EF8" w14:textId="77777777" w:rsidR="00E84B89" w:rsidRDefault="00E84B89" w:rsidP="00E84B89">
      <w:pPr>
        <w:numPr>
          <w:ilvl w:val="0"/>
          <w:numId w:val="1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doba antická – do konce 5. stol.</w:t>
      </w:r>
    </w:p>
    <w:p w14:paraId="4D3AF6A3" w14:textId="77777777" w:rsidR="00E84B89" w:rsidRDefault="00E84B89" w:rsidP="00E84B89">
      <w:pPr>
        <w:numPr>
          <w:ilvl w:val="0"/>
          <w:numId w:val="1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doba středověká (</w:t>
      </w:r>
      <w:proofErr w:type="gramStart"/>
      <w:r>
        <w:rPr>
          <w:rFonts w:ascii="Times New Roman" w:hAnsi="Times New Roman"/>
          <w:sz w:val="24"/>
          <w:szCs w:val="24"/>
        </w:rPr>
        <w:t>500 – 1500</w:t>
      </w:r>
      <w:proofErr w:type="gramEnd"/>
      <w:r>
        <w:rPr>
          <w:rFonts w:ascii="Times New Roman" w:hAnsi="Times New Roman"/>
          <w:sz w:val="24"/>
          <w:szCs w:val="24"/>
        </w:rPr>
        <w:t>), mezník r. 1200</w:t>
      </w:r>
    </w:p>
    <w:p w14:paraId="6A149D2F" w14:textId="77777777" w:rsidR="00E84B89" w:rsidRDefault="00E84B89" w:rsidP="00E84B89">
      <w:pPr>
        <w:numPr>
          <w:ilvl w:val="0"/>
          <w:numId w:val="1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novověká – od poč. 16. stol. – poč. 19. stol.</w:t>
      </w:r>
    </w:p>
    <w:p w14:paraId="33DF0957" w14:textId="77777777" w:rsidR="00E84B89" w:rsidRDefault="00E84B89" w:rsidP="00E84B89">
      <w:pPr>
        <w:numPr>
          <w:ilvl w:val="0"/>
          <w:numId w:val="1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nenovější – od pol. 19. stol. do současnosti</w:t>
      </w:r>
    </w:p>
    <w:p w14:paraId="0E760C5A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1C47F95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Rozdělení územní (diplomatika česká, uherská), institucionální (městská, biskupská, klášterní).</w:t>
      </w:r>
    </w:p>
    <w:p w14:paraId="4A5F5B62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Codex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diplomaticus</w:t>
      </w:r>
      <w:proofErr w:type="spellEnd"/>
      <w:r>
        <w:rPr>
          <w:rFonts w:ascii="Times New Roman" w:hAnsi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/>
          <w:sz w:val="24"/>
          <w:szCs w:val="24"/>
        </w:rPr>
        <w:t>epistolaris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Bohemiae</w:t>
      </w:r>
      <w:proofErr w:type="spellEnd"/>
      <w:r>
        <w:rPr>
          <w:rFonts w:ascii="Times New Roman" w:hAnsi="Times New Roman"/>
          <w:sz w:val="24"/>
          <w:szCs w:val="24"/>
        </w:rPr>
        <w:t xml:space="preserve"> - od</w:t>
      </w:r>
      <w:proofErr w:type="gramEnd"/>
      <w:r>
        <w:rPr>
          <w:rFonts w:ascii="Times New Roman" w:hAnsi="Times New Roman"/>
          <w:sz w:val="24"/>
          <w:szCs w:val="24"/>
        </w:rPr>
        <w:t xml:space="preserve"> r. 1904 to vydává Gustav Friedrich (1871-1943); ve vydávání pokračoval Jindřich Šebánek (1900-1977)</w:t>
      </w:r>
    </w:p>
    <w:p w14:paraId="474199CA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Regesta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diplomatica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nec</w:t>
      </w:r>
      <w:proofErr w:type="spellEnd"/>
      <w:r>
        <w:rPr>
          <w:rFonts w:ascii="Times New Roman" w:hAnsi="Times New Roman"/>
          <w:sz w:val="24"/>
          <w:szCs w:val="24"/>
        </w:rPr>
        <w:t xml:space="preserve"> non </w:t>
      </w:r>
      <w:proofErr w:type="spellStart"/>
      <w:r>
        <w:rPr>
          <w:rFonts w:ascii="Times New Roman" w:hAnsi="Times New Roman"/>
          <w:sz w:val="24"/>
          <w:szCs w:val="24"/>
        </w:rPr>
        <w:t>epistolaria</w:t>
      </w:r>
      <w:proofErr w:type="spellEnd"/>
      <w:r>
        <w:rPr>
          <w:rFonts w:ascii="Times New Roman" w:hAnsi="Times New Roman"/>
          <w:sz w:val="24"/>
          <w:szCs w:val="24"/>
        </w:rPr>
        <w:t xml:space="preserve"> (výtah z listů a listin) </w:t>
      </w:r>
      <w:proofErr w:type="spellStart"/>
      <w:r>
        <w:rPr>
          <w:rFonts w:ascii="Times New Roman" w:hAnsi="Times New Roman"/>
          <w:sz w:val="24"/>
          <w:szCs w:val="24"/>
        </w:rPr>
        <w:t>Bohemiae</w:t>
      </w:r>
      <w:proofErr w:type="spellEnd"/>
      <w:r>
        <w:rPr>
          <w:rFonts w:ascii="Times New Roman" w:hAnsi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/>
          <w:sz w:val="24"/>
          <w:szCs w:val="24"/>
        </w:rPr>
        <w:t>Moraviae</w:t>
      </w:r>
      <w:proofErr w:type="spellEnd"/>
      <w:r>
        <w:rPr>
          <w:rFonts w:ascii="Times New Roman" w:hAnsi="Times New Roman"/>
          <w:sz w:val="24"/>
          <w:szCs w:val="24"/>
        </w:rPr>
        <w:t xml:space="preserve"> (na Moravě) – začíná vycházet od roku 1855; je dovedeno do roku 1346; vydávali Erben </w:t>
      </w:r>
      <w:proofErr w:type="spellStart"/>
      <w:r>
        <w:rPr>
          <w:rFonts w:ascii="Times New Roman" w:hAnsi="Times New Roman"/>
          <w:sz w:val="24"/>
          <w:szCs w:val="24"/>
        </w:rPr>
        <w:t>Emler</w:t>
      </w:r>
      <w:proofErr w:type="spellEnd"/>
    </w:p>
    <w:p w14:paraId="3AB5B665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Codex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diplomaticus</w:t>
      </w:r>
      <w:proofErr w:type="spellEnd"/>
      <w:r>
        <w:rPr>
          <w:rFonts w:ascii="Times New Roman" w:hAnsi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/>
          <w:sz w:val="24"/>
          <w:szCs w:val="24"/>
        </w:rPr>
        <w:t>epistolaris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Moraviae</w:t>
      </w:r>
      <w:proofErr w:type="spellEnd"/>
      <w:r>
        <w:rPr>
          <w:rFonts w:ascii="Times New Roman" w:hAnsi="Times New Roman"/>
          <w:sz w:val="24"/>
          <w:szCs w:val="24"/>
        </w:rPr>
        <w:t xml:space="preserve"> - od</w:t>
      </w:r>
      <w:proofErr w:type="gramEnd"/>
      <w:r>
        <w:rPr>
          <w:rFonts w:ascii="Times New Roman" w:hAnsi="Times New Roman"/>
          <w:sz w:val="24"/>
          <w:szCs w:val="24"/>
        </w:rPr>
        <w:t xml:space="preserve"> r. 1836 vydával Antonín Boček (1802-1847) jako falza</w:t>
      </w:r>
    </w:p>
    <w:p w14:paraId="68231CA0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Codex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diplomaticus</w:t>
      </w:r>
      <w:proofErr w:type="spellEnd"/>
      <w:r>
        <w:rPr>
          <w:rFonts w:ascii="Times New Roman" w:hAnsi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/>
          <w:sz w:val="24"/>
          <w:szCs w:val="24"/>
        </w:rPr>
        <w:t>epistolaris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Slovaciae</w:t>
      </w:r>
      <w:proofErr w:type="spellEnd"/>
      <w:r>
        <w:rPr>
          <w:rFonts w:ascii="Times New Roman" w:hAnsi="Times New Roman"/>
          <w:sz w:val="24"/>
          <w:szCs w:val="24"/>
        </w:rPr>
        <w:t xml:space="preserve"> – vydal r. 1971 Richard </w:t>
      </w:r>
      <w:proofErr w:type="spellStart"/>
      <w:r>
        <w:rPr>
          <w:rFonts w:ascii="Times New Roman" w:hAnsi="Times New Roman"/>
          <w:sz w:val="24"/>
          <w:szCs w:val="24"/>
        </w:rPr>
        <w:t>Marsina</w:t>
      </w:r>
      <w:proofErr w:type="spellEnd"/>
    </w:p>
    <w:p w14:paraId="260E2175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Archiv český (od r. 1840, vyšlo 37 svazků)</w:t>
      </w:r>
    </w:p>
    <w:p w14:paraId="07265E99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07C5EF" w14:textId="77777777" w:rsidR="00E84B89" w:rsidRPr="00E13A3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Druhy diplomatického materiálu:</w:t>
      </w:r>
    </w:p>
    <w:p w14:paraId="53413E0F" w14:textId="77777777" w:rsidR="00E84B89" w:rsidRDefault="00E84B89" w:rsidP="00E84B89">
      <w:pPr>
        <w:numPr>
          <w:ilvl w:val="0"/>
          <w:numId w:val="1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listiny v širším smyslu (listiny, mandáty, listy)</w:t>
      </w:r>
    </w:p>
    <w:p w14:paraId="08F6B64B" w14:textId="77777777" w:rsidR="00E84B89" w:rsidRDefault="00E84B89" w:rsidP="00E84B89">
      <w:pPr>
        <w:numPr>
          <w:ilvl w:val="0"/>
          <w:numId w:val="1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úřední knihy (matriky)</w:t>
      </w:r>
    </w:p>
    <w:p w14:paraId="7BBC23D9" w14:textId="77777777" w:rsidR="00E84B89" w:rsidRDefault="00E84B89" w:rsidP="00E84B89">
      <w:pPr>
        <w:numPr>
          <w:ilvl w:val="0"/>
          <w:numId w:val="1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aktový materiál</w:t>
      </w:r>
    </w:p>
    <w:p w14:paraId="7BB83C68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Mandát</w:t>
      </w:r>
      <w:r>
        <w:rPr>
          <w:rFonts w:ascii="Times New Roman" w:hAnsi="Times New Roman"/>
          <w:sz w:val="24"/>
          <w:szCs w:val="24"/>
        </w:rPr>
        <w:t xml:space="preserve"> (patent, dekret) – písemnost obsahující rozkaz nebo nařízení. Měl zpravidla dočasnou platnost. Od 17. století byly tištěné, doručovány otevřené, ověřovány na rubu (in </w:t>
      </w:r>
      <w:proofErr w:type="spellStart"/>
      <w:r>
        <w:rPr>
          <w:rFonts w:ascii="Times New Roman" w:hAnsi="Times New Roman"/>
          <w:sz w:val="24"/>
          <w:szCs w:val="24"/>
        </w:rPr>
        <w:t>dorso</w:t>
      </w:r>
      <w:proofErr w:type="spellEnd"/>
      <w:r>
        <w:rPr>
          <w:rFonts w:ascii="Times New Roman" w:hAnsi="Times New Roman"/>
          <w:sz w:val="24"/>
          <w:szCs w:val="24"/>
        </w:rPr>
        <w:t>) či pod textem přitištěnou pečetí, která je neuzavírala. Mandáty mají často příjemce odlišného od toho, v jehož prospěch znějí.</w:t>
      </w:r>
    </w:p>
    <w:p w14:paraId="65F2564B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List</w:t>
      </w:r>
      <w:r>
        <w:rPr>
          <w:rFonts w:ascii="Times New Roman" w:hAnsi="Times New Roman"/>
          <w:sz w:val="24"/>
          <w:szCs w:val="24"/>
        </w:rPr>
        <w:t xml:space="preserve"> – písemnost kancelářského původu obsahující pouhé sdělení bez právního obsahu. Expedovány uzavřené pečetí a složené. Neformální sdělení mezi osobami.</w:t>
      </w:r>
    </w:p>
    <w:p w14:paraId="1CE56679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Missiv</w:t>
      </w:r>
      <w:proofErr w:type="spellEnd"/>
      <w:r>
        <w:rPr>
          <w:rFonts w:ascii="Times New Roman" w:hAnsi="Times New Roman"/>
          <w:sz w:val="24"/>
          <w:szCs w:val="24"/>
        </w:rPr>
        <w:t xml:space="preserve"> – posílací list – poslaný po poslu. </w:t>
      </w:r>
    </w:p>
    <w:p w14:paraId="2798E0AA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Listina</w:t>
      </w:r>
      <w:r>
        <w:rPr>
          <w:rFonts w:ascii="Times New Roman" w:hAnsi="Times New Roman"/>
          <w:sz w:val="24"/>
          <w:szCs w:val="24"/>
        </w:rPr>
        <w:t xml:space="preserve"> – písemnost, která podává v určitých pevných formách svědectví o počinu právní povahy. Má zpravidla trvalou platnost.</w:t>
      </w:r>
    </w:p>
    <w:p w14:paraId="2EEF8FC8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76BC413" w14:textId="77777777" w:rsidR="00E84B89" w:rsidRPr="00E13A3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Třídění listin:</w:t>
      </w:r>
    </w:p>
    <w:p w14:paraId="3C4DCD44" w14:textId="77777777" w:rsidR="00E84B89" w:rsidRPr="00E13A3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Podle stupně průkaznosti:</w:t>
      </w:r>
    </w:p>
    <w:p w14:paraId="0FC884AB" w14:textId="77777777" w:rsidR="00E84B89" w:rsidRDefault="00E84B89" w:rsidP="00E84B89">
      <w:pPr>
        <w:numPr>
          <w:ilvl w:val="0"/>
          <w:numId w:val="19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dokazovací, vysvětlovací (</w:t>
      </w:r>
      <w:proofErr w:type="spellStart"/>
      <w:r>
        <w:rPr>
          <w:rFonts w:ascii="Times New Roman" w:hAnsi="Times New Roman"/>
          <w:sz w:val="24"/>
          <w:szCs w:val="24"/>
        </w:rPr>
        <w:t>notitiae</w:t>
      </w:r>
      <w:proofErr w:type="spellEnd"/>
      <w:r>
        <w:rPr>
          <w:rFonts w:ascii="Times New Roman" w:hAnsi="Times New Roman"/>
          <w:sz w:val="24"/>
          <w:szCs w:val="24"/>
        </w:rPr>
        <w:t>), deklarativní, podávají svědectví o právním pořízení, jež se konalo dříve a bylo právoplatně ukončeno před vydáním listiny.</w:t>
      </w:r>
    </w:p>
    <w:p w14:paraId="1A965B3B" w14:textId="77777777" w:rsidR="00E84B89" w:rsidRDefault="00E84B89" w:rsidP="00E84B89">
      <w:pPr>
        <w:numPr>
          <w:ilvl w:val="0"/>
          <w:numId w:val="19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pořizovací, dispozitivní (</w:t>
      </w:r>
      <w:proofErr w:type="spellStart"/>
      <w:r>
        <w:rPr>
          <w:rFonts w:ascii="Times New Roman" w:hAnsi="Times New Roman"/>
          <w:sz w:val="24"/>
          <w:szCs w:val="24"/>
        </w:rPr>
        <w:t>chartae</w:t>
      </w:r>
      <w:proofErr w:type="spellEnd"/>
      <w:r>
        <w:rPr>
          <w:rFonts w:ascii="Times New Roman" w:hAnsi="Times New Roman"/>
          <w:sz w:val="24"/>
          <w:szCs w:val="24"/>
        </w:rPr>
        <w:t>), konstitutivní – samy vytváří či dovršují právní pořízení.</w:t>
      </w:r>
    </w:p>
    <w:p w14:paraId="1536A860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CE6185B" w14:textId="77777777" w:rsidR="00E84B89" w:rsidRPr="00E13A3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Podle vydavatelů:</w:t>
      </w:r>
    </w:p>
    <w:p w14:paraId="52413EB6" w14:textId="77777777" w:rsidR="00E84B89" w:rsidRDefault="00E84B89" w:rsidP="00E84B89">
      <w:pPr>
        <w:numPr>
          <w:ilvl w:val="0"/>
          <w:numId w:val="2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listiny veřejné – pocházejí od samostatných právních autorit</w:t>
      </w:r>
    </w:p>
    <w:p w14:paraId="2C0FBC70" w14:textId="77777777" w:rsidR="00E84B89" w:rsidRDefault="00E84B89" w:rsidP="00E84B89">
      <w:pPr>
        <w:numPr>
          <w:ilvl w:val="1"/>
          <w:numId w:val="2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listiny papeže</w:t>
      </w:r>
    </w:p>
    <w:p w14:paraId="72BCD2E0" w14:textId="77777777" w:rsidR="00E84B89" w:rsidRDefault="00E84B89" w:rsidP="00E84B89">
      <w:pPr>
        <w:numPr>
          <w:ilvl w:val="1"/>
          <w:numId w:val="2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listiny císařů</w:t>
      </w:r>
    </w:p>
    <w:p w14:paraId="50F2D26F" w14:textId="77777777" w:rsidR="00E84B89" w:rsidRDefault="00E84B89" w:rsidP="00E84B89">
      <w:pPr>
        <w:numPr>
          <w:ilvl w:val="1"/>
          <w:numId w:val="2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listiny knížat a králů, duchovních, biskupů, ústavů, šlechticů, měst, veřejných notářů; někdy také soukromé </w:t>
      </w:r>
    </w:p>
    <w:p w14:paraId="0E7FDE4B" w14:textId="77777777" w:rsidR="00E84B89" w:rsidRDefault="00E84B89" w:rsidP="00E84B89">
      <w:pPr>
        <w:numPr>
          <w:ilvl w:val="0"/>
          <w:numId w:val="2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soukromé = c = jejich vydavatelé nedosáhli obecného uznání.</w:t>
      </w:r>
    </w:p>
    <w:p w14:paraId="5A7FA149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D5B56A4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Listiny vydavatelské</w:t>
      </w:r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příjemecké</w:t>
      </w:r>
      <w:proofErr w:type="spellEnd"/>
      <w:r>
        <w:rPr>
          <w:rFonts w:ascii="Times New Roman" w:hAnsi="Times New Roman"/>
          <w:sz w:val="24"/>
          <w:szCs w:val="24"/>
        </w:rPr>
        <w:t xml:space="preserve"> (všechny listiny určitého vydavatele vzniklé přímo u příjemce).</w:t>
      </w:r>
    </w:p>
    <w:p w14:paraId="6417CBB6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Listiny kancelářské</w:t>
      </w:r>
      <w:r>
        <w:rPr>
          <w:rFonts w:ascii="Times New Roman" w:hAnsi="Times New Roman"/>
          <w:sz w:val="24"/>
          <w:szCs w:val="24"/>
        </w:rPr>
        <w:t xml:space="preserve"> (vydavatelské) a </w:t>
      </w:r>
      <w:proofErr w:type="spellStart"/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nekancelářské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FEEE1F3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A5F2982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Původce</w:t>
      </w:r>
      <w:r>
        <w:rPr>
          <w:rFonts w:ascii="Times New Roman" w:hAnsi="Times New Roman"/>
          <w:sz w:val="24"/>
          <w:szCs w:val="24"/>
        </w:rPr>
        <w:t xml:space="preserve"> – kdo dal podnět k právnímu pořízení, o němž listina podává svědectví.</w:t>
      </w:r>
    </w:p>
    <w:p w14:paraId="7FC80803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Vydavatel</w:t>
      </w:r>
      <w:r>
        <w:rPr>
          <w:rFonts w:ascii="Times New Roman" w:hAnsi="Times New Roman"/>
          <w:sz w:val="24"/>
          <w:szCs w:val="24"/>
        </w:rPr>
        <w:t xml:space="preserve"> (autor) – je ten, v jehož jméně nebo na jehož příkaz byla listina vydána.</w:t>
      </w:r>
    </w:p>
    <w:p w14:paraId="37E8463D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Příjemce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destinarius</w:t>
      </w:r>
      <w:proofErr w:type="spellEnd"/>
      <w:r>
        <w:rPr>
          <w:rFonts w:ascii="Times New Roman" w:hAnsi="Times New Roman"/>
          <w:sz w:val="24"/>
          <w:szCs w:val="24"/>
        </w:rPr>
        <w:t>) – strana, v jejíž prospěch byla listina vydána, aby jí byla svědectvím o nabytém právu.</w:t>
      </w:r>
    </w:p>
    <w:p w14:paraId="64DB6268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Původce a vydavatel bývají jedna osoba, původcem může být i příjemce. Vydavatelem může být i 3. osoba, kterou původce i příjemce požádají o potvrzení.</w:t>
      </w:r>
    </w:p>
    <w:p w14:paraId="4F5B1E3A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Kancelář</w:t>
      </w:r>
      <w:r>
        <w:rPr>
          <w:rFonts w:ascii="Times New Roman" w:hAnsi="Times New Roman"/>
          <w:sz w:val="24"/>
          <w:szCs w:val="24"/>
        </w:rPr>
        <w:t xml:space="preserve"> – úřad, který z pověření osoby či instituce vyřizuje písemnou agendu spojenou s právní a správní mocí držitele kanceláře.</w:t>
      </w:r>
    </w:p>
    <w:p w14:paraId="75A366DE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Notář</w:t>
      </w:r>
      <w:r>
        <w:rPr>
          <w:rFonts w:ascii="Times New Roman" w:hAnsi="Times New Roman"/>
          <w:sz w:val="24"/>
          <w:szCs w:val="24"/>
        </w:rPr>
        <w:t xml:space="preserve"> – koncipoval a psal listiny.</w:t>
      </w:r>
    </w:p>
    <w:p w14:paraId="18AE3DA6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3A39">
        <w:rPr>
          <w:rFonts w:ascii="Times New Roman" w:hAnsi="Times New Roman"/>
          <w:b/>
          <w:bCs/>
          <w:sz w:val="24"/>
          <w:szCs w:val="24"/>
        </w:rPr>
        <w:t>Ingrosátor</w:t>
      </w:r>
      <w:proofErr w:type="spellEnd"/>
      <w:r>
        <w:rPr>
          <w:rFonts w:ascii="Times New Roman" w:hAnsi="Times New Roman"/>
          <w:sz w:val="24"/>
          <w:szCs w:val="24"/>
        </w:rPr>
        <w:t xml:space="preserve"> – písař čistopisu.</w:t>
      </w:r>
    </w:p>
    <w:p w14:paraId="6F7FCB77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Písař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scriptor</w:t>
      </w:r>
      <w:proofErr w:type="spellEnd"/>
      <w:r>
        <w:rPr>
          <w:rFonts w:ascii="Times New Roman" w:hAnsi="Times New Roman"/>
          <w:sz w:val="24"/>
          <w:szCs w:val="24"/>
        </w:rPr>
        <w:t xml:space="preserve">) – </w:t>
      </w:r>
      <w:proofErr w:type="spellStart"/>
      <w:r>
        <w:rPr>
          <w:rFonts w:ascii="Times New Roman" w:hAnsi="Times New Roman"/>
          <w:sz w:val="24"/>
          <w:szCs w:val="24"/>
        </w:rPr>
        <w:t>slovař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4AD7CFC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EA080A0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Formulářová sbírka</w:t>
      </w:r>
      <w:r>
        <w:rPr>
          <w:rFonts w:ascii="Times New Roman" w:hAnsi="Times New Roman"/>
          <w:sz w:val="24"/>
          <w:szCs w:val="24"/>
        </w:rPr>
        <w:t xml:space="preserve"> – sbírka vzorů listin či listů s vynecháním určitých údajů či s fingovanými údaji – sestavované jako soukromé či oficiální kancelářské pomůcky.</w:t>
      </w:r>
    </w:p>
    <w:p w14:paraId="4E7352FD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9439E16" w14:textId="77777777" w:rsidR="00E84B89" w:rsidRPr="00E13A3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Dochování písemností: koncept, čistopis, opis</w:t>
      </w:r>
    </w:p>
    <w:p w14:paraId="7214743A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Koncept</w:t>
      </w:r>
      <w:r>
        <w:rPr>
          <w:rFonts w:ascii="Times New Roman" w:hAnsi="Times New Roman"/>
          <w:sz w:val="24"/>
          <w:szCs w:val="24"/>
        </w:rPr>
        <w:t xml:space="preserve"> – návrh znění čistopisu – podklad pro písaře jen ve formě poznámek, úplné či schválené s parafou schvalujícího úředníka.</w:t>
      </w:r>
    </w:p>
    <w:p w14:paraId="15BBC4CB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Originál</w:t>
      </w:r>
      <w:r>
        <w:rPr>
          <w:rFonts w:ascii="Times New Roman" w:hAnsi="Times New Roman"/>
          <w:sz w:val="24"/>
          <w:szCs w:val="24"/>
        </w:rPr>
        <w:t xml:space="preserve"> (čistopis, prvopis) – je vyhotovení vzniklé z rozkazu či s vědomím vydavatele, podaří-li se prokázat, že je pravá.</w:t>
      </w:r>
    </w:p>
    <w:p w14:paraId="5F794CA0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i/>
          <w:iCs/>
          <w:sz w:val="24"/>
          <w:szCs w:val="24"/>
        </w:rPr>
        <w:t>Falsa</w:t>
      </w:r>
      <w:r>
        <w:rPr>
          <w:rFonts w:ascii="Times New Roman" w:hAnsi="Times New Roman"/>
          <w:sz w:val="24"/>
          <w:szCs w:val="24"/>
        </w:rPr>
        <w:t xml:space="preserve"> (padělky) – listiny nepravé, vydávají se z vůle svého původce za něco jiného, než ve skutečnosti jsou, nebo mají budit přesvědčení, že vydavatel učinil pořízení, jež se nestalo.</w:t>
      </w:r>
    </w:p>
    <w:p w14:paraId="4B7D8EC2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Stupeň nepravosti je různý:</w:t>
      </w:r>
    </w:p>
    <w:p w14:paraId="2ADA9340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někdy je pozdější vsuvkou do textu původního (interpolace) porušen jen smysl listiny;</w:t>
      </w:r>
    </w:p>
    <w:p w14:paraId="1E4FD1DF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listina padělaná, porušená, jindy je padělek zcela vymyšlen či změněn smysl obsahu;</w:t>
      </w:r>
    </w:p>
    <w:p w14:paraId="773326C2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kancelářské padělky – vznikly bez vědomí majitele kanceláře;</w:t>
      </w:r>
    </w:p>
    <w:p w14:paraId="0062DD03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opis (</w:t>
      </w:r>
      <w:proofErr w:type="spellStart"/>
      <w:r>
        <w:rPr>
          <w:rFonts w:ascii="Times New Roman" w:hAnsi="Times New Roman"/>
          <w:sz w:val="24"/>
          <w:szCs w:val="24"/>
        </w:rPr>
        <w:t>copia</w:t>
      </w:r>
      <w:proofErr w:type="spellEnd"/>
      <w:r>
        <w:rPr>
          <w:rFonts w:ascii="Times New Roman" w:hAnsi="Times New Roman"/>
          <w:sz w:val="24"/>
          <w:szCs w:val="24"/>
        </w:rPr>
        <w:t>) – odvozená forma, mohl vzniknout po originálu jeho víceméně věrným přepsáním;</w:t>
      </w:r>
    </w:p>
    <w:p w14:paraId="6BC56B5E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ověření – nahrazují právní platností originál. Patří k nim transkript a </w:t>
      </w:r>
      <w:proofErr w:type="spellStart"/>
      <w:r>
        <w:rPr>
          <w:rFonts w:ascii="Times New Roman" w:hAnsi="Times New Roman"/>
          <w:sz w:val="24"/>
          <w:szCs w:val="24"/>
        </w:rPr>
        <w:t>vidimus</w:t>
      </w:r>
      <w:proofErr w:type="spellEnd"/>
      <w:r>
        <w:rPr>
          <w:rFonts w:ascii="Times New Roman" w:hAnsi="Times New Roman"/>
          <w:sz w:val="24"/>
          <w:szCs w:val="24"/>
        </w:rPr>
        <w:t>. Jsou opatřeny vlastními ověřovacími prostředky a jsou to vlastně nové listiny;</w:t>
      </w:r>
    </w:p>
    <w:p w14:paraId="0FB4E698" w14:textId="77777777" w:rsidR="00E84B89" w:rsidRDefault="00E84B89" w:rsidP="00E84B89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opisy prosté neměly právní platnost, pořizovali si je příjemci;</w:t>
      </w:r>
    </w:p>
    <w:p w14:paraId="29FF173B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Kopiáře</w:t>
      </w:r>
      <w:r>
        <w:rPr>
          <w:rFonts w:ascii="Times New Roman" w:hAnsi="Times New Roman"/>
          <w:sz w:val="24"/>
          <w:szCs w:val="24"/>
        </w:rPr>
        <w:t xml:space="preserve"> – knihy opisů listin vedené u příjemce, který chce mít přehled o svých právech či obsahu svého archivu; obsahují tedy opisy listin různých vydavatelů pro jednoho příjemce; nemají právní platnost. Obsahují i interpolace a falsa.</w:t>
      </w:r>
    </w:p>
    <w:p w14:paraId="3A2B0D3F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3A39">
        <w:rPr>
          <w:rFonts w:ascii="Times New Roman" w:hAnsi="Times New Roman"/>
          <w:b/>
          <w:bCs/>
          <w:sz w:val="24"/>
          <w:szCs w:val="24"/>
        </w:rPr>
        <w:t>Registra</w:t>
      </w:r>
      <w:proofErr w:type="spellEnd"/>
      <w:r>
        <w:rPr>
          <w:rFonts w:ascii="Times New Roman" w:hAnsi="Times New Roman"/>
          <w:sz w:val="24"/>
          <w:szCs w:val="24"/>
        </w:rPr>
        <w:t xml:space="preserve"> – knihy opisů listin vedené u vydavatele (na</w:t>
      </w:r>
      <w:proofErr w:type="gramStart"/>
      <w:r>
        <w:rPr>
          <w:rFonts w:ascii="Times New Roman" w:hAnsi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/>
          <w:sz w:val="24"/>
          <w:szCs w:val="24"/>
        </w:rPr>
        <w:t>), aby měl přehled o písemnostech vydaných kanceláří; obsahují tedy opisy listin jednoho vydavatele pro různé příjemce. Uchovávala znění nepochybně autentické (s výjimkou kancelářských padělků).</w:t>
      </w:r>
    </w:p>
    <w:p w14:paraId="20A8096C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3A39">
        <w:rPr>
          <w:rFonts w:ascii="Times New Roman" w:hAnsi="Times New Roman"/>
          <w:b/>
          <w:bCs/>
          <w:sz w:val="24"/>
          <w:szCs w:val="24"/>
        </w:rPr>
        <w:t>Knihy veřejné</w:t>
      </w:r>
      <w:r>
        <w:rPr>
          <w:rFonts w:ascii="Times New Roman" w:hAnsi="Times New Roman"/>
          <w:sz w:val="24"/>
          <w:szCs w:val="24"/>
        </w:rPr>
        <w:t xml:space="preserve"> – vedené úřady pro svědectví právních pořízení, v zájmu obecné a právní jistoty. Právní pořízení tu není dovršeno sepsáním listiny, ale vkladem do příslušných veřejných knih. Zápisy v nich se rovnají zpečetěným listinám – nahrazují je. Desky zemské, dvorské, městské knihy, knihy pozemkové = gruntovní, knihy cechovní, </w:t>
      </w:r>
      <w:proofErr w:type="gramStart"/>
      <w:r>
        <w:rPr>
          <w:rFonts w:ascii="Times New Roman" w:hAnsi="Times New Roman"/>
          <w:sz w:val="24"/>
          <w:szCs w:val="24"/>
        </w:rPr>
        <w:t>matriky,…</w:t>
      </w:r>
      <w:proofErr w:type="gramEnd"/>
    </w:p>
    <w:p w14:paraId="697E3E69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knih veřejných je třeba odlišit knihy úřední, vedené pro administrativní potřebu úřadu.</w:t>
      </w:r>
    </w:p>
    <w:p w14:paraId="2B2D3B9B" w14:textId="77777777" w:rsidR="00E84B89" w:rsidRPr="00654C2D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54C2D">
        <w:rPr>
          <w:rFonts w:ascii="Times New Roman" w:hAnsi="Times New Roman"/>
          <w:sz w:val="24"/>
          <w:szCs w:val="24"/>
          <w:u w:val="single"/>
        </w:rPr>
        <w:t>Evidence agendy úřadu:</w:t>
      </w:r>
    </w:p>
    <w:p w14:paraId="01546DA6" w14:textId="77777777" w:rsidR="00E84B89" w:rsidRDefault="00E84B89" w:rsidP="00E84B89">
      <w:pPr>
        <w:numPr>
          <w:ilvl w:val="0"/>
          <w:numId w:val="2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kopiáře, </w:t>
      </w:r>
      <w:proofErr w:type="spellStart"/>
      <w:r>
        <w:rPr>
          <w:rFonts w:ascii="Times New Roman" w:hAnsi="Times New Roman"/>
          <w:sz w:val="24"/>
          <w:szCs w:val="24"/>
        </w:rPr>
        <w:t>registra</w:t>
      </w:r>
      <w:proofErr w:type="spellEnd"/>
      <w:r>
        <w:rPr>
          <w:rFonts w:ascii="Times New Roman" w:hAnsi="Times New Roman"/>
          <w:sz w:val="24"/>
          <w:szCs w:val="24"/>
        </w:rPr>
        <w:t xml:space="preserve"> = agenda vnitřní;</w:t>
      </w:r>
    </w:p>
    <w:p w14:paraId="1EFF1F98" w14:textId="77777777" w:rsidR="00E84B89" w:rsidRDefault="00E84B89" w:rsidP="00E84B89">
      <w:pPr>
        <w:numPr>
          <w:ilvl w:val="0"/>
          <w:numId w:val="2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veřejné knihy = agenda vnější.</w:t>
      </w:r>
    </w:p>
    <w:p w14:paraId="3C6BDD17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10D9CA7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Znaky listin</w:t>
      </w:r>
      <w:r>
        <w:rPr>
          <w:rFonts w:ascii="Times New Roman" w:hAnsi="Times New Roman"/>
          <w:sz w:val="24"/>
          <w:szCs w:val="24"/>
        </w:rPr>
        <w:t xml:space="preserve"> = určité předepsané či zvykem ustálené formy, které musí listina dodržovat.</w:t>
      </w:r>
    </w:p>
    <w:p w14:paraId="523F7401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i/>
          <w:iCs/>
          <w:sz w:val="24"/>
          <w:szCs w:val="24"/>
        </w:rPr>
        <w:t>Vnější znaky</w:t>
      </w:r>
      <w:r>
        <w:rPr>
          <w:rFonts w:ascii="Times New Roman" w:hAnsi="Times New Roman"/>
          <w:sz w:val="24"/>
          <w:szCs w:val="24"/>
        </w:rPr>
        <w:t xml:space="preserve"> – určují jejich vnější podobu a úpravu – můžeme je studovat jen na originálech, jejich kritické zkoumání je rozhodující pro otázku pravosti listiny.</w:t>
      </w:r>
    </w:p>
    <w:p w14:paraId="67523330" w14:textId="77777777" w:rsidR="00E84B89" w:rsidRDefault="00E84B89" w:rsidP="00E84B89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lastRenderedPageBreak/>
        <w:t>psací látka</w:t>
      </w:r>
      <w:r>
        <w:rPr>
          <w:rFonts w:ascii="Times New Roman" w:hAnsi="Times New Roman"/>
          <w:sz w:val="24"/>
          <w:szCs w:val="24"/>
        </w:rPr>
        <w:t xml:space="preserve"> a způsob jejího složení či uzavření (voskové destičky, svitky papyru, pergamen, papír dříve u mandátů a listů);</w:t>
      </w:r>
    </w:p>
    <w:p w14:paraId="578296B2" w14:textId="77777777" w:rsidR="00E84B89" w:rsidRDefault="00E84B89" w:rsidP="00E84B89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forma látky</w:t>
      </w:r>
      <w:r>
        <w:rPr>
          <w:rFonts w:ascii="Times New Roman" w:hAnsi="Times New Roman"/>
          <w:sz w:val="24"/>
          <w:szCs w:val="24"/>
        </w:rPr>
        <w:t xml:space="preserve"> (svitek papyru, jednotlivé listy u pergamenu či papíru, při dlouhém textu u pergamenu svitek, u pergamenu tvar sešitu); </w:t>
      </w:r>
    </w:p>
    <w:p w14:paraId="47DC17D6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převrácená listina – charta </w:t>
      </w:r>
      <w:proofErr w:type="spellStart"/>
      <w:r>
        <w:rPr>
          <w:rFonts w:ascii="Times New Roman" w:hAnsi="Times New Roman"/>
          <w:sz w:val="24"/>
          <w:szCs w:val="24"/>
        </w:rPr>
        <w:t>transverza</w:t>
      </w:r>
      <w:proofErr w:type="spellEnd"/>
      <w:r>
        <w:rPr>
          <w:rFonts w:ascii="Times New Roman" w:hAnsi="Times New Roman"/>
          <w:sz w:val="24"/>
          <w:szCs w:val="24"/>
        </w:rPr>
        <w:t xml:space="preserve"> = délka je větší než šířka; </w:t>
      </w:r>
    </w:p>
    <w:p w14:paraId="618B392B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charta </w:t>
      </w:r>
      <w:proofErr w:type="spellStart"/>
      <w:r>
        <w:rPr>
          <w:rFonts w:ascii="Times New Roman" w:hAnsi="Times New Roman"/>
          <w:sz w:val="24"/>
          <w:szCs w:val="24"/>
        </w:rPr>
        <w:t>bianca</w:t>
      </w:r>
      <w:proofErr w:type="spellEnd"/>
      <w:r>
        <w:rPr>
          <w:rFonts w:ascii="Times New Roman" w:hAnsi="Times New Roman"/>
          <w:sz w:val="24"/>
          <w:szCs w:val="24"/>
        </w:rPr>
        <w:t xml:space="preserve"> – bílá listina = text neporušuje zářezy pro pečeť (byly zpečetěna předem); </w:t>
      </w:r>
    </w:p>
    <w:p w14:paraId="351D0AF3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Listiny expedovány zpravidla složené, ale i svinuté. </w:t>
      </w:r>
    </w:p>
    <w:p w14:paraId="3639EE6F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Pečeť zprvu přivěšováním, ale od 14. stol. přitiskována na zadní straně složeného listu, přes konce úzkého proužku papíru, který je před tím protažen složeným listem.</w:t>
      </w:r>
    </w:p>
    <w:p w14:paraId="677CF037" w14:textId="77777777" w:rsidR="00E84B89" w:rsidRDefault="00E84B89" w:rsidP="00E84B89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linkování</w:t>
      </w:r>
      <w:r>
        <w:rPr>
          <w:rFonts w:ascii="Times New Roman" w:hAnsi="Times New Roman"/>
          <w:sz w:val="24"/>
          <w:szCs w:val="24"/>
        </w:rPr>
        <w:t xml:space="preserve"> – slepé či barevné – slepé = vyryté, někdy svislé ohraničení vpichy;</w:t>
      </w:r>
    </w:p>
    <w:p w14:paraId="3F184A4B" w14:textId="77777777" w:rsidR="00E84B89" w:rsidRDefault="00E84B89" w:rsidP="00E84B89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inkoust</w:t>
      </w:r>
      <w:r>
        <w:rPr>
          <w:rFonts w:ascii="Times New Roman" w:hAnsi="Times New Roman"/>
          <w:sz w:val="24"/>
          <w:szCs w:val="24"/>
        </w:rPr>
        <w:t xml:space="preserve"> – černý, zlatý, červený; případná změna inkoustu = dodatky, psána na vícekrát;</w:t>
      </w:r>
    </w:p>
    <w:p w14:paraId="21E6F0B2" w14:textId="77777777" w:rsidR="00E84B89" w:rsidRDefault="00E84B89" w:rsidP="00E84B89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písmo a umělecká výzdoba</w:t>
      </w:r>
      <w:r>
        <w:rPr>
          <w:rFonts w:ascii="Times New Roman" w:hAnsi="Times New Roman"/>
          <w:sz w:val="24"/>
          <w:szCs w:val="24"/>
        </w:rPr>
        <w:t xml:space="preserve"> (příp. změna naruby, písařská škola); písmo – srovnávají se tvary, hlavně složitějších písem (b, d, f. g. m, l, p, a; způsob tažení písma = písařský </w:t>
      </w:r>
      <w:proofErr w:type="spellStart"/>
      <w:r>
        <w:rPr>
          <w:rFonts w:ascii="Times New Roman" w:hAnsi="Times New Roman"/>
          <w:sz w:val="24"/>
          <w:szCs w:val="24"/>
        </w:rPr>
        <w:t>duptus</w:t>
      </w:r>
      <w:proofErr w:type="spellEnd"/>
      <w:r>
        <w:rPr>
          <w:rFonts w:ascii="Times New Roman" w:hAnsi="Times New Roman"/>
          <w:sz w:val="24"/>
          <w:szCs w:val="24"/>
        </w:rPr>
        <w:t>; doprovodné značky a zkratky; zdobené iniciály, ornamentika, miniatury) z vnějších znaků je nejdůležitější;</w:t>
      </w:r>
    </w:p>
    <w:p w14:paraId="33ACA126" w14:textId="77777777" w:rsidR="00E84B89" w:rsidRDefault="00E84B89" w:rsidP="00E84B89">
      <w:pPr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grafická znamení</w:t>
      </w:r>
      <w:r>
        <w:rPr>
          <w:rFonts w:ascii="Times New Roman" w:hAnsi="Times New Roman"/>
          <w:sz w:val="24"/>
          <w:szCs w:val="24"/>
        </w:rPr>
        <w:t>, podpisy, kancelářské poznámky a přípisky:</w:t>
      </w:r>
    </w:p>
    <w:p w14:paraId="00AF0966" w14:textId="76BB7291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0D338F" wp14:editId="6ECAD788">
            <wp:simplePos x="0" y="0"/>
            <wp:positionH relativeFrom="column">
              <wp:posOffset>1266190</wp:posOffset>
            </wp:positionH>
            <wp:positionV relativeFrom="paragraph">
              <wp:posOffset>234315</wp:posOffset>
            </wp:positionV>
            <wp:extent cx="356235" cy="356235"/>
            <wp:effectExtent l="0" t="0" r="5715" b="5715"/>
            <wp:wrapTight wrapText="bothSides">
              <wp:wrapPolygon edited="0">
                <wp:start x="0" y="0"/>
                <wp:lineTo x="0" y="20791"/>
                <wp:lineTo x="20791" y="20791"/>
                <wp:lineTo x="2079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znamení = kříž, chrismon – </w:t>
      </w:r>
      <w:proofErr w:type="gramStart"/>
      <w:r>
        <w:rPr>
          <w:rFonts w:ascii="Times New Roman" w:hAnsi="Times New Roman"/>
          <w:sz w:val="24"/>
          <w:szCs w:val="24"/>
        </w:rPr>
        <w:t>G - Kristus</w:t>
      </w:r>
      <w:proofErr w:type="gramEnd"/>
      <w:r>
        <w:rPr>
          <w:rFonts w:ascii="Times New Roman" w:hAnsi="Times New Roman"/>
          <w:sz w:val="24"/>
          <w:szCs w:val="24"/>
        </w:rPr>
        <w:t xml:space="preserve"> Ježíš;</w:t>
      </w:r>
    </w:p>
    <w:p w14:paraId="56083252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lavarum</w:t>
      </w:r>
      <w:proofErr w:type="spellEnd"/>
      <w:r>
        <w:rPr>
          <w:rFonts w:ascii="Times New Roman" w:hAnsi="Times New Roman"/>
          <w:sz w:val="24"/>
          <w:szCs w:val="24"/>
        </w:rPr>
        <w:t xml:space="preserve"> = např. – </w:t>
      </w:r>
      <w:proofErr w:type="spellStart"/>
      <w:r>
        <w:rPr>
          <w:rFonts w:ascii="Times New Roman" w:hAnsi="Times New Roman"/>
          <w:sz w:val="24"/>
          <w:szCs w:val="24"/>
        </w:rPr>
        <w:t>zřížené</w:t>
      </w:r>
      <w:proofErr w:type="spellEnd"/>
      <w:r>
        <w:rPr>
          <w:rFonts w:ascii="Times New Roman" w:hAnsi="Times New Roman"/>
          <w:sz w:val="24"/>
          <w:szCs w:val="24"/>
        </w:rPr>
        <w:t xml:space="preserve"> písmena </w:t>
      </w:r>
      <w:proofErr w:type="spellStart"/>
      <w:r>
        <w:rPr>
          <w:rFonts w:ascii="Times New Roman" w:hAnsi="Times New Roman"/>
          <w:sz w:val="24"/>
          <w:szCs w:val="24"/>
        </w:rPr>
        <w:t>PaX</w:t>
      </w:r>
      <w:proofErr w:type="spellEnd"/>
      <w:r>
        <w:rPr>
          <w:rFonts w:ascii="Times New Roman" w:hAnsi="Times New Roman"/>
          <w:sz w:val="24"/>
          <w:szCs w:val="24"/>
        </w:rPr>
        <w:t>, jako symbolické vzývání Boha;</w:t>
      </w:r>
    </w:p>
    <w:p w14:paraId="137F4A56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5537C51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(z latiny, na začátku či </w:t>
      </w:r>
      <w:proofErr w:type="spellStart"/>
      <w:r>
        <w:rPr>
          <w:rFonts w:ascii="Times New Roman" w:hAnsi="Times New Roman"/>
          <w:sz w:val="24"/>
          <w:szCs w:val="24"/>
        </w:rPr>
        <w:t>předp</w:t>
      </w:r>
      <w:proofErr w:type="spellEnd"/>
      <w:r>
        <w:rPr>
          <w:rFonts w:ascii="Times New Roman" w:hAnsi="Times New Roman"/>
          <w:sz w:val="24"/>
          <w:szCs w:val="24"/>
        </w:rPr>
        <w:t xml:space="preserve"> podpisy);</w:t>
      </w:r>
    </w:p>
    <w:p w14:paraId="3ED4F64F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jmenný monogram a </w:t>
      </w:r>
      <w:proofErr w:type="spellStart"/>
      <w:r>
        <w:rPr>
          <w:rFonts w:ascii="Times New Roman" w:hAnsi="Times New Roman"/>
          <w:sz w:val="24"/>
          <w:szCs w:val="24"/>
        </w:rPr>
        <w:t>rekogniční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znamení - v</w:t>
      </w:r>
      <w:proofErr w:type="gramEnd"/>
      <w:r>
        <w:rPr>
          <w:rFonts w:ascii="Times New Roman" w:hAnsi="Times New Roman"/>
          <w:sz w:val="24"/>
          <w:szCs w:val="24"/>
        </w:rPr>
        <w:t xml:space="preserve"> císařských diplomech či rota (= kříž ve dvou soustředěných kruzích);</w:t>
      </w:r>
    </w:p>
    <w:p w14:paraId="0AFA0819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monogram „bene </w:t>
      </w:r>
      <w:proofErr w:type="spellStart"/>
      <w:r>
        <w:rPr>
          <w:rFonts w:ascii="Times New Roman" w:hAnsi="Times New Roman"/>
          <w:sz w:val="24"/>
          <w:szCs w:val="24"/>
        </w:rPr>
        <w:t>valete</w:t>
      </w:r>
      <w:proofErr w:type="spellEnd"/>
      <w:r>
        <w:rPr>
          <w:rFonts w:ascii="Times New Roman" w:hAnsi="Times New Roman"/>
          <w:sz w:val="24"/>
          <w:szCs w:val="24"/>
        </w:rPr>
        <w:t>“ v papežských listech, privilegiích – rota i v bulách koncilu;</w:t>
      </w:r>
    </w:p>
    <w:p w14:paraId="351560ED" w14:textId="77777777" w:rsidR="00E84B89" w:rsidRDefault="00E84B89" w:rsidP="00E84B89">
      <w:pPr>
        <w:tabs>
          <w:tab w:val="left" w:pos="284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monogram – signum – nahrazoval podpis, písmena stlačena ligaturami do obrazu; jedním tahem vepsána; podílel se u papežských zdravících formulích a císařských i sám vydavatel.</w:t>
      </w:r>
    </w:p>
    <w:p w14:paraId="103446A2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08662DC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A4AE1">
        <w:rPr>
          <w:rFonts w:ascii="Times New Roman" w:hAnsi="Times New Roman"/>
          <w:sz w:val="24"/>
          <w:szCs w:val="24"/>
          <w:u w:val="single"/>
        </w:rPr>
        <w:t>notářská znamení</w:t>
      </w:r>
      <w:r>
        <w:rPr>
          <w:rFonts w:ascii="Times New Roman" w:hAnsi="Times New Roman"/>
          <w:sz w:val="24"/>
          <w:szCs w:val="24"/>
        </w:rPr>
        <w:t xml:space="preserve"> v listinách veřejných notářů (ustaveni papežem či císařem), v Uhrách vybrané církevní ústavy </w:t>
      </w:r>
      <w:proofErr w:type="gramStart"/>
      <w:r>
        <w:rPr>
          <w:rFonts w:ascii="Times New Roman" w:hAnsi="Times New Roman"/>
          <w:sz w:val="24"/>
          <w:szCs w:val="24"/>
        </w:rPr>
        <w:t>=  věrohodné</w:t>
      </w:r>
      <w:proofErr w:type="gramEnd"/>
      <w:r>
        <w:rPr>
          <w:rFonts w:ascii="Times New Roman" w:hAnsi="Times New Roman"/>
          <w:sz w:val="24"/>
          <w:szCs w:val="24"/>
        </w:rPr>
        <w:t xml:space="preserve"> místo (</w:t>
      </w:r>
      <w:proofErr w:type="spellStart"/>
      <w:r>
        <w:rPr>
          <w:rFonts w:ascii="Times New Roman" w:hAnsi="Times New Roman"/>
          <w:sz w:val="24"/>
          <w:szCs w:val="24"/>
        </w:rPr>
        <w:t>locus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credibilis</w:t>
      </w:r>
      <w:proofErr w:type="spellEnd"/>
      <w:r>
        <w:rPr>
          <w:rFonts w:ascii="Times New Roman" w:hAnsi="Times New Roman"/>
          <w:sz w:val="24"/>
          <w:szCs w:val="24"/>
        </w:rPr>
        <w:t>) – nahrazovaly veřejný notariát.</w:t>
      </w:r>
    </w:p>
    <w:p w14:paraId="7E8B59A0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chirografní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znamení</w:t>
      </w:r>
      <w:r>
        <w:rPr>
          <w:rFonts w:ascii="Times New Roman" w:hAnsi="Times New Roman"/>
          <w:sz w:val="24"/>
          <w:szCs w:val="24"/>
        </w:rPr>
        <w:t xml:space="preserve"> ve středověkých chirografech (původně psána na jeden kus pergamenu ve 2 nebo 3 totožných exemplářích a rozdělena charakteristickým způsobem přes vepsané písmeno – např. klikatým rozstřižením; ověření se dálo přiložením obou znění k sobě, na kontinent se dostal tento způsob ověření z Anglie (10. stol.).</w:t>
      </w:r>
    </w:p>
    <w:p w14:paraId="42FA48CF" w14:textId="77777777" w:rsidR="00E84B89" w:rsidRDefault="00E84B89" w:rsidP="00E84B89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A4AE1">
        <w:rPr>
          <w:rFonts w:ascii="Times New Roman" w:hAnsi="Times New Roman"/>
          <w:sz w:val="24"/>
          <w:szCs w:val="24"/>
        </w:rPr>
        <w:lastRenderedPageBreak/>
        <w:t>Poznámky a přípisky – jsou v</w:t>
      </w:r>
      <w:r>
        <w:rPr>
          <w:rFonts w:ascii="Times New Roman" w:hAnsi="Times New Roman"/>
          <w:sz w:val="24"/>
          <w:szCs w:val="24"/>
        </w:rPr>
        <w:t xml:space="preserve">ydavatelské (kancelářské) a </w:t>
      </w:r>
      <w:proofErr w:type="spellStart"/>
      <w:r>
        <w:rPr>
          <w:rFonts w:ascii="Times New Roman" w:hAnsi="Times New Roman"/>
          <w:sz w:val="24"/>
          <w:szCs w:val="24"/>
        </w:rPr>
        <w:t>příjemecké</w:t>
      </w:r>
      <w:proofErr w:type="spellEnd"/>
      <w:r>
        <w:rPr>
          <w:rFonts w:ascii="Times New Roman" w:hAnsi="Times New Roman"/>
          <w:sz w:val="24"/>
          <w:szCs w:val="24"/>
        </w:rPr>
        <w:t xml:space="preserve"> (registraturní); podpisy vlastnoručně či prací kanceláře.</w:t>
      </w:r>
    </w:p>
    <w:p w14:paraId="16C80671" w14:textId="77777777" w:rsidR="00E84B89" w:rsidRDefault="00E84B89" w:rsidP="00E84B89">
      <w:pPr>
        <w:numPr>
          <w:ilvl w:val="0"/>
          <w:numId w:val="2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pečeť</w:t>
      </w:r>
      <w:r>
        <w:rPr>
          <w:rFonts w:ascii="Times New Roman" w:hAnsi="Times New Roman"/>
          <w:sz w:val="24"/>
          <w:szCs w:val="24"/>
        </w:rPr>
        <w:t xml:space="preserve"> – ve středověku hlavní ověřovací znak (sfragistika = nauka o pečetích)</w:t>
      </w:r>
    </w:p>
    <w:p w14:paraId="12ABDD58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572699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i/>
          <w:iCs/>
          <w:sz w:val="24"/>
          <w:szCs w:val="24"/>
        </w:rPr>
        <w:t>Vnitřní znaky</w:t>
      </w:r>
      <w:r>
        <w:rPr>
          <w:rFonts w:ascii="Times New Roman" w:hAnsi="Times New Roman"/>
          <w:sz w:val="24"/>
          <w:szCs w:val="24"/>
        </w:rPr>
        <w:t xml:space="preserve"> – styl (řeč), obsah (právní a věcný) – zkoumány i na opise.</w:t>
      </w:r>
    </w:p>
    <w:p w14:paraId="3870AD2D" w14:textId="77777777" w:rsidR="00E84B89" w:rsidRDefault="00E84B89" w:rsidP="00E84B89">
      <w:pPr>
        <w:numPr>
          <w:ilvl w:val="0"/>
          <w:numId w:val="2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Řeč listin</w:t>
      </w:r>
      <w:r>
        <w:rPr>
          <w:rFonts w:ascii="Times New Roman" w:hAnsi="Times New Roman"/>
          <w:sz w:val="24"/>
          <w:szCs w:val="24"/>
        </w:rPr>
        <w:t xml:space="preserve"> – v západní, střední, jižní Evropě – latina; národní jazyky – italština, konec 12. stol. francouzština a němčina – diplom Konráda IV. z r. 1240 – ve větší míře od konce 13. a poč. 14. stol.</w:t>
      </w:r>
    </w:p>
    <w:p w14:paraId="55B058E9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dob Jindřicha Korutanského i v české kanceláři němčina;</w:t>
      </w:r>
    </w:p>
    <w:p w14:paraId="694FBA02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čeština </w:t>
      </w:r>
    </w:p>
    <w:p w14:paraId="329FD6FD" w14:textId="77777777" w:rsidR="00E84B89" w:rsidRDefault="00E84B89" w:rsidP="00E84B89">
      <w:pPr>
        <w:numPr>
          <w:ilvl w:val="1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nejdříve v soukromých listinách, nejstarší známá – listina staroměstského měšťana Peška </w:t>
      </w:r>
      <w:proofErr w:type="spellStart"/>
      <w:r>
        <w:rPr>
          <w:rFonts w:ascii="Times New Roman" w:hAnsi="Times New Roman"/>
          <w:sz w:val="24"/>
          <w:szCs w:val="24"/>
        </w:rPr>
        <w:t>Neuburgera</w:t>
      </w:r>
      <w:proofErr w:type="spellEnd"/>
      <w:r>
        <w:rPr>
          <w:rFonts w:ascii="Times New Roman" w:hAnsi="Times New Roman"/>
          <w:sz w:val="24"/>
          <w:szCs w:val="24"/>
        </w:rPr>
        <w:t xml:space="preserve"> 27. 12. 1370;</w:t>
      </w:r>
    </w:p>
    <w:p w14:paraId="39076FD8" w14:textId="77777777" w:rsidR="00E84B89" w:rsidRDefault="00E84B89" w:rsidP="00E84B89">
      <w:pPr>
        <w:numPr>
          <w:ilvl w:val="1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druhá – trhová smlouva Tomáše ze Štítného z 8. 10. 1373;</w:t>
      </w:r>
    </w:p>
    <w:p w14:paraId="6D5A7354" w14:textId="77777777" w:rsidR="00E84B89" w:rsidRDefault="00E84B89" w:rsidP="00E84B89">
      <w:pPr>
        <w:numPr>
          <w:ilvl w:val="1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panovnická písemnost – 1394.</w:t>
      </w:r>
    </w:p>
    <w:p w14:paraId="420750C1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teprve po husitství čeština v listinách převládá;</w:t>
      </w:r>
    </w:p>
    <w:p w14:paraId="2DB1E40A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zvláštnosti latiny – různé její podoby:</w:t>
      </w:r>
    </w:p>
    <w:p w14:paraId="1C862B00" w14:textId="77777777" w:rsidR="00E84B89" w:rsidRDefault="00E84B89" w:rsidP="00E84B89">
      <w:pPr>
        <w:numPr>
          <w:ilvl w:val="1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tzv. rýmovaná próza (konce vět nebo jejich části se rýmují);</w:t>
      </w:r>
    </w:p>
    <w:p w14:paraId="622C70E5" w14:textId="77777777" w:rsidR="00E84B89" w:rsidRDefault="00E84B89" w:rsidP="00E84B89">
      <w:pPr>
        <w:numPr>
          <w:ilvl w:val="1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tzv. </w:t>
      </w:r>
      <w:proofErr w:type="spellStart"/>
      <w:r>
        <w:rPr>
          <w:rFonts w:ascii="Times New Roman" w:hAnsi="Times New Roman"/>
          <w:sz w:val="24"/>
          <w:szCs w:val="24"/>
        </w:rPr>
        <w:t>curzus</w:t>
      </w:r>
      <w:proofErr w:type="spellEnd"/>
      <w:r>
        <w:rPr>
          <w:rFonts w:ascii="Times New Roman" w:hAnsi="Times New Roman"/>
          <w:sz w:val="24"/>
          <w:szCs w:val="24"/>
        </w:rPr>
        <w:t xml:space="preserve"> (rytmické zakončení vět) – hlavně v písemnostech papežských od konce 11. do konce 13. stol.;</w:t>
      </w:r>
    </w:p>
    <w:p w14:paraId="5DF3EF7C" w14:textId="77777777" w:rsidR="00E84B89" w:rsidRDefault="00E84B89" w:rsidP="00E84B89">
      <w:pPr>
        <w:numPr>
          <w:ilvl w:val="1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tzv. </w:t>
      </w:r>
      <w:proofErr w:type="spellStart"/>
      <w:r>
        <w:rPr>
          <w:rFonts w:ascii="Times New Roman" w:hAnsi="Times New Roman"/>
          <w:sz w:val="24"/>
          <w:szCs w:val="24"/>
        </w:rPr>
        <w:t>curzus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gregorianus</w:t>
      </w:r>
      <w:proofErr w:type="spellEnd"/>
      <w:r>
        <w:rPr>
          <w:rFonts w:ascii="Times New Roman" w:hAnsi="Times New Roman"/>
          <w:sz w:val="24"/>
          <w:szCs w:val="24"/>
        </w:rPr>
        <w:t xml:space="preserve"> – pod jejich vlivem skromněji i v listinách jiných vydavatelů – i v našich.</w:t>
      </w:r>
    </w:p>
    <w:p w14:paraId="72375045" w14:textId="77777777" w:rsidR="00E84B89" w:rsidRDefault="00E84B89" w:rsidP="00E84B89">
      <w:pPr>
        <w:numPr>
          <w:ilvl w:val="0"/>
          <w:numId w:val="2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Styl</w:t>
      </w:r>
      <w:r>
        <w:rPr>
          <w:rFonts w:ascii="Times New Roman" w:hAnsi="Times New Roman"/>
          <w:sz w:val="24"/>
          <w:szCs w:val="24"/>
        </w:rPr>
        <w:t xml:space="preserve"> – skladba či diktát listiny – je z vnitřních znaků nejdůležitější – může být:</w:t>
      </w:r>
    </w:p>
    <w:p w14:paraId="4F0F5A4E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subjektivní (vydavatel mluví o sobě v 1. os. plurálu či singuláru) – tzv. pluralis majestatikus – pravidlem v papežských či v panovnických listinách;</w:t>
      </w:r>
    </w:p>
    <w:p w14:paraId="1B084A44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objektivní – v listině se mluví o právním pořízení jako skutku 3. osoby.</w:t>
      </w:r>
    </w:p>
    <w:p w14:paraId="2815C3B5" w14:textId="77777777" w:rsidR="00E84B89" w:rsidRDefault="00E84B89" w:rsidP="00E84B89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601C8A6" w14:textId="77777777" w:rsidR="00E84B89" w:rsidRDefault="00E84B89" w:rsidP="00E84B89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Každá listina se skládá z několika pevných formulí a dělí se na </w:t>
      </w:r>
      <w:r w:rsidRPr="00654C2D">
        <w:rPr>
          <w:rFonts w:ascii="Times New Roman" w:hAnsi="Times New Roman"/>
          <w:b/>
          <w:bCs/>
          <w:sz w:val="24"/>
          <w:szCs w:val="24"/>
        </w:rPr>
        <w:t>3 (či 2) hlavní části</w:t>
      </w:r>
      <w:r>
        <w:rPr>
          <w:rFonts w:ascii="Times New Roman" w:hAnsi="Times New Roman"/>
          <w:sz w:val="24"/>
          <w:szCs w:val="24"/>
        </w:rPr>
        <w:t>:</w:t>
      </w:r>
    </w:p>
    <w:p w14:paraId="6D7B7699" w14:textId="77777777" w:rsidR="00E84B89" w:rsidRDefault="00E84B89" w:rsidP="00E84B89">
      <w:pPr>
        <w:numPr>
          <w:ilvl w:val="0"/>
          <w:numId w:val="2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i/>
          <w:iCs/>
          <w:sz w:val="24"/>
          <w:szCs w:val="24"/>
        </w:rPr>
        <w:t>Protokol</w:t>
      </w:r>
      <w:r>
        <w:rPr>
          <w:rFonts w:ascii="Times New Roman" w:hAnsi="Times New Roman"/>
          <w:sz w:val="24"/>
          <w:szCs w:val="24"/>
        </w:rPr>
        <w:t xml:space="preserve"> – se vztahuje na údaje místa a doby vydání, na vydavatele a příjemce listiny a na jejich ověření; zpravidla tvoří rámec listiny, tak, že některé formule jsou na začátku před textem (protokol úvodní), ostatní za textem (protokol závěrečný = </w:t>
      </w:r>
      <w:proofErr w:type="spellStart"/>
      <w:r>
        <w:rPr>
          <w:rFonts w:ascii="Times New Roman" w:hAnsi="Times New Roman"/>
          <w:sz w:val="24"/>
          <w:szCs w:val="24"/>
        </w:rPr>
        <w:t>eschatokol</w:t>
      </w:r>
      <w:proofErr w:type="spellEnd"/>
      <w:r>
        <w:rPr>
          <w:rFonts w:ascii="Times New Roman" w:hAnsi="Times New Roman"/>
          <w:sz w:val="24"/>
          <w:szCs w:val="24"/>
        </w:rPr>
        <w:t>), nezávisí na právním obsahu listiny, v listinách téhož vydavatele je stylizován stejně.</w:t>
      </w:r>
    </w:p>
    <w:p w14:paraId="3481B3CF" w14:textId="77777777" w:rsidR="00E84B89" w:rsidRDefault="00E84B89" w:rsidP="00E84B89">
      <w:pPr>
        <w:tabs>
          <w:tab w:val="left" w:pos="709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Formule textu se mění podle právního pořízení, které je </w:t>
      </w:r>
      <w:proofErr w:type="spellStart"/>
      <w:r>
        <w:rPr>
          <w:rFonts w:ascii="Times New Roman" w:hAnsi="Times New Roman"/>
          <w:sz w:val="24"/>
          <w:szCs w:val="24"/>
        </w:rPr>
        <w:t>zlistinizováno</w:t>
      </w:r>
      <w:proofErr w:type="spellEnd"/>
      <w:r>
        <w:rPr>
          <w:rFonts w:ascii="Times New Roman" w:hAnsi="Times New Roman"/>
          <w:sz w:val="24"/>
          <w:szCs w:val="24"/>
        </w:rPr>
        <w:t>; u téže věci mohou být formule textu shodné i u různých vydavatelů. Pro různé věci se formule textu mění i u stejného vydavatele;</w:t>
      </w:r>
    </w:p>
    <w:p w14:paraId="6EDBD926" w14:textId="77777777" w:rsidR="00E84B89" w:rsidRDefault="00E84B89" w:rsidP="00E84B89">
      <w:pPr>
        <w:numPr>
          <w:ilvl w:val="0"/>
          <w:numId w:val="2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Invokace</w:t>
      </w:r>
      <w:r>
        <w:rPr>
          <w:rFonts w:ascii="Times New Roman" w:hAnsi="Times New Roman"/>
          <w:sz w:val="24"/>
          <w:szCs w:val="24"/>
        </w:rPr>
        <w:t xml:space="preserve"> – vzývání jména božího – slovní (verbální) či monografické (symbolické, grafické) – kříž, chrismon, labarum;</w:t>
      </w:r>
    </w:p>
    <w:p w14:paraId="0326758E" w14:textId="77777777" w:rsidR="00E84B89" w:rsidRDefault="00E84B89" w:rsidP="00E84B89">
      <w:pPr>
        <w:numPr>
          <w:ilvl w:val="0"/>
          <w:numId w:val="2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4C2D">
        <w:rPr>
          <w:rFonts w:ascii="Times New Roman" w:hAnsi="Times New Roman"/>
          <w:b/>
          <w:bCs/>
          <w:i/>
          <w:iCs/>
          <w:sz w:val="24"/>
          <w:szCs w:val="24"/>
        </w:rPr>
        <w:t>Intitulace</w:t>
      </w:r>
      <w:proofErr w:type="spellEnd"/>
      <w:r>
        <w:rPr>
          <w:rFonts w:ascii="Times New Roman" w:hAnsi="Times New Roman"/>
          <w:sz w:val="24"/>
          <w:szCs w:val="24"/>
        </w:rPr>
        <w:t xml:space="preserve"> – jméno a titul vydavatele – titul zpravidla přechází – tzv. </w:t>
      </w:r>
      <w:proofErr w:type="spellStart"/>
      <w:r>
        <w:rPr>
          <w:rFonts w:ascii="Times New Roman" w:hAnsi="Times New Roman"/>
          <w:sz w:val="24"/>
          <w:szCs w:val="24"/>
        </w:rPr>
        <w:t>devoční</w:t>
      </w:r>
      <w:proofErr w:type="spellEnd"/>
      <w:r>
        <w:rPr>
          <w:rFonts w:ascii="Times New Roman" w:hAnsi="Times New Roman"/>
          <w:sz w:val="24"/>
          <w:szCs w:val="24"/>
        </w:rPr>
        <w:t xml:space="preserve"> formule (z čí milosti je vydavatel tím čím je), titul měl vždy odpovídat státoprávním poměrům;</w:t>
      </w:r>
    </w:p>
    <w:p w14:paraId="757867AE" w14:textId="77777777" w:rsidR="00E84B89" w:rsidRDefault="00E84B89" w:rsidP="00E84B89">
      <w:pPr>
        <w:numPr>
          <w:ilvl w:val="0"/>
          <w:numId w:val="2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i/>
          <w:iCs/>
          <w:sz w:val="24"/>
          <w:szCs w:val="24"/>
        </w:rPr>
        <w:t>Inskripce</w:t>
      </w:r>
      <w:r>
        <w:rPr>
          <w:rFonts w:ascii="Times New Roman" w:hAnsi="Times New Roman"/>
          <w:sz w:val="24"/>
          <w:szCs w:val="24"/>
        </w:rPr>
        <w:t xml:space="preserve"> (adresa) a </w:t>
      </w:r>
      <w:proofErr w:type="spellStart"/>
      <w:r>
        <w:rPr>
          <w:rFonts w:ascii="Times New Roman" w:hAnsi="Times New Roman"/>
          <w:sz w:val="24"/>
          <w:szCs w:val="24"/>
        </w:rPr>
        <w:t>salutace</w:t>
      </w:r>
      <w:proofErr w:type="spellEnd"/>
      <w:r>
        <w:rPr>
          <w:rFonts w:ascii="Times New Roman" w:hAnsi="Times New Roman"/>
          <w:sz w:val="24"/>
          <w:szCs w:val="24"/>
        </w:rPr>
        <w:t xml:space="preserve"> (pozdravní formule) – inskripce – jmenuje osobu, jíž je písemnost určena s příslušným titulem, může být individuální (</w:t>
      </w:r>
      <w:proofErr w:type="spellStart"/>
      <w:r>
        <w:rPr>
          <w:rFonts w:ascii="Times New Roman" w:hAnsi="Times New Roman"/>
          <w:sz w:val="24"/>
          <w:szCs w:val="24"/>
        </w:rPr>
        <w:t>specialist</w:t>
      </w:r>
      <w:proofErr w:type="spellEnd"/>
      <w:r>
        <w:rPr>
          <w:rFonts w:ascii="Times New Roman" w:hAnsi="Times New Roman"/>
          <w:sz w:val="24"/>
          <w:szCs w:val="24"/>
        </w:rPr>
        <w:t xml:space="preserve">) – obrací se určité osobě nebo okruhu osob nebo obecná (generální) – obrací se ke všem; </w:t>
      </w:r>
      <w:proofErr w:type="spellStart"/>
      <w:r>
        <w:rPr>
          <w:rFonts w:ascii="Times New Roman" w:hAnsi="Times New Roman"/>
          <w:sz w:val="24"/>
          <w:szCs w:val="24"/>
        </w:rPr>
        <w:t>salutace</w:t>
      </w:r>
      <w:proofErr w:type="spellEnd"/>
      <w:r>
        <w:rPr>
          <w:rFonts w:ascii="Times New Roman" w:hAnsi="Times New Roman"/>
          <w:sz w:val="24"/>
          <w:szCs w:val="24"/>
        </w:rPr>
        <w:t xml:space="preserve"> – vydavatel zdraví adresáta (v privilegiích a bulách je nahrazena formulí </w:t>
      </w:r>
      <w:proofErr w:type="spellStart"/>
      <w:r>
        <w:rPr>
          <w:rFonts w:ascii="Times New Roman" w:hAnsi="Times New Roman"/>
          <w:sz w:val="24"/>
          <w:szCs w:val="24"/>
        </w:rPr>
        <w:t>zvěčňovací</w:t>
      </w:r>
      <w:proofErr w:type="spellEnd"/>
      <w:r>
        <w:rPr>
          <w:rFonts w:ascii="Times New Roman" w:hAnsi="Times New Roman"/>
          <w:sz w:val="24"/>
          <w:szCs w:val="24"/>
        </w:rPr>
        <w:t xml:space="preserve"> na znamení, že právní pořízení má mít trvalou platnost.</w:t>
      </w:r>
    </w:p>
    <w:p w14:paraId="272E66AA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A255A41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Aktový materiál</w:t>
      </w:r>
      <w:r>
        <w:rPr>
          <w:rFonts w:ascii="Times New Roman" w:hAnsi="Times New Roman"/>
          <w:sz w:val="24"/>
          <w:szCs w:val="24"/>
        </w:rPr>
        <w:t xml:space="preserve"> (akta = spisy) – veškerý písemný materiál, který vzniká v průběhu úředního jednání při přípravě právních rozhodnutí. Řadí se k nim i tzv. registrační pomůcky = podací protokoly, indexy, které slouží k hledání spisů; mají formu knih či lístkovnic.</w:t>
      </w:r>
    </w:p>
    <w:p w14:paraId="460448EE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Termín akt má </w:t>
      </w:r>
      <w:r w:rsidRPr="00654C2D">
        <w:rPr>
          <w:rFonts w:ascii="Times New Roman" w:hAnsi="Times New Roman"/>
          <w:b/>
          <w:bCs/>
          <w:sz w:val="24"/>
          <w:szCs w:val="24"/>
        </w:rPr>
        <w:t>dvojí význam</w:t>
      </w:r>
      <w:r>
        <w:rPr>
          <w:rFonts w:ascii="Times New Roman" w:hAnsi="Times New Roman"/>
          <w:sz w:val="24"/>
          <w:szCs w:val="24"/>
        </w:rPr>
        <w:t>:</w:t>
      </w:r>
    </w:p>
    <w:p w14:paraId="2D6E99B8" w14:textId="77777777" w:rsidR="00E84B89" w:rsidRDefault="00E84B89" w:rsidP="00E84B89">
      <w:pPr>
        <w:numPr>
          <w:ilvl w:val="0"/>
          <w:numId w:val="2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i/>
          <w:iCs/>
          <w:sz w:val="24"/>
          <w:szCs w:val="24"/>
        </w:rPr>
        <w:t>pamětní záznam</w:t>
      </w:r>
      <w:r>
        <w:rPr>
          <w:rFonts w:ascii="Times New Roman" w:hAnsi="Times New Roman"/>
          <w:sz w:val="24"/>
          <w:szCs w:val="24"/>
        </w:rPr>
        <w:t xml:space="preserve"> bez právní platnosti; nebyl zpečetěn, ani datován, ani skládán v pevných formulích listiny; vznikal v době úpadku listiny (po rozpadu římské říše), kdy hlavní váhu mělo ústní svědectví; církevní ústavy si pořizovaly stručné záznamy o darovaných statcích se jmény svědků (do poč. 12. stol. u nás);</w:t>
      </w:r>
    </w:p>
    <w:p w14:paraId="070BF7B9" w14:textId="77777777" w:rsidR="00E84B89" w:rsidRDefault="00E84B89" w:rsidP="00E84B89">
      <w:pPr>
        <w:numPr>
          <w:ilvl w:val="0"/>
          <w:numId w:val="2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i/>
          <w:iCs/>
          <w:sz w:val="24"/>
          <w:szCs w:val="24"/>
        </w:rPr>
        <w:t>spis</w:t>
      </w:r>
      <w:r>
        <w:rPr>
          <w:rFonts w:ascii="Times New Roman" w:hAnsi="Times New Roman"/>
          <w:sz w:val="24"/>
          <w:szCs w:val="24"/>
        </w:rPr>
        <w:t xml:space="preserve"> – organicky vzniklý soubor podání z konceptů a jiných podkladů v téže věci – žádosti, vyjádření, protokoly, zprávy, úřední korespondence, </w:t>
      </w:r>
      <w:proofErr w:type="gramStart"/>
      <w:r>
        <w:rPr>
          <w:rFonts w:ascii="Times New Roman" w:hAnsi="Times New Roman"/>
          <w:sz w:val="24"/>
          <w:szCs w:val="24"/>
        </w:rPr>
        <w:t>přílohy,…</w:t>
      </w:r>
      <w:proofErr w:type="gramEnd"/>
    </w:p>
    <w:p w14:paraId="712B1972" w14:textId="77777777" w:rsidR="00E84B89" w:rsidRDefault="00E84B89" w:rsidP="00E84B89">
      <w:pPr>
        <w:tabs>
          <w:tab w:val="left" w:pos="709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Písemnosti ve spisu se označují podle data prezentace (příchodu či odchodu z podatelny úřadu), jednacími čísly a priorují se pod posledním jednacím číslem. Nutná znalost struktury a funkce úřadu.</w:t>
      </w:r>
    </w:p>
    <w:p w14:paraId="1D7C0ED2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B51510D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Regest</w:t>
      </w:r>
      <w:r>
        <w:rPr>
          <w:rFonts w:ascii="Times New Roman" w:hAnsi="Times New Roman"/>
          <w:sz w:val="24"/>
          <w:szCs w:val="24"/>
        </w:rPr>
        <w:t xml:space="preserve"> – výtah z písemností, měl podat základní údaje textu:</w:t>
      </w:r>
    </w:p>
    <w:p w14:paraId="399F337E" w14:textId="77777777" w:rsidR="00E84B89" w:rsidRDefault="00E84B89" w:rsidP="00E84B89">
      <w:pPr>
        <w:numPr>
          <w:ilvl w:val="0"/>
          <w:numId w:val="2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>regest záhlavní</w:t>
      </w:r>
      <w:r>
        <w:rPr>
          <w:rFonts w:ascii="Times New Roman" w:hAnsi="Times New Roman"/>
          <w:sz w:val="24"/>
          <w:szCs w:val="24"/>
        </w:rPr>
        <w:t xml:space="preserve"> – inventární záznam (kdy, komu, co);</w:t>
      </w:r>
    </w:p>
    <w:p w14:paraId="2B874576" w14:textId="77777777" w:rsidR="00E84B89" w:rsidRPr="00654C2D" w:rsidRDefault="00E84B89" w:rsidP="00E84B89">
      <w:pPr>
        <w:numPr>
          <w:ilvl w:val="0"/>
          <w:numId w:val="2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654C2D">
        <w:rPr>
          <w:rFonts w:ascii="Times New Roman" w:hAnsi="Times New Roman"/>
          <w:i/>
          <w:iCs/>
          <w:sz w:val="24"/>
          <w:szCs w:val="24"/>
        </w:rPr>
        <w:t xml:space="preserve">regest náhradní </w:t>
      </w:r>
    </w:p>
    <w:p w14:paraId="7F808DCA" w14:textId="77777777" w:rsidR="00E84B89" w:rsidRDefault="00E84B89" w:rsidP="00E84B89">
      <w:pPr>
        <w:numPr>
          <w:ilvl w:val="1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podrobný katalogizační záznam</w:t>
      </w:r>
    </w:p>
    <w:p w14:paraId="01CC7AFE" w14:textId="77777777" w:rsidR="00E84B89" w:rsidRDefault="00E84B89" w:rsidP="00E84B89">
      <w:pPr>
        <w:numPr>
          <w:ilvl w:val="1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detailní obsah, je částečnou parafrází dispozice s konkrétními údaji</w:t>
      </w:r>
    </w:p>
    <w:p w14:paraId="1C971873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B91B3C4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Matrika</w:t>
      </w:r>
      <w:r>
        <w:rPr>
          <w:rFonts w:ascii="Times New Roman" w:hAnsi="Times New Roman"/>
          <w:sz w:val="24"/>
          <w:szCs w:val="24"/>
        </w:rPr>
        <w:t xml:space="preserve"> – úřední kniha, v níž byla zapisována jména pro evidenci příslušné instituce (členové univerzit, soupisy novomanželů).</w:t>
      </w:r>
    </w:p>
    <w:p w14:paraId="4FAA5BB1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1566 Tridentský koncil přikázal vést katolickým farám matriky snoubenců a jejich svědků, matriky narození a úmrtí; </w:t>
      </w:r>
    </w:p>
    <w:p w14:paraId="558C67F2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stejně matriky protestantské, vojenské, židovské (od r. 1784), od r. 1949 – stát pro všechny své občany).</w:t>
      </w:r>
    </w:p>
    <w:p w14:paraId="067C962B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499AEA2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Urbář</w:t>
      </w:r>
      <w:r>
        <w:rPr>
          <w:rFonts w:ascii="Times New Roman" w:hAnsi="Times New Roman"/>
          <w:sz w:val="24"/>
          <w:szCs w:val="24"/>
        </w:rPr>
        <w:t xml:space="preserve"> – soupis důchodů nebo platů odváděných vrchnosti z venkovského hospodářství (pražské biskupství 1283-1284, snad i vyšebrodský urbář).</w:t>
      </w:r>
    </w:p>
    <w:p w14:paraId="46CD73D6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2E1C3AA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Gruntovnice</w:t>
      </w:r>
      <w:r>
        <w:rPr>
          <w:rFonts w:ascii="Times New Roman" w:hAnsi="Times New Roman"/>
          <w:sz w:val="24"/>
          <w:szCs w:val="24"/>
        </w:rPr>
        <w:t xml:space="preserve"> – pozemková kniha, zaznamenává právní vztahy, a hlavně změnu držby poddanských nemovitostí. Nejstarší asi r. 1472 – </w:t>
      </w:r>
      <w:proofErr w:type="spellStart"/>
      <w:r>
        <w:rPr>
          <w:rFonts w:ascii="Times New Roman" w:hAnsi="Times New Roman"/>
          <w:sz w:val="24"/>
          <w:szCs w:val="24"/>
        </w:rPr>
        <w:t>žítenická</w:t>
      </w:r>
      <w:proofErr w:type="spellEnd"/>
      <w:r>
        <w:rPr>
          <w:rFonts w:ascii="Times New Roman" w:hAnsi="Times New Roman"/>
          <w:sz w:val="24"/>
          <w:szCs w:val="24"/>
        </w:rPr>
        <w:t xml:space="preserve"> z </w:t>
      </w:r>
      <w:proofErr w:type="spellStart"/>
      <w:r>
        <w:rPr>
          <w:rFonts w:ascii="Times New Roman" w:hAnsi="Times New Roman"/>
          <w:sz w:val="24"/>
          <w:szCs w:val="24"/>
        </w:rPr>
        <w:t>roupovského</w:t>
      </w:r>
      <w:proofErr w:type="spellEnd"/>
      <w:r>
        <w:rPr>
          <w:rFonts w:ascii="Times New Roman" w:hAnsi="Times New Roman"/>
          <w:sz w:val="24"/>
          <w:szCs w:val="24"/>
        </w:rPr>
        <w:t xml:space="preserve"> panství.</w:t>
      </w:r>
    </w:p>
    <w:p w14:paraId="3A1C3251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1875 – zavedeny jednotné pozemkové knihy po zrušení patrimoniální správy.</w:t>
      </w:r>
    </w:p>
    <w:p w14:paraId="66C313EE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4E08EBD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Desky zemské</w:t>
      </w:r>
      <w:r>
        <w:rPr>
          <w:rFonts w:ascii="Times New Roman" w:hAnsi="Times New Roman"/>
          <w:sz w:val="24"/>
          <w:szCs w:val="24"/>
        </w:rPr>
        <w:t xml:space="preserve"> – veřejné knihy, po roce 1260 jako produkt činnosti zemského soudu.</w:t>
      </w:r>
    </w:p>
    <w:p w14:paraId="15D0DD7A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púhonné</w:t>
      </w:r>
      <w:proofErr w:type="spellEnd"/>
      <w:r>
        <w:rPr>
          <w:rFonts w:ascii="Times New Roman" w:hAnsi="Times New Roman"/>
          <w:sz w:val="24"/>
          <w:szCs w:val="24"/>
        </w:rPr>
        <w:t xml:space="preserve"> desky – pro věci trestního práva,</w:t>
      </w:r>
    </w:p>
    <w:p w14:paraId="08CD4B9E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trhové – občanské právo – převody nemovitostí</w:t>
      </w:r>
    </w:p>
    <w:p w14:paraId="46DAAC03" w14:textId="77777777" w:rsidR="00E84B89" w:rsidRDefault="00E84B89" w:rsidP="00E84B89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Počet se rozšířil 1783 – reforma této instituce – zemské soudy</w:t>
      </w:r>
    </w:p>
    <w:p w14:paraId="4E05D118" w14:textId="77777777" w:rsidR="00E84B89" w:rsidRDefault="00E84B89" w:rsidP="00E84B89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České zemské desky – od r. 1541, – 1100 svazků, moravské od r. 1348 v řadě brněnské a olomoucké – 1642 sloučeny obě řady</w:t>
      </w:r>
    </w:p>
    <w:p w14:paraId="50337609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1441BD2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Desky dvorské</w:t>
      </w:r>
      <w:r>
        <w:rPr>
          <w:rFonts w:ascii="Times New Roman" w:hAnsi="Times New Roman"/>
          <w:sz w:val="24"/>
          <w:szCs w:val="24"/>
        </w:rPr>
        <w:t xml:space="preserve"> – u dvorského soudu pro many (leníci, lenní vztah k českému králi).</w:t>
      </w:r>
    </w:p>
    <w:p w14:paraId="0CEC3E5B" w14:textId="77777777" w:rsidR="00E84B89" w:rsidRDefault="00E84B89" w:rsidP="00E84B8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80. let 14. stol. do 1497, kdy se král vzdal práva odúmrti.</w:t>
      </w:r>
    </w:p>
    <w:p w14:paraId="5E20CE39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B943E25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4C2D">
        <w:rPr>
          <w:rFonts w:ascii="Times New Roman" w:hAnsi="Times New Roman"/>
          <w:b/>
          <w:bCs/>
          <w:sz w:val="24"/>
          <w:szCs w:val="24"/>
        </w:rPr>
        <w:t>Městské knihy</w:t>
      </w:r>
      <w:r>
        <w:rPr>
          <w:rFonts w:ascii="Times New Roman" w:hAnsi="Times New Roman"/>
          <w:sz w:val="24"/>
          <w:szCs w:val="24"/>
        </w:rPr>
        <w:t xml:space="preserve"> – vedeny městskými úřady, pojištění práv města a občanů. Nejstarší je „radní kniha starého města pražského z roku 1310 – nejstarší kniha na papíru u nás. Od konce 14. století </w:t>
      </w:r>
      <w:proofErr w:type="gramStart"/>
      <w:r>
        <w:rPr>
          <w:rFonts w:ascii="Times New Roman" w:hAnsi="Times New Roman"/>
          <w:sz w:val="24"/>
          <w:szCs w:val="24"/>
        </w:rPr>
        <w:t>vedeny</w:t>
      </w:r>
      <w:proofErr w:type="gramEnd"/>
      <w:r>
        <w:rPr>
          <w:rFonts w:ascii="Times New Roman" w:hAnsi="Times New Roman"/>
          <w:sz w:val="24"/>
          <w:szCs w:val="24"/>
        </w:rPr>
        <w:t xml:space="preserve"> v každém městě. Dělí se hlavně podle institucí, specializují se. Až do vzniku magistrátů – konec 18. století.</w:t>
      </w:r>
    </w:p>
    <w:p w14:paraId="7120D852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417BB8D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Cechovní a měšťanské písemnosti k tomu patří.</w:t>
      </w:r>
    </w:p>
    <w:p w14:paraId="19ADFE9B" w14:textId="39AAE4FB" w:rsidR="00E84B89" w:rsidRDefault="00E84B89" w:rsidP="00343D2E">
      <w:pPr>
        <w:pStyle w:val="Normlnweb"/>
        <w:spacing w:before="0" w:beforeAutospacing="0"/>
        <w:jc w:val="both"/>
      </w:pPr>
    </w:p>
    <w:p w14:paraId="6C1F4A0C" w14:textId="07689889" w:rsidR="00E84B89" w:rsidRDefault="00E84B89" w:rsidP="00343D2E">
      <w:pPr>
        <w:pStyle w:val="Normlnweb"/>
        <w:spacing w:before="0" w:beforeAutospacing="0"/>
        <w:jc w:val="both"/>
      </w:pPr>
    </w:p>
    <w:p w14:paraId="52B08215" w14:textId="587B2FF3" w:rsidR="00E84B89" w:rsidRDefault="00E84B89" w:rsidP="00343D2E">
      <w:pPr>
        <w:pStyle w:val="Normlnweb"/>
        <w:spacing w:before="0" w:beforeAutospacing="0"/>
        <w:jc w:val="both"/>
      </w:pPr>
    </w:p>
    <w:p w14:paraId="08EB72B2" w14:textId="4B9BBBFA" w:rsidR="00E84B89" w:rsidRDefault="00E84B89" w:rsidP="00343D2E">
      <w:pPr>
        <w:pStyle w:val="Normlnweb"/>
        <w:spacing w:before="0" w:beforeAutospacing="0"/>
        <w:jc w:val="both"/>
      </w:pPr>
    </w:p>
    <w:p w14:paraId="30875132" w14:textId="5242A9CE" w:rsidR="00E84B89" w:rsidRDefault="00E84B89" w:rsidP="00343D2E">
      <w:pPr>
        <w:pStyle w:val="Normlnweb"/>
        <w:spacing w:before="0" w:beforeAutospacing="0"/>
        <w:jc w:val="both"/>
      </w:pPr>
    </w:p>
    <w:p w14:paraId="6E7E5245" w14:textId="7F271354" w:rsidR="00E84B89" w:rsidRDefault="00E84B89" w:rsidP="00343D2E">
      <w:pPr>
        <w:pStyle w:val="Normlnweb"/>
        <w:spacing w:before="0" w:beforeAutospacing="0"/>
        <w:jc w:val="both"/>
      </w:pPr>
    </w:p>
    <w:p w14:paraId="1B728D56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lastRenderedPageBreak/>
        <w:t>Chronologie</w:t>
      </w:r>
    </w:p>
    <w:p w14:paraId="14A4CDFF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17F7A7E" w14:textId="77777777" w:rsidR="00E84B89" w:rsidRDefault="00E84B89" w:rsidP="00E84B89">
      <w:pPr>
        <w:numPr>
          <w:ilvl w:val="0"/>
          <w:numId w:val="2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 řeckého </w:t>
      </w:r>
      <w:proofErr w:type="spellStart"/>
      <w:r>
        <w:rPr>
          <w:rFonts w:ascii="Times New Roman" w:hAnsi="Times New Roman"/>
          <w:sz w:val="24"/>
          <w:szCs w:val="24"/>
        </w:rPr>
        <w:t>chronos</w:t>
      </w:r>
      <w:proofErr w:type="spellEnd"/>
      <w:r>
        <w:rPr>
          <w:rFonts w:ascii="Times New Roman" w:hAnsi="Times New Roman"/>
          <w:sz w:val="24"/>
          <w:szCs w:val="24"/>
        </w:rPr>
        <w:t xml:space="preserve"> =</w:t>
      </w:r>
      <w:r w:rsidRPr="00150891">
        <w:rPr>
          <w:rFonts w:ascii="Times New Roman" w:hAnsi="Times New Roman"/>
          <w:sz w:val="24"/>
          <w:szCs w:val="24"/>
        </w:rPr>
        <w:t xml:space="preserve"> čas, logos = slovo věda</w:t>
      </w:r>
    </w:p>
    <w:p w14:paraId="628AF8DB" w14:textId="77777777" w:rsidR="00E84B89" w:rsidRDefault="00E84B89" w:rsidP="00E84B89">
      <w:pPr>
        <w:numPr>
          <w:ilvl w:val="0"/>
          <w:numId w:val="2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nauka o způsobu měření času a prostředcích k tomu</w:t>
      </w:r>
    </w:p>
    <w:p w14:paraId="0879D589" w14:textId="77777777" w:rsidR="00E84B89" w:rsidRDefault="00E84B89" w:rsidP="00E84B89">
      <w:pPr>
        <w:numPr>
          <w:ilvl w:val="0"/>
          <w:numId w:val="28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50891">
        <w:rPr>
          <w:rFonts w:ascii="Times New Roman" w:hAnsi="Times New Roman"/>
          <w:b/>
          <w:bCs/>
          <w:sz w:val="24"/>
          <w:szCs w:val="24"/>
        </w:rPr>
        <w:t xml:space="preserve">matematická – astronomická </w:t>
      </w:r>
      <w:r w:rsidRPr="00150891">
        <w:rPr>
          <w:rFonts w:ascii="Times New Roman" w:hAnsi="Times New Roman"/>
          <w:sz w:val="24"/>
          <w:szCs w:val="24"/>
        </w:rPr>
        <w:t>chronologie</w:t>
      </w:r>
      <w:r>
        <w:rPr>
          <w:rFonts w:ascii="Times New Roman" w:hAnsi="Times New Roman"/>
          <w:sz w:val="24"/>
          <w:szCs w:val="24"/>
        </w:rPr>
        <w:t xml:space="preserve"> – stanoví objekt. jednotky k měření času</w:t>
      </w:r>
    </w:p>
    <w:p w14:paraId="4501926E" w14:textId="77777777" w:rsidR="00E84B89" w:rsidRDefault="00E84B89" w:rsidP="00E84B89">
      <w:pPr>
        <w:numPr>
          <w:ilvl w:val="0"/>
          <w:numId w:val="28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50891">
        <w:rPr>
          <w:rFonts w:ascii="Times New Roman" w:hAnsi="Times New Roman"/>
          <w:b/>
          <w:bCs/>
          <w:sz w:val="24"/>
          <w:szCs w:val="24"/>
        </w:rPr>
        <w:t>historická</w:t>
      </w:r>
      <w:r>
        <w:rPr>
          <w:rFonts w:ascii="Times New Roman" w:hAnsi="Times New Roman"/>
          <w:sz w:val="24"/>
          <w:szCs w:val="24"/>
        </w:rPr>
        <w:t xml:space="preserve"> (technická) chronologie – sleduje, jak byl měřen čas u různých národů</w:t>
      </w:r>
    </w:p>
    <w:p w14:paraId="685B5F80" w14:textId="77777777" w:rsidR="00E84B89" w:rsidRDefault="00E84B89" w:rsidP="00E84B89">
      <w:pPr>
        <w:numPr>
          <w:ilvl w:val="1"/>
          <w:numId w:val="2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50891">
        <w:rPr>
          <w:rFonts w:ascii="Times New Roman" w:hAnsi="Times New Roman"/>
          <w:b/>
          <w:bCs/>
          <w:i/>
          <w:iCs/>
          <w:sz w:val="24"/>
          <w:szCs w:val="24"/>
        </w:rPr>
        <w:t>praktická</w:t>
      </w:r>
      <w:r>
        <w:rPr>
          <w:rFonts w:ascii="Times New Roman" w:hAnsi="Times New Roman"/>
          <w:sz w:val="24"/>
          <w:szCs w:val="24"/>
        </w:rPr>
        <w:t xml:space="preserve"> – převádí chronologické údaje pramenů na dnešní datování</w:t>
      </w:r>
    </w:p>
    <w:p w14:paraId="146B8DAA" w14:textId="77777777" w:rsidR="00E84B89" w:rsidRDefault="00E84B89" w:rsidP="00E84B89">
      <w:pPr>
        <w:numPr>
          <w:ilvl w:val="1"/>
          <w:numId w:val="2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50891">
        <w:rPr>
          <w:rFonts w:ascii="Times New Roman" w:hAnsi="Times New Roman"/>
          <w:b/>
          <w:bCs/>
          <w:i/>
          <w:iCs/>
          <w:sz w:val="24"/>
          <w:szCs w:val="24"/>
        </w:rPr>
        <w:t>vývojová</w:t>
      </w:r>
      <w:r>
        <w:rPr>
          <w:rFonts w:ascii="Times New Roman" w:hAnsi="Times New Roman"/>
          <w:sz w:val="24"/>
          <w:szCs w:val="24"/>
        </w:rPr>
        <w:t xml:space="preserve"> – sleduje jednotlivé chronologické kategorie v jejich vývoji jako instituce </w:t>
      </w:r>
      <w:proofErr w:type="spellStart"/>
      <w:r>
        <w:rPr>
          <w:rFonts w:ascii="Times New Roman" w:hAnsi="Times New Roman"/>
          <w:sz w:val="24"/>
          <w:szCs w:val="24"/>
        </w:rPr>
        <w:t>chron</w:t>
      </w:r>
      <w:proofErr w:type="spellEnd"/>
      <w:r>
        <w:rPr>
          <w:rFonts w:ascii="Times New Roman" w:hAnsi="Times New Roman"/>
          <w:sz w:val="24"/>
          <w:szCs w:val="24"/>
        </w:rPr>
        <w:t>. dějin.</w:t>
      </w:r>
    </w:p>
    <w:p w14:paraId="7D267644" w14:textId="77777777" w:rsidR="00E84B89" w:rsidRPr="008A0072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8A0072">
        <w:rPr>
          <w:rFonts w:ascii="Times New Roman" w:hAnsi="Times New Roman"/>
          <w:i/>
          <w:iCs/>
          <w:sz w:val="24"/>
          <w:szCs w:val="24"/>
        </w:rPr>
        <w:t>Chronologické kategorie jsou v zásadě jednotné v rámci určité kulturní oblasti, u nás chronologie křesťanská (latinské křesťanství).</w:t>
      </w:r>
    </w:p>
    <w:p w14:paraId="479401CB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Přejímá antické zvyklosti.</w:t>
      </w:r>
    </w:p>
    <w:p w14:paraId="1415A297" w14:textId="77777777" w:rsidR="00E84B89" w:rsidRDefault="00E84B89" w:rsidP="00E84B8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Určitá událost je fixována 3 časovými jednotkami (základními: den, měsíc, rok) – odvozeny od pohybu 3 nebeských těles:</w:t>
      </w:r>
    </w:p>
    <w:p w14:paraId="1D0B262B" w14:textId="77777777" w:rsidR="00E84B89" w:rsidRDefault="00E84B89" w:rsidP="00E84B89">
      <w:pPr>
        <w:numPr>
          <w:ilvl w:val="0"/>
          <w:numId w:val="2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den – doba, kdy se Země otočí kolem své osy</w:t>
      </w:r>
    </w:p>
    <w:p w14:paraId="4FC3F2A6" w14:textId="77777777" w:rsidR="00E84B89" w:rsidRDefault="00E84B89" w:rsidP="00E84B89">
      <w:pPr>
        <w:numPr>
          <w:ilvl w:val="0"/>
          <w:numId w:val="2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měsíc – doba, kdy Měsíc jednou oběhne kolem Země</w:t>
      </w:r>
    </w:p>
    <w:p w14:paraId="2B409888" w14:textId="77777777" w:rsidR="00E84B89" w:rsidRPr="00150891" w:rsidRDefault="00E84B89" w:rsidP="00E84B89">
      <w:pPr>
        <w:numPr>
          <w:ilvl w:val="0"/>
          <w:numId w:val="2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rok – země oběhne jednou kolem Slunce</w:t>
      </w:r>
    </w:p>
    <w:p w14:paraId="68286528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Měsíce a roky nejsou v praxi násobky dne, rozdíly se řeší úpravami a reformami, základem je </w:t>
      </w:r>
      <w:r w:rsidRPr="007A26D1">
        <w:rPr>
          <w:rFonts w:ascii="Times New Roman" w:hAnsi="Times New Roman"/>
          <w:b/>
          <w:bCs/>
          <w:sz w:val="24"/>
          <w:szCs w:val="24"/>
        </w:rPr>
        <w:t>rok tropický</w:t>
      </w:r>
      <w:r>
        <w:rPr>
          <w:rFonts w:ascii="Times New Roman" w:hAnsi="Times New Roman"/>
          <w:sz w:val="24"/>
          <w:szCs w:val="24"/>
        </w:rPr>
        <w:t xml:space="preserve"> – doba, za níž se Slunce vrátí k témuž obratníku </w:t>
      </w:r>
      <w:r w:rsidRPr="007A26D1">
        <w:rPr>
          <w:rFonts w:ascii="Times New Roman" w:hAnsi="Times New Roman"/>
          <w:b/>
          <w:bCs/>
          <w:sz w:val="24"/>
          <w:szCs w:val="24"/>
        </w:rPr>
        <w:t>365 dní 5 h 48 min. 46 s.</w:t>
      </w:r>
      <w:r>
        <w:rPr>
          <w:rFonts w:ascii="Times New Roman" w:hAnsi="Times New Roman"/>
          <w:sz w:val="24"/>
          <w:szCs w:val="24"/>
        </w:rPr>
        <w:t xml:space="preserve"> Aby se vyrovnal s rokem občanským, každý 4. rok je 29. únor, ale zůstala disproporce 11 min 15 s – vynutila se oprava kalendáře.</w:t>
      </w:r>
    </w:p>
    <w:p w14:paraId="70BDA1DF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0072">
        <w:rPr>
          <w:rFonts w:ascii="Times New Roman" w:hAnsi="Times New Roman"/>
          <w:b/>
          <w:bCs/>
          <w:sz w:val="24"/>
          <w:szCs w:val="24"/>
        </w:rPr>
        <w:t>Základem kalendáře je Juliánský kalendář – 46 př. n.l. – reforma Gaia Julia Caesara</w:t>
      </w:r>
      <w:r>
        <w:rPr>
          <w:rFonts w:ascii="Times New Roman" w:hAnsi="Times New Roman"/>
          <w:sz w:val="24"/>
          <w:szCs w:val="24"/>
        </w:rPr>
        <w:t xml:space="preserve">, podle astronoma </w:t>
      </w:r>
      <w:proofErr w:type="spellStart"/>
      <w:r>
        <w:rPr>
          <w:rFonts w:ascii="Times New Roman" w:hAnsi="Times New Roman"/>
          <w:sz w:val="24"/>
          <w:szCs w:val="24"/>
        </w:rPr>
        <w:t>Sosigena</w:t>
      </w:r>
      <w:proofErr w:type="spellEnd"/>
      <w:r>
        <w:rPr>
          <w:rFonts w:ascii="Times New Roman" w:hAnsi="Times New Roman"/>
          <w:sz w:val="24"/>
          <w:szCs w:val="24"/>
        </w:rPr>
        <w:t xml:space="preserve"> – měl 365 dní, 4 hodiny; ve čtyřletém období každý 4. rok 366 dní – přestupný den mezi 24. a 25. 2., rozdíl mezi kalendářem a skutečným stavem v 16. stol. již 10 dní.</w:t>
      </w:r>
    </w:p>
    <w:p w14:paraId="35F7C8E5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Reformy diskutovány již od kostnického koncilu; provedl je až </w:t>
      </w:r>
      <w:r w:rsidRPr="008A0072">
        <w:rPr>
          <w:rFonts w:ascii="Times New Roman" w:hAnsi="Times New Roman"/>
          <w:b/>
          <w:bCs/>
          <w:sz w:val="24"/>
          <w:szCs w:val="24"/>
        </w:rPr>
        <w:t>papež Řehoř XIII.</w:t>
      </w:r>
      <w:r>
        <w:rPr>
          <w:rFonts w:ascii="Times New Roman" w:hAnsi="Times New Roman"/>
          <w:sz w:val="24"/>
          <w:szCs w:val="24"/>
        </w:rPr>
        <w:t xml:space="preserve"> – 24. 2. </w:t>
      </w:r>
      <w:r w:rsidRPr="008A0072">
        <w:rPr>
          <w:rFonts w:ascii="Times New Roman" w:hAnsi="Times New Roman"/>
          <w:b/>
          <w:bCs/>
          <w:sz w:val="24"/>
          <w:szCs w:val="24"/>
        </w:rPr>
        <w:t xml:space="preserve">1582 – </w:t>
      </w:r>
      <w:proofErr w:type="spellStart"/>
      <w:r w:rsidRPr="008A0072">
        <w:rPr>
          <w:rFonts w:ascii="Times New Roman" w:hAnsi="Times New Roman"/>
          <w:b/>
          <w:bCs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L</w:t>
      </w:r>
      <w:r w:rsidRPr="008A0072">
        <w:rPr>
          <w:rFonts w:ascii="Times New Roman" w:hAnsi="Times New Roman"/>
          <w:b/>
          <w:bCs/>
          <w:sz w:val="24"/>
          <w:szCs w:val="24"/>
        </w:rPr>
        <w:t>ou</w:t>
      </w:r>
      <w:proofErr w:type="spellEnd"/>
      <w:r w:rsidRPr="008A0072">
        <w:rPr>
          <w:rFonts w:ascii="Times New Roman" w:hAnsi="Times New Roman"/>
          <w:b/>
          <w:bCs/>
          <w:sz w:val="24"/>
          <w:szCs w:val="24"/>
        </w:rPr>
        <w:t xml:space="preserve"> Inter </w:t>
      </w:r>
      <w:proofErr w:type="spellStart"/>
      <w:r w:rsidRPr="008A0072">
        <w:rPr>
          <w:rFonts w:ascii="Times New Roman" w:hAnsi="Times New Roman"/>
          <w:b/>
          <w:bCs/>
          <w:sz w:val="24"/>
          <w:szCs w:val="24"/>
        </w:rPr>
        <w:t>gravissimas</w:t>
      </w:r>
      <w:proofErr w:type="spellEnd"/>
      <w:r>
        <w:rPr>
          <w:rFonts w:ascii="Times New Roman" w:hAnsi="Times New Roman"/>
          <w:sz w:val="24"/>
          <w:szCs w:val="24"/>
        </w:rPr>
        <w:t xml:space="preserve"> podle návrhu jihoitalského astronoma </w:t>
      </w:r>
      <w:proofErr w:type="spellStart"/>
      <w:r>
        <w:rPr>
          <w:rFonts w:ascii="Times New Roman" w:hAnsi="Times New Roman"/>
          <w:sz w:val="24"/>
          <w:szCs w:val="24"/>
        </w:rPr>
        <w:t>Giglia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DE2CDC8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Aby jarní rovnodennost, která byla o 10 dní dříve připadla na 21. 3. – papež nařídil, aby se v říjnu 1582 vypustilo 10 dní tak, aby po 4. 10. se psalo 15. 10. Aby se jarní rovnodennost trvale udržela, bylo určeno, aby se vždy po 400 letech vypustily 3 přestupné dny (tj. z plných století jsou přestupná pouze dělitelná 400).</w:t>
      </w:r>
    </w:p>
    <w:p w14:paraId="00FD74A3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0072">
        <w:rPr>
          <w:rFonts w:ascii="Times New Roman" w:hAnsi="Times New Roman"/>
          <w:b/>
          <w:bCs/>
          <w:sz w:val="24"/>
          <w:szCs w:val="24"/>
        </w:rPr>
        <w:t>U nás reforma přijata 1584</w:t>
      </w:r>
      <w:r>
        <w:rPr>
          <w:rFonts w:ascii="Times New Roman" w:hAnsi="Times New Roman"/>
          <w:sz w:val="24"/>
          <w:szCs w:val="24"/>
        </w:rPr>
        <w:t>, na Slovensku 1587.</w:t>
      </w:r>
    </w:p>
    <w:p w14:paraId="167031D0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Nekatolíci někdy zůstali u starých zvyklostí. </w:t>
      </w:r>
    </w:p>
    <w:p w14:paraId="6933AC90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Tento gregoriánský kalendář byl ve Francii za revoluce (1792-1805) a za pařížské komuny (1871) reformován – </w:t>
      </w:r>
      <w:r w:rsidRPr="008A0072">
        <w:rPr>
          <w:rFonts w:ascii="Times New Roman" w:hAnsi="Times New Roman"/>
          <w:b/>
          <w:bCs/>
          <w:sz w:val="24"/>
          <w:szCs w:val="24"/>
        </w:rPr>
        <w:t>republikánský kalendář</w:t>
      </w:r>
      <w:r>
        <w:rPr>
          <w:rFonts w:ascii="Times New Roman" w:hAnsi="Times New Roman"/>
          <w:sz w:val="24"/>
          <w:szCs w:val="24"/>
        </w:rPr>
        <w:t xml:space="preserve"> – začátek roku na den podzimní rovnodennosti. </w:t>
      </w:r>
    </w:p>
    <w:p w14:paraId="7E6FF7E6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Průběžné počítání dnů v měsíci od 13. stol., zobecnilo od 17. stol.; od 13.-14. stol. zobecnilo se datování podle svátků církevního roku, den byl určován buď svátkem nebo nedělí (připadající na svátek) nebo dnem v týdnu před (ante) nebo po (post) svátku. </w:t>
      </w:r>
    </w:p>
    <w:p w14:paraId="28862426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Pevné svátky jsou svátky svatých podle církevního kalendáře.</w:t>
      </w:r>
    </w:p>
    <w:p w14:paraId="3D25875E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Pohyblivé svátky se vázaly na Velikonoce (1. neděle po 1. jarním úplňku) – církevní rok začíná 1. nedělí adventní – 4. neděle před Vánocemi), středem jsou Velikonoce.</w:t>
      </w:r>
    </w:p>
    <w:p w14:paraId="63C6F883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Vypočítávání data Velikonoc nebylo jednotné (</w:t>
      </w:r>
      <w:proofErr w:type="spellStart"/>
      <w:r>
        <w:rPr>
          <w:rFonts w:ascii="Times New Roman" w:hAnsi="Times New Roman"/>
          <w:sz w:val="24"/>
          <w:szCs w:val="24"/>
        </w:rPr>
        <w:t>nicejský</w:t>
      </w:r>
      <w:proofErr w:type="spellEnd"/>
      <w:r>
        <w:rPr>
          <w:rFonts w:ascii="Times New Roman" w:hAnsi="Times New Roman"/>
          <w:sz w:val="24"/>
          <w:szCs w:val="24"/>
        </w:rPr>
        <w:t xml:space="preserve"> koncil – 325 svěřil stanovení data Velikonoc alexandrijskému biskupu a den jarní rovnodennosti dal na 21. 3.).</w:t>
      </w:r>
    </w:p>
    <w:p w14:paraId="6338B1D9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Alexandrii se Velikonoce slavily 1. neděli po 1. jarním úplňku – mohly připadnout na 35 různých dnů v roce (nejdříve 22. 3., nejpozději 25. 4.).</w:t>
      </w:r>
    </w:p>
    <w:p w14:paraId="110BC021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Podle Velikonoc se řídí ostatní pohyblivé svátky.</w:t>
      </w:r>
    </w:p>
    <w:p w14:paraId="0AD673DB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 různých církevních kalendářů, 35 variant pro převádění pohyblivých církevních svátků; je nutné zjistit, který z církevních kalendářů platil pro příslušný rok.</w:t>
      </w:r>
    </w:p>
    <w:p w14:paraId="60273F12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Neděle před a po Velikonocích byly označovány podle introitů (podle </w:t>
      </w:r>
      <w:proofErr w:type="spellStart"/>
      <w:r>
        <w:rPr>
          <w:rFonts w:ascii="Times New Roman" w:hAnsi="Times New Roman"/>
          <w:sz w:val="24"/>
          <w:szCs w:val="24"/>
        </w:rPr>
        <w:t>počát</w:t>
      </w:r>
      <w:proofErr w:type="spellEnd"/>
      <w:r>
        <w:rPr>
          <w:rFonts w:ascii="Times New Roman" w:hAnsi="Times New Roman"/>
          <w:sz w:val="24"/>
          <w:szCs w:val="24"/>
        </w:rPr>
        <w:t xml:space="preserve">. slav. mešního </w:t>
      </w:r>
      <w:proofErr w:type="spellStart"/>
      <w:r>
        <w:rPr>
          <w:rFonts w:ascii="Times New Roman" w:hAnsi="Times New Roman"/>
          <w:sz w:val="24"/>
          <w:szCs w:val="24"/>
        </w:rPr>
        <w:t>officia</w:t>
      </w:r>
      <w:proofErr w:type="spellEnd"/>
      <w:r>
        <w:rPr>
          <w:rFonts w:ascii="Times New Roman" w:hAnsi="Times New Roman"/>
          <w:sz w:val="24"/>
          <w:szCs w:val="24"/>
        </w:rPr>
        <w:t>) – např. 1. šest neděl před Velikonocemi:</w:t>
      </w:r>
    </w:p>
    <w:p w14:paraId="5CAB7D50" w14:textId="77777777" w:rsidR="00E84B89" w:rsidRDefault="00E84B89" w:rsidP="00E84B89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Quasimodo</w:t>
      </w:r>
    </w:p>
    <w:p w14:paraId="39F355DB" w14:textId="77777777" w:rsidR="00E84B89" w:rsidRDefault="00E84B89" w:rsidP="00E84B89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misericordia</w:t>
      </w:r>
    </w:p>
    <w:p w14:paraId="47318CB2" w14:textId="77777777" w:rsidR="00E84B89" w:rsidRDefault="00E84B89" w:rsidP="00E84B89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julilate</w:t>
      </w:r>
      <w:proofErr w:type="spellEnd"/>
    </w:p>
    <w:p w14:paraId="52EF7635" w14:textId="77777777" w:rsidR="00E84B89" w:rsidRDefault="00E84B89" w:rsidP="00E84B89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cantate</w:t>
      </w:r>
      <w:proofErr w:type="spellEnd"/>
    </w:p>
    <w:p w14:paraId="4796BE86" w14:textId="77777777" w:rsidR="00E84B89" w:rsidRDefault="00E84B89" w:rsidP="00E84B89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rogate</w:t>
      </w:r>
      <w:proofErr w:type="spellEnd"/>
    </w:p>
    <w:p w14:paraId="7D17EA66" w14:textId="77777777" w:rsidR="00E84B89" w:rsidRDefault="00E84B89" w:rsidP="00E84B89">
      <w:pPr>
        <w:numPr>
          <w:ilvl w:val="0"/>
          <w:numId w:val="27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exaudi</w:t>
      </w:r>
      <w:proofErr w:type="spellEnd"/>
    </w:p>
    <w:p w14:paraId="19885573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E42E323" w14:textId="77777777" w:rsidR="00E84B89" w:rsidRP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84B89">
        <w:rPr>
          <w:rFonts w:ascii="Times New Roman" w:hAnsi="Times New Roman"/>
          <w:sz w:val="24"/>
          <w:szCs w:val="24"/>
          <w:u w:val="single"/>
        </w:rPr>
        <w:t>Literatura:</w:t>
      </w:r>
    </w:p>
    <w:p w14:paraId="07107EB3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Gustav Friedrich: Rukověť křesťanské chronologie, Praha 1934.</w:t>
      </w:r>
    </w:p>
    <w:p w14:paraId="1ED9495C" w14:textId="3EE6D45D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V. J. Sedlák: Tabulky k převádění dat historických.</w:t>
      </w:r>
    </w:p>
    <w:p w14:paraId="386DD7BE" w14:textId="12DABDC3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CAE8C66" w14:textId="7F4D057C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8D85D8F" w14:textId="2F8A0600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D14F9AD" w14:textId="08BB4D39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48E425A" w14:textId="3094247A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E48357C" w14:textId="7338B5BA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1A09F0C" w14:textId="6A028093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873E0EF" w14:textId="16EBA183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PŘÍLOHY:</w:t>
      </w:r>
    </w:p>
    <w:p w14:paraId="6FBBF71A" w14:textId="6963E0B2" w:rsidR="00E84B89" w:rsidRPr="00E84B89" w:rsidRDefault="00E84B89" w:rsidP="00E84B8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E84B89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11DD3EB9" wp14:editId="0221E53C">
            <wp:extent cx="5760720" cy="79705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F6BD" w14:textId="77777777" w:rsidR="00E84B89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98419A6" w14:textId="64E1101B" w:rsidR="00E84B89" w:rsidRPr="00E84B89" w:rsidRDefault="00E84B89" w:rsidP="00E84B8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E84B89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2D6122D" wp14:editId="79559FD1">
            <wp:extent cx="5760720" cy="4044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A627" w14:textId="77777777" w:rsidR="00E84B89" w:rsidRPr="0016189F" w:rsidRDefault="00E84B89" w:rsidP="00E84B89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91D7DDF" w14:textId="77777777" w:rsidR="00E84B89" w:rsidRPr="002E4956" w:rsidRDefault="00E84B89" w:rsidP="00343D2E">
      <w:pPr>
        <w:pStyle w:val="Normlnweb"/>
        <w:spacing w:before="0" w:beforeAutospacing="0"/>
        <w:jc w:val="both"/>
      </w:pPr>
    </w:p>
    <w:p w14:paraId="4AC54C40" w14:textId="2375165A" w:rsidR="00E84B89" w:rsidRPr="00E84B89" w:rsidRDefault="00E84B89" w:rsidP="00E84B8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E84B89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CF4148D" wp14:editId="00504BB5">
            <wp:extent cx="5760720" cy="80651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84C47" w14:textId="7C403AEA" w:rsidR="005F5F32" w:rsidRDefault="005F5F32">
      <w:pPr>
        <w:rPr>
          <w:rFonts w:ascii="Times New Roman" w:hAnsi="Times New Roman"/>
          <w:sz w:val="24"/>
          <w:szCs w:val="24"/>
        </w:rPr>
      </w:pPr>
    </w:p>
    <w:p w14:paraId="47210B02" w14:textId="59B02A0F" w:rsidR="00E84B89" w:rsidRDefault="00E84B89">
      <w:pPr>
        <w:rPr>
          <w:rFonts w:ascii="Times New Roman" w:hAnsi="Times New Roman"/>
          <w:sz w:val="24"/>
          <w:szCs w:val="24"/>
        </w:rPr>
      </w:pPr>
    </w:p>
    <w:p w14:paraId="41D42B2E" w14:textId="31D4F825" w:rsidR="00E84B89" w:rsidRPr="00E84B89" w:rsidRDefault="00E84B89" w:rsidP="00E84B8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E84B89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2109941" wp14:editId="4C81FD08">
            <wp:extent cx="5760720" cy="804926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0B99" w14:textId="4EFDD297" w:rsidR="00E84B89" w:rsidRDefault="00E84B89">
      <w:pPr>
        <w:rPr>
          <w:rFonts w:ascii="Times New Roman" w:hAnsi="Times New Roman"/>
          <w:sz w:val="24"/>
          <w:szCs w:val="24"/>
        </w:rPr>
      </w:pPr>
    </w:p>
    <w:p w14:paraId="7A84B9E7" w14:textId="50DCC4F5" w:rsidR="00E84B89" w:rsidRDefault="00E84B89">
      <w:pPr>
        <w:rPr>
          <w:rFonts w:ascii="Times New Roman" w:hAnsi="Times New Roman"/>
          <w:sz w:val="24"/>
          <w:szCs w:val="24"/>
        </w:rPr>
      </w:pPr>
    </w:p>
    <w:p w14:paraId="72A55FC9" w14:textId="49E09F7B" w:rsidR="00E84B89" w:rsidRPr="00E84B89" w:rsidRDefault="00E84B89" w:rsidP="00E84B8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E84B89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47409B7" wp14:editId="7B06AB25">
            <wp:extent cx="5760720" cy="66929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BD78" w14:textId="7F9B37CD" w:rsidR="00E84B89" w:rsidRPr="00E84B89" w:rsidRDefault="00E84B89" w:rsidP="00E84B8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E84B89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26312BE" wp14:editId="69370A83">
            <wp:extent cx="5760720" cy="70129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30AA" w14:textId="77777777" w:rsidR="00E84B89" w:rsidRPr="002E4956" w:rsidRDefault="00E84B89">
      <w:pPr>
        <w:rPr>
          <w:rFonts w:ascii="Times New Roman" w:hAnsi="Times New Roman"/>
          <w:sz w:val="24"/>
          <w:szCs w:val="24"/>
        </w:rPr>
      </w:pPr>
    </w:p>
    <w:sectPr w:rsidR="00E84B89" w:rsidRPr="002E4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2B00"/>
    <w:multiLevelType w:val="hybridMultilevel"/>
    <w:tmpl w:val="9364EC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94C"/>
    <w:multiLevelType w:val="multilevel"/>
    <w:tmpl w:val="F6F24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C25A4"/>
    <w:multiLevelType w:val="hybridMultilevel"/>
    <w:tmpl w:val="D1D0A6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032F6"/>
    <w:multiLevelType w:val="hybridMultilevel"/>
    <w:tmpl w:val="DFA442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A09F8"/>
    <w:multiLevelType w:val="hybridMultilevel"/>
    <w:tmpl w:val="FCC6E9C4"/>
    <w:lvl w:ilvl="0" w:tplc="54B048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AE537D7"/>
    <w:multiLevelType w:val="hybridMultilevel"/>
    <w:tmpl w:val="32623C38"/>
    <w:lvl w:ilvl="0" w:tplc="75AA8E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4233AD4"/>
    <w:multiLevelType w:val="hybridMultilevel"/>
    <w:tmpl w:val="B2084E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658F2"/>
    <w:multiLevelType w:val="hybridMultilevel"/>
    <w:tmpl w:val="993C0F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62B1D"/>
    <w:multiLevelType w:val="hybridMultilevel"/>
    <w:tmpl w:val="FEEC6A34"/>
    <w:lvl w:ilvl="0" w:tplc="075A4846">
      <w:start w:val="187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37E3C"/>
    <w:multiLevelType w:val="hybridMultilevel"/>
    <w:tmpl w:val="E5544C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F1C44"/>
    <w:multiLevelType w:val="hybridMultilevel"/>
    <w:tmpl w:val="FCAC20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E698F"/>
    <w:multiLevelType w:val="hybridMultilevel"/>
    <w:tmpl w:val="30AE123C"/>
    <w:lvl w:ilvl="0" w:tplc="B734E1E2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82CA8"/>
    <w:multiLevelType w:val="multilevel"/>
    <w:tmpl w:val="C24EA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B87FC9"/>
    <w:multiLevelType w:val="hybridMultilevel"/>
    <w:tmpl w:val="C78267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1429A"/>
    <w:multiLevelType w:val="multilevel"/>
    <w:tmpl w:val="C4D0D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24257"/>
    <w:multiLevelType w:val="hybridMultilevel"/>
    <w:tmpl w:val="F724E448"/>
    <w:lvl w:ilvl="0" w:tplc="18B8AE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83CED"/>
    <w:multiLevelType w:val="hybridMultilevel"/>
    <w:tmpl w:val="40F2DE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61D6D"/>
    <w:multiLevelType w:val="hybridMultilevel"/>
    <w:tmpl w:val="AFCCB3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A0194"/>
    <w:multiLevelType w:val="hybridMultilevel"/>
    <w:tmpl w:val="8356F2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7738E0"/>
    <w:multiLevelType w:val="hybridMultilevel"/>
    <w:tmpl w:val="9D8A65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56A49"/>
    <w:multiLevelType w:val="hybridMultilevel"/>
    <w:tmpl w:val="627A52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F7643"/>
    <w:multiLevelType w:val="hybridMultilevel"/>
    <w:tmpl w:val="571AD9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344AC"/>
    <w:multiLevelType w:val="hybridMultilevel"/>
    <w:tmpl w:val="0B7288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43E99"/>
    <w:multiLevelType w:val="hybridMultilevel"/>
    <w:tmpl w:val="D6841A6C"/>
    <w:lvl w:ilvl="0" w:tplc="C650982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0DA3C5A"/>
    <w:multiLevelType w:val="hybridMultilevel"/>
    <w:tmpl w:val="D32A891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B03FF5"/>
    <w:multiLevelType w:val="hybridMultilevel"/>
    <w:tmpl w:val="BF5005B0"/>
    <w:lvl w:ilvl="0" w:tplc="C8727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2838FE"/>
    <w:multiLevelType w:val="hybridMultilevel"/>
    <w:tmpl w:val="D86059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2774A"/>
    <w:multiLevelType w:val="hybridMultilevel"/>
    <w:tmpl w:val="8530F5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4"/>
  </w:num>
  <w:num w:numId="4">
    <w:abstractNumId w:val="11"/>
  </w:num>
  <w:num w:numId="5">
    <w:abstractNumId w:val="13"/>
  </w:num>
  <w:num w:numId="6">
    <w:abstractNumId w:val="0"/>
  </w:num>
  <w:num w:numId="7">
    <w:abstractNumId w:val="2"/>
  </w:num>
  <w:num w:numId="8">
    <w:abstractNumId w:val="15"/>
  </w:num>
  <w:num w:numId="9">
    <w:abstractNumId w:val="5"/>
  </w:num>
  <w:num w:numId="10">
    <w:abstractNumId w:val="4"/>
  </w:num>
  <w:num w:numId="11">
    <w:abstractNumId w:val="19"/>
  </w:num>
  <w:num w:numId="12">
    <w:abstractNumId w:val="25"/>
  </w:num>
  <w:num w:numId="13">
    <w:abstractNumId w:val="3"/>
  </w:num>
  <w:num w:numId="14">
    <w:abstractNumId w:val="27"/>
  </w:num>
  <w:num w:numId="15">
    <w:abstractNumId w:val="10"/>
  </w:num>
  <w:num w:numId="16">
    <w:abstractNumId w:val="23"/>
  </w:num>
  <w:num w:numId="17">
    <w:abstractNumId w:val="18"/>
  </w:num>
  <w:num w:numId="18">
    <w:abstractNumId w:val="22"/>
  </w:num>
  <w:num w:numId="19">
    <w:abstractNumId w:val="20"/>
  </w:num>
  <w:num w:numId="20">
    <w:abstractNumId w:val="6"/>
  </w:num>
  <w:num w:numId="21">
    <w:abstractNumId w:val="17"/>
  </w:num>
  <w:num w:numId="22">
    <w:abstractNumId w:val="9"/>
  </w:num>
  <w:num w:numId="23">
    <w:abstractNumId w:val="16"/>
  </w:num>
  <w:num w:numId="24">
    <w:abstractNumId w:val="7"/>
  </w:num>
  <w:num w:numId="25">
    <w:abstractNumId w:val="21"/>
  </w:num>
  <w:num w:numId="26">
    <w:abstractNumId w:val="24"/>
  </w:num>
  <w:num w:numId="27">
    <w:abstractNumId w:val="8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D2E"/>
    <w:rsid w:val="002E4956"/>
    <w:rsid w:val="00343D2E"/>
    <w:rsid w:val="005F5F32"/>
    <w:rsid w:val="007A7291"/>
    <w:rsid w:val="00AC7F76"/>
    <w:rsid w:val="00AF3C26"/>
    <w:rsid w:val="00D815BD"/>
    <w:rsid w:val="00E8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22657"/>
  <w15:chartTrackingRefBased/>
  <w15:docId w15:val="{99D80193-A5E3-4E6E-8D59-8265E751E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43D2E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343D2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43D2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semiHidden/>
    <w:unhideWhenUsed/>
    <w:rsid w:val="00343D2E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343D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2E49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84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5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%C5%98e%C4%8Dtina" TargetMode="External"/><Relationship Id="rId13" Type="http://schemas.openxmlformats.org/officeDocument/2006/relationships/hyperlink" Target="http://cs.wikipedia.org/wiki/Pomocn%C3%A9_v%C4%9Bdy_historick%C3%A9" TargetMode="External"/><Relationship Id="rId18" Type="http://schemas.openxmlformats.org/officeDocument/2006/relationships/hyperlink" Target="http://cs.wikipedia.org/wiki/13._stolet%C3%AD" TargetMode="External"/><Relationship Id="rId26" Type="http://schemas.openxmlformats.org/officeDocument/2006/relationships/hyperlink" Target="http://cs.wikipedia.org/w/index.php?title=Knihov%C4%9Bda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hyperlink" Target="http://cs.wikipedia.org/wiki/20._stolet%C3%AD" TargetMode="External"/><Relationship Id="rId34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://cs.wikipedia.org/wiki/St%C5%99edov%C4%9Bk" TargetMode="External"/><Relationship Id="rId25" Type="http://schemas.openxmlformats.org/officeDocument/2006/relationships/hyperlink" Target="http://cs.wikipedia.org/wiki/Johannes_Gutenberg" TargetMode="External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cs.wikipedia.org/wiki/Kodex" TargetMode="External"/><Relationship Id="rId20" Type="http://schemas.openxmlformats.org/officeDocument/2006/relationships/hyperlink" Target="http://cs.wikipedia.org/wiki/Pap%C3%ADr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cs.wikipedia.org/wiki/P%C3%ADsmo" TargetMode="External"/><Relationship Id="rId24" Type="http://schemas.openxmlformats.org/officeDocument/2006/relationships/hyperlink" Target="http://cs.wikipedia.org/wiki/15._stolet%C3%AD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Literatura" TargetMode="External"/><Relationship Id="rId23" Type="http://schemas.openxmlformats.org/officeDocument/2006/relationships/hyperlink" Target="http://cs.wikipedia.org/wiki/Knihtisk" TargetMode="External"/><Relationship Id="rId28" Type="http://schemas.openxmlformats.org/officeDocument/2006/relationships/image" Target="media/image4.png"/><Relationship Id="rId36" Type="http://schemas.openxmlformats.org/officeDocument/2006/relationships/theme" Target="theme/theme1.xml"/><Relationship Id="rId10" Type="http://schemas.openxmlformats.org/officeDocument/2006/relationships/hyperlink" Target="http://cs.wikipedia.org/wiki/Text" TargetMode="External"/><Relationship Id="rId19" Type="http://schemas.openxmlformats.org/officeDocument/2006/relationships/hyperlink" Target="http://cs.wikipedia.org/wiki/Pergamen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cs.wikipedia.org/wiki/Pomocn%C3%A9_v%C4%9Bdy_historick%C3%A9" TargetMode="External"/><Relationship Id="rId14" Type="http://schemas.openxmlformats.org/officeDocument/2006/relationships/hyperlink" Target="http://cs.wikipedia.org/wiki/Rukopis" TargetMode="External"/><Relationship Id="rId22" Type="http://schemas.openxmlformats.org/officeDocument/2006/relationships/hyperlink" Target="http://cs.wikipedia.org/wiki/V%C3%A1clav_Vojt%C3%AD%C5%A1ek" TargetMode="External"/><Relationship Id="rId27" Type="http://schemas.openxmlformats.org/officeDocument/2006/relationships/hyperlink" Target="http://cs.wikipedia.org/w/index.php?title=Bibliologie&amp;action=edit&amp;redlink=1" TargetMode="External"/><Relationship Id="rId30" Type="http://schemas.openxmlformats.org/officeDocument/2006/relationships/image" Target="media/image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5A6C0-F849-4C32-9276-3EF551BBC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26</Pages>
  <Words>5958</Words>
  <Characters>35159</Characters>
  <Application>Microsoft Office Word</Application>
  <DocSecurity>0</DocSecurity>
  <Lines>292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Mihola, Jiří</dc:creator>
  <cp:keywords/>
  <dc:description/>
  <cp:lastModifiedBy>Mihola, Jiří</cp:lastModifiedBy>
  <cp:revision>1</cp:revision>
  <dcterms:created xsi:type="dcterms:W3CDTF">2024-01-01T14:48:00Z</dcterms:created>
  <dcterms:modified xsi:type="dcterms:W3CDTF">2024-01-01T16:24:00Z</dcterms:modified>
</cp:coreProperties>
</file>