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0" w:rsidRPr="007467AB" w:rsidRDefault="000B71A0" w:rsidP="00403FE7">
      <w:pPr>
        <w:spacing w:line="360" w:lineRule="auto"/>
        <w:ind w:right="-284"/>
        <w:jc w:val="center"/>
        <w:rPr>
          <w:rFonts w:ascii="Book Antiqua" w:eastAsia="Cambria" w:hAnsi="Book Antiqua" w:cs="Times New Roman"/>
          <w:b/>
          <w:sz w:val="28"/>
          <w:szCs w:val="28"/>
          <w:lang w:val="es-ES_tradnl"/>
        </w:rPr>
      </w:pPr>
      <w:r w:rsidRPr="007467AB">
        <w:rPr>
          <w:rFonts w:ascii="Book Antiqua" w:eastAsia="Cambria" w:hAnsi="Book Antiqua" w:cs="Times New Roman"/>
          <w:b/>
          <w:sz w:val="28"/>
          <w:szCs w:val="28"/>
          <w:lang w:val="es-ES_tradnl"/>
        </w:rPr>
        <w:t>KÖNIG KONRAD III.</w:t>
      </w:r>
    </w:p>
    <w:p w:rsidR="000B71A0" w:rsidRPr="007467AB" w:rsidRDefault="000B71A0" w:rsidP="00403FE7">
      <w:pPr>
        <w:spacing w:line="360" w:lineRule="auto"/>
        <w:jc w:val="center"/>
        <w:rPr>
          <w:rFonts w:ascii="Book Antiqua" w:eastAsia="Cambria" w:hAnsi="Book Antiqua" w:cs="Times New Roman"/>
          <w:b/>
          <w:sz w:val="28"/>
          <w:szCs w:val="28"/>
          <w:lang w:val="es-ES_tradnl"/>
        </w:rPr>
      </w:pPr>
      <w:r w:rsidRPr="007467AB">
        <w:rPr>
          <w:rFonts w:ascii="Book Antiqua" w:eastAsia="Cambria" w:hAnsi="Book Antiqua" w:cs="Times New Roman"/>
          <w:b/>
          <w:sz w:val="28"/>
          <w:szCs w:val="28"/>
          <w:lang w:val="es-ES_tradnl"/>
        </w:rPr>
        <w:t>Biographische Skizze und die Gre</w:t>
      </w:r>
      <w:r w:rsidR="007467AB">
        <w:rPr>
          <w:rFonts w:ascii="Book Antiqua" w:eastAsia="Cambria" w:hAnsi="Book Antiqua" w:cs="Times New Roman"/>
          <w:b/>
          <w:sz w:val="28"/>
          <w:szCs w:val="28"/>
          <w:lang w:val="es-ES_tradnl"/>
        </w:rPr>
        <w:t>n</w:t>
      </w:r>
      <w:r w:rsidRPr="007467AB">
        <w:rPr>
          <w:rFonts w:ascii="Book Antiqua" w:eastAsia="Cambria" w:hAnsi="Book Antiqua" w:cs="Times New Roman"/>
          <w:b/>
          <w:sz w:val="28"/>
          <w:szCs w:val="28"/>
          <w:lang w:val="es-ES_tradnl"/>
        </w:rPr>
        <w:t>zen historischer Biographik</w:t>
      </w:r>
      <w:r w:rsidRPr="007467AB">
        <w:rPr>
          <w:rFonts w:ascii="Book Antiqua" w:eastAsia="Cambria" w:hAnsi="Book Antiqua" w:cs="Times New Roman"/>
          <w:b/>
          <w:sz w:val="28"/>
          <w:szCs w:val="28"/>
          <w:lang w:val="cs-CZ"/>
        </w:rPr>
        <w:t xml:space="preserve"> </w:t>
      </w:r>
    </w:p>
    <w:p w:rsidR="000B71A0" w:rsidRPr="007467AB" w:rsidRDefault="000B71A0" w:rsidP="00403FE7">
      <w:pPr>
        <w:widowControl w:val="0"/>
        <w:autoSpaceDE w:val="0"/>
        <w:autoSpaceDN w:val="0"/>
        <w:adjustRightInd w:val="0"/>
        <w:spacing w:line="360" w:lineRule="auto"/>
        <w:ind w:right="-426"/>
        <w:jc w:val="center"/>
        <w:rPr>
          <w:rFonts w:ascii="Book Antiqua" w:hAnsi="Book Antiqua"/>
          <w:sz w:val="28"/>
          <w:szCs w:val="28"/>
          <w:lang w:val="cs-CZ"/>
        </w:rPr>
      </w:pPr>
      <w:r w:rsidRPr="007467AB">
        <w:rPr>
          <w:rFonts w:ascii="Book Antiqua" w:eastAsia="Cambria" w:hAnsi="Book Antiqua" w:cs="Times New Roman"/>
          <w:sz w:val="28"/>
          <w:szCs w:val="28"/>
          <w:lang w:val="cs-CZ"/>
        </w:rPr>
        <w:t>(Král Konrád III. Biografická skica a hranice historické biografistiky)</w:t>
      </w:r>
    </w:p>
    <w:p w:rsidR="007D5294" w:rsidRPr="004D17F1" w:rsidRDefault="00371014" w:rsidP="00403FE7">
      <w:pPr>
        <w:widowControl w:val="0"/>
        <w:autoSpaceDE w:val="0"/>
        <w:autoSpaceDN w:val="0"/>
        <w:adjustRightInd w:val="0"/>
        <w:spacing w:line="360" w:lineRule="auto"/>
        <w:ind w:right="-426"/>
        <w:jc w:val="center"/>
        <w:rPr>
          <w:rFonts w:ascii="Book Antiqua" w:hAnsi="Book Antiqua" w:cs="Times"/>
          <w:b/>
          <w:sz w:val="28"/>
          <w:szCs w:val="28"/>
          <w:lang w:val="es-ES_tradnl"/>
        </w:rPr>
      </w:pPr>
      <w:r w:rsidRPr="007467AB">
        <w:rPr>
          <w:rFonts w:ascii="Book Antiqua" w:hAnsi="Book Antiqua" w:cs="Times"/>
          <w:b/>
          <w:sz w:val="28"/>
          <w:szCs w:val="28"/>
          <w:lang w:val="es-ES_tradnl"/>
        </w:rPr>
        <w:t xml:space="preserve"> </w:t>
      </w:r>
    </w:p>
    <w:p w:rsidR="007D5294" w:rsidRPr="004D17F1" w:rsidRDefault="004D17F1" w:rsidP="004D17F1">
      <w:pPr>
        <w:widowControl w:val="0"/>
        <w:autoSpaceDE w:val="0"/>
        <w:autoSpaceDN w:val="0"/>
        <w:adjustRightInd w:val="0"/>
        <w:spacing w:line="360" w:lineRule="auto"/>
        <w:ind w:right="-426"/>
        <w:jc w:val="center"/>
        <w:rPr>
          <w:rFonts w:ascii="Book Antiqua" w:hAnsi="Book Antiqua" w:cs="Times"/>
          <w:b/>
          <w:u w:val="single"/>
          <w:lang w:val="es-ES_tradnl"/>
        </w:rPr>
      </w:pPr>
      <w:r w:rsidRPr="004D17F1">
        <w:rPr>
          <w:rFonts w:ascii="Book Antiqua" w:hAnsi="Book Antiqua" w:cs="Times"/>
          <w:b/>
          <w:u w:val="single"/>
          <w:lang w:val="es-ES_tradnl"/>
        </w:rPr>
        <w:t>Quellen:</w:t>
      </w:r>
    </w:p>
    <w:p w:rsidR="007D5294" w:rsidRPr="007467AB" w:rsidRDefault="00162D5C" w:rsidP="00403FE7">
      <w:pPr>
        <w:widowControl w:val="0"/>
        <w:autoSpaceDE w:val="0"/>
        <w:autoSpaceDN w:val="0"/>
        <w:adjustRightInd w:val="0"/>
        <w:spacing w:line="360" w:lineRule="auto"/>
        <w:ind w:right="-426"/>
        <w:rPr>
          <w:rFonts w:ascii="Book Antiqua" w:hAnsi="Book Antiqua" w:cs="Times"/>
          <w:u w:val="single"/>
        </w:rPr>
      </w:pPr>
      <w:r>
        <w:rPr>
          <w:rFonts w:ascii="Book Antiqua" w:hAnsi="Book Antiqua" w:cs="Times"/>
          <w:u w:val="single"/>
        </w:rPr>
        <w:t xml:space="preserve">1. </w:t>
      </w:r>
      <w:r w:rsidR="007D5294" w:rsidRPr="007467AB">
        <w:rPr>
          <w:rFonts w:ascii="Book Antiqua" w:hAnsi="Book Antiqua" w:cs="Times"/>
          <w:u w:val="single"/>
        </w:rPr>
        <w:t>Konrad bekommt das Herzogtum Ostfranken übertragen (1116):</w:t>
      </w:r>
    </w:p>
    <w:p w:rsidR="007D5294" w:rsidRPr="004D17F1" w:rsidRDefault="007D5294" w:rsidP="00403FE7">
      <w:pPr>
        <w:widowControl w:val="0"/>
        <w:autoSpaceDE w:val="0"/>
        <w:autoSpaceDN w:val="0"/>
        <w:adjustRightInd w:val="0"/>
        <w:spacing w:line="360" w:lineRule="auto"/>
        <w:ind w:right="-426"/>
        <w:rPr>
          <w:rFonts w:ascii="Book Antiqua" w:hAnsi="Book Antiqua" w:cs="Times"/>
          <w:lang w:val="en-US"/>
        </w:rPr>
      </w:pPr>
      <w:r w:rsidRPr="004D17F1">
        <w:rPr>
          <w:rFonts w:ascii="Book Antiqua" w:hAnsi="Book Antiqua"/>
          <w:lang w:val="en-US"/>
        </w:rPr>
        <w:t xml:space="preserve">Ekkehard von Aura, Chronik III, 316: ... </w:t>
      </w:r>
      <w:r w:rsidRPr="004D17F1">
        <w:rPr>
          <w:rFonts w:ascii="Book Antiqua" w:hAnsi="Book Antiqua"/>
          <w:i/>
          <w:lang w:val="en-US"/>
        </w:rPr>
        <w:t xml:space="preserve">imperator ducatum orientalis Francię </w:t>
      </w:r>
      <w:r w:rsidR="00716D3D" w:rsidRPr="004D17F1">
        <w:rPr>
          <w:rFonts w:ascii="Book Antiqua" w:hAnsi="Book Antiqua"/>
          <w:i/>
          <w:lang w:val="en-US"/>
        </w:rPr>
        <w:t>…</w:t>
      </w:r>
      <w:r w:rsidRPr="004D17F1">
        <w:rPr>
          <w:rFonts w:ascii="Book Antiqua" w:hAnsi="Book Antiqua"/>
          <w:i/>
          <w:lang w:val="en-US"/>
        </w:rPr>
        <w:t xml:space="preserve"> Chuonrado sororis suę </w:t>
      </w:r>
      <w:r w:rsidRPr="004D17F1">
        <w:rPr>
          <w:rFonts w:ascii="Book Antiqua" w:hAnsi="Book Antiqua"/>
          <w:lang w:val="en-US"/>
        </w:rPr>
        <w:t>(sc. Agnes)</w:t>
      </w:r>
      <w:r w:rsidRPr="004D17F1">
        <w:rPr>
          <w:rFonts w:ascii="Book Antiqua" w:hAnsi="Book Antiqua"/>
          <w:i/>
          <w:lang w:val="en-US"/>
        </w:rPr>
        <w:t xml:space="preserve"> filio commisit</w:t>
      </w:r>
    </w:p>
    <w:p w:rsidR="00F33060" w:rsidRPr="004D17F1" w:rsidRDefault="00F33060" w:rsidP="00403FE7">
      <w:pPr>
        <w:widowControl w:val="0"/>
        <w:autoSpaceDE w:val="0"/>
        <w:autoSpaceDN w:val="0"/>
        <w:adjustRightInd w:val="0"/>
        <w:spacing w:line="360" w:lineRule="auto"/>
        <w:ind w:right="-426"/>
        <w:rPr>
          <w:rFonts w:ascii="Book Antiqua" w:hAnsi="Book Antiqua" w:cs="Times"/>
          <w:lang w:val="en-US"/>
        </w:rPr>
      </w:pPr>
    </w:p>
    <w:p w:rsidR="00F33060" w:rsidRPr="004D17F1" w:rsidRDefault="00162D5C" w:rsidP="00403FE7">
      <w:pPr>
        <w:widowControl w:val="0"/>
        <w:autoSpaceDE w:val="0"/>
        <w:autoSpaceDN w:val="0"/>
        <w:adjustRightInd w:val="0"/>
        <w:spacing w:line="360" w:lineRule="auto"/>
        <w:ind w:right="-426"/>
        <w:rPr>
          <w:rFonts w:ascii="Book Antiqua" w:hAnsi="Book Antiqua" w:cs="Times"/>
          <w:u w:val="single"/>
          <w:lang w:val="en-US"/>
        </w:rPr>
      </w:pPr>
      <w:r w:rsidRPr="004D17F1">
        <w:rPr>
          <w:rFonts w:ascii="Book Antiqua" w:hAnsi="Book Antiqua" w:cs="Times"/>
          <w:u w:val="single"/>
          <w:lang w:val="en-US"/>
        </w:rPr>
        <w:t xml:space="preserve">2. </w:t>
      </w:r>
      <w:r w:rsidR="00F33060" w:rsidRPr="004D17F1">
        <w:rPr>
          <w:rFonts w:ascii="Book Antiqua" w:hAnsi="Book Antiqua" w:cs="Times"/>
          <w:u w:val="single"/>
          <w:lang w:val="en-US"/>
        </w:rPr>
        <w:t>Das Regensburger Fürstenweistum (1125):</w:t>
      </w:r>
    </w:p>
    <w:p w:rsidR="00815F24" w:rsidRPr="007467AB" w:rsidRDefault="00F33060" w:rsidP="00403FE7">
      <w:pPr>
        <w:widowControl w:val="0"/>
        <w:autoSpaceDE w:val="0"/>
        <w:autoSpaceDN w:val="0"/>
        <w:adjustRightInd w:val="0"/>
        <w:spacing w:line="360" w:lineRule="auto"/>
        <w:ind w:right="-426"/>
        <w:rPr>
          <w:rFonts w:ascii="Book Antiqua" w:hAnsi="Book Antiqua"/>
          <w:i/>
          <w:lang w:val="en-US"/>
        </w:rPr>
      </w:pPr>
      <w:r w:rsidRPr="004D17F1">
        <w:rPr>
          <w:rFonts w:ascii="Book Antiqua" w:hAnsi="Book Antiqua"/>
          <w:lang w:val="en-US"/>
        </w:rPr>
        <w:t xml:space="preserve">Ann. S. Disibodi zu 1125, 23: </w:t>
      </w:r>
      <w:r w:rsidRPr="004D17F1">
        <w:rPr>
          <w:rFonts w:ascii="Book Antiqua" w:hAnsi="Book Antiqua"/>
          <w:i/>
          <w:lang w:val="en-US"/>
        </w:rPr>
        <w:t>Rege apud Radisponam in convent</w:t>
      </w:r>
      <w:r w:rsidRPr="007467AB">
        <w:rPr>
          <w:rFonts w:ascii="Book Antiqua" w:hAnsi="Book Antiqua"/>
          <w:i/>
          <w:lang w:val="en-US"/>
        </w:rPr>
        <w:t>u principum inquirente: praedia iudicio proscriptorum a rege si iuste fortifactoribus abiudicata fuerint, vel pro his quae regno attinent commutata, utrum cedant (ditioni regiminis) vel proprietati regis: iudicatum, potius regiminis subiacere ditioni quam regis proprietati</w:t>
      </w:r>
    </w:p>
    <w:p w:rsidR="00815F24" w:rsidRPr="007467AB" w:rsidRDefault="00815F24" w:rsidP="00403FE7">
      <w:pPr>
        <w:widowControl w:val="0"/>
        <w:autoSpaceDE w:val="0"/>
        <w:autoSpaceDN w:val="0"/>
        <w:adjustRightInd w:val="0"/>
        <w:spacing w:line="360" w:lineRule="auto"/>
        <w:ind w:right="-426"/>
        <w:rPr>
          <w:rFonts w:ascii="Book Antiqua" w:hAnsi="Book Antiqua"/>
          <w:i/>
          <w:lang w:val="en-US"/>
        </w:rPr>
      </w:pPr>
    </w:p>
    <w:p w:rsidR="00815F24" w:rsidRPr="007467AB" w:rsidRDefault="00162D5C" w:rsidP="00403FE7">
      <w:pPr>
        <w:widowControl w:val="0"/>
        <w:autoSpaceDE w:val="0"/>
        <w:autoSpaceDN w:val="0"/>
        <w:adjustRightInd w:val="0"/>
        <w:spacing w:line="360" w:lineRule="auto"/>
        <w:ind w:right="-426"/>
        <w:rPr>
          <w:rFonts w:ascii="Book Antiqua" w:hAnsi="Book Antiqua"/>
          <w:u w:val="single"/>
        </w:rPr>
      </w:pPr>
      <w:r>
        <w:rPr>
          <w:rFonts w:ascii="Book Antiqua" w:hAnsi="Book Antiqua"/>
          <w:u w:val="single"/>
        </w:rPr>
        <w:t xml:space="preserve">3. </w:t>
      </w:r>
      <w:r w:rsidR="00815F24" w:rsidRPr="007467AB">
        <w:rPr>
          <w:rFonts w:ascii="Book Antiqua" w:hAnsi="Book Antiqua"/>
          <w:u w:val="single"/>
        </w:rPr>
        <w:t>Zur Unterwerfung und Wiederaufnahme in die kaiserliche Gnade von Konrad von Staufen (1135):</w:t>
      </w:r>
    </w:p>
    <w:p w:rsidR="00815F24" w:rsidRPr="007467AB" w:rsidRDefault="00815F24" w:rsidP="00403FE7">
      <w:pPr>
        <w:widowControl w:val="0"/>
        <w:autoSpaceDE w:val="0"/>
        <w:autoSpaceDN w:val="0"/>
        <w:adjustRightInd w:val="0"/>
        <w:spacing w:line="360" w:lineRule="auto"/>
        <w:ind w:right="-426"/>
        <w:rPr>
          <w:rFonts w:ascii="Book Antiqua" w:eastAsia="MS Mincho" w:hAnsi="Book Antiqua"/>
          <w:i/>
          <w:lang w:val="en-US"/>
        </w:rPr>
      </w:pPr>
      <w:r w:rsidRPr="007467AB">
        <w:rPr>
          <w:rFonts w:ascii="Book Antiqua" w:eastAsia="MS Mincho" w:hAnsi="Book Antiqua"/>
          <w:lang w:val="en-US"/>
        </w:rPr>
        <w:t xml:space="preserve">Annalista Saxo, MGH SS 6, 770: </w:t>
      </w:r>
      <w:r w:rsidRPr="007467AB">
        <w:rPr>
          <w:rFonts w:ascii="Book Antiqua" w:eastAsia="MS Mincho" w:hAnsi="Book Antiqua"/>
          <w:i/>
          <w:lang w:val="en-US"/>
        </w:rPr>
        <w:t>Inperator post festum sancti Michahelis Mulehusen venit; ubi Conradus, usurpator regii nominis, frater Friderici ducis, corone ac tocius regalis ornamenti oblitus, humiliter per Conradum archiepiscopum Magedaburgensem ab exconmunicatione solvitur, ac per intercessionem inperatricis, pedibus inperatoris provolutus gratiam illius promeretur</w:t>
      </w:r>
    </w:p>
    <w:p w:rsidR="002D37A1" w:rsidRPr="007467AB" w:rsidRDefault="00815F24" w:rsidP="00403FE7">
      <w:pPr>
        <w:widowControl w:val="0"/>
        <w:autoSpaceDE w:val="0"/>
        <w:autoSpaceDN w:val="0"/>
        <w:adjustRightInd w:val="0"/>
        <w:spacing w:line="360" w:lineRule="auto"/>
        <w:ind w:right="-426"/>
        <w:rPr>
          <w:rFonts w:ascii="Book Antiqua" w:eastAsia="MS Mincho" w:hAnsi="Book Antiqua"/>
          <w:i/>
          <w:lang w:val="en-US"/>
        </w:rPr>
      </w:pPr>
      <w:r w:rsidRPr="007467AB">
        <w:rPr>
          <w:rFonts w:ascii="Book Antiqua" w:eastAsia="MS Mincho" w:hAnsi="Book Antiqua"/>
          <w:lang w:val="en-US"/>
        </w:rPr>
        <w:t xml:space="preserve">S. Petri Erphesfurtensis Auctarium et Cont. Chronici Ekkehardi, MGH SSrerGerm 42, 42: </w:t>
      </w:r>
      <w:r w:rsidRPr="007467AB">
        <w:rPr>
          <w:rFonts w:ascii="Book Antiqua" w:eastAsia="MS Mincho" w:hAnsi="Book Antiqua"/>
          <w:i/>
          <w:lang w:val="en-US"/>
        </w:rPr>
        <w:t>... imperator curiam … in villa regia Muolehuson habuit, ubi Cuonradus frater Friderici ducis, qui sibi nomen regium usurpavit, gratiam imperatoris acquisivit. Quem imperator benigne suscipiens omnia, quae illius ante fuerant, restituit, regiis donis honoravit, ad propria cum gloria redire permisit</w:t>
      </w:r>
    </w:p>
    <w:p w:rsidR="002D37A1" w:rsidRPr="007467AB" w:rsidRDefault="002D37A1" w:rsidP="00403FE7">
      <w:pPr>
        <w:widowControl w:val="0"/>
        <w:autoSpaceDE w:val="0"/>
        <w:autoSpaceDN w:val="0"/>
        <w:adjustRightInd w:val="0"/>
        <w:spacing w:line="360" w:lineRule="auto"/>
        <w:ind w:right="-426"/>
        <w:rPr>
          <w:rFonts w:ascii="Book Antiqua" w:eastAsia="MS Mincho" w:hAnsi="Book Antiqua"/>
          <w:i/>
          <w:lang w:val="en-US"/>
        </w:rPr>
      </w:pPr>
    </w:p>
    <w:p w:rsidR="000B71A0" w:rsidRPr="007467AB" w:rsidRDefault="000B71A0" w:rsidP="00403FE7">
      <w:pPr>
        <w:widowControl w:val="0"/>
        <w:autoSpaceDE w:val="0"/>
        <w:autoSpaceDN w:val="0"/>
        <w:adjustRightInd w:val="0"/>
        <w:spacing w:line="360" w:lineRule="auto"/>
        <w:ind w:right="-426"/>
        <w:rPr>
          <w:rFonts w:ascii="Book Antiqua" w:eastAsia="MS Mincho" w:hAnsi="Book Antiqua"/>
          <w:i/>
          <w:lang w:val="en-US"/>
        </w:rPr>
      </w:pPr>
    </w:p>
    <w:p w:rsidR="000B71A0" w:rsidRPr="007467AB" w:rsidRDefault="000B71A0" w:rsidP="00403FE7">
      <w:pPr>
        <w:widowControl w:val="0"/>
        <w:autoSpaceDE w:val="0"/>
        <w:autoSpaceDN w:val="0"/>
        <w:adjustRightInd w:val="0"/>
        <w:spacing w:line="360" w:lineRule="auto"/>
        <w:ind w:right="-426"/>
        <w:rPr>
          <w:rFonts w:ascii="Book Antiqua" w:eastAsia="MS Mincho" w:hAnsi="Book Antiqua"/>
          <w:i/>
          <w:lang w:val="en-US"/>
        </w:rPr>
      </w:pPr>
    </w:p>
    <w:p w:rsidR="000B71A0" w:rsidRPr="007467AB" w:rsidRDefault="000B71A0" w:rsidP="00403FE7">
      <w:pPr>
        <w:widowControl w:val="0"/>
        <w:autoSpaceDE w:val="0"/>
        <w:autoSpaceDN w:val="0"/>
        <w:adjustRightInd w:val="0"/>
        <w:spacing w:line="360" w:lineRule="auto"/>
        <w:ind w:right="-426"/>
        <w:rPr>
          <w:rFonts w:ascii="Book Antiqua" w:eastAsia="MS Mincho" w:hAnsi="Book Antiqua"/>
          <w:i/>
          <w:lang w:val="en-US"/>
        </w:rPr>
      </w:pPr>
    </w:p>
    <w:p w:rsidR="002D37A1" w:rsidRPr="00162D5C" w:rsidRDefault="00162D5C" w:rsidP="00162D5C">
      <w:pPr>
        <w:widowControl w:val="0"/>
        <w:autoSpaceDE w:val="0"/>
        <w:autoSpaceDN w:val="0"/>
        <w:adjustRightInd w:val="0"/>
        <w:spacing w:line="360" w:lineRule="auto"/>
        <w:ind w:right="-426"/>
        <w:rPr>
          <w:rFonts w:ascii="Book Antiqua" w:eastAsia="MS Mincho" w:hAnsi="Book Antiqua"/>
          <w:u w:val="single"/>
        </w:rPr>
      </w:pPr>
      <w:r w:rsidRPr="00162D5C">
        <w:rPr>
          <w:rFonts w:ascii="Book Antiqua" w:eastAsia="MS Mincho" w:hAnsi="Book Antiqua"/>
          <w:u w:val="single"/>
        </w:rPr>
        <w:lastRenderedPageBreak/>
        <w:t xml:space="preserve">4. </w:t>
      </w:r>
      <w:r w:rsidR="002D37A1" w:rsidRPr="007467AB">
        <w:rPr>
          <w:rFonts w:ascii="Book Antiqua" w:eastAsia="MS Mincho" w:hAnsi="Book Antiqua"/>
          <w:u w:val="single"/>
        </w:rPr>
        <w:t>Lothar III. übergibt am Sterbebett (4.12.1137, Breitenwang, Tirol) die Reichsinsignien an Herzog Heinrich den Stolzen:</w:t>
      </w:r>
    </w:p>
    <w:p w:rsidR="002D37A1" w:rsidRPr="007467AB" w:rsidRDefault="002D37A1" w:rsidP="00403FE7">
      <w:pPr>
        <w:widowControl w:val="0"/>
        <w:autoSpaceDE w:val="0"/>
        <w:autoSpaceDN w:val="0"/>
        <w:adjustRightInd w:val="0"/>
        <w:spacing w:line="360" w:lineRule="auto"/>
        <w:ind w:right="-426"/>
        <w:rPr>
          <w:rFonts w:ascii="Book Antiqua" w:eastAsia="MS Mincho" w:hAnsi="Book Antiqua"/>
        </w:rPr>
      </w:pPr>
      <w:r w:rsidRPr="007467AB">
        <w:rPr>
          <w:rFonts w:ascii="Book Antiqua" w:hAnsi="Book Antiqua"/>
        </w:rPr>
        <w:t xml:space="preserve">Otto von Freising, Chronik VII c. 20, MGH SSrerGerm, 45, 339: </w:t>
      </w:r>
      <w:r w:rsidRPr="007467AB">
        <w:rPr>
          <w:rFonts w:ascii="Book Antiqua" w:hAnsi="Book Antiqua"/>
          <w:i/>
          <w:iCs/>
        </w:rPr>
        <w:t>… Lotharius … obiit … Regalia dux Heinricus, gener eius … accepit …</w:t>
      </w:r>
    </w:p>
    <w:p w:rsidR="002D37A1" w:rsidRPr="007467AB" w:rsidRDefault="002D37A1" w:rsidP="00403FE7">
      <w:pPr>
        <w:widowControl w:val="0"/>
        <w:autoSpaceDE w:val="0"/>
        <w:autoSpaceDN w:val="0"/>
        <w:adjustRightInd w:val="0"/>
        <w:spacing w:line="360" w:lineRule="auto"/>
        <w:ind w:right="-426"/>
        <w:rPr>
          <w:rFonts w:ascii="Book Antiqua" w:hAnsi="Book Antiqua" w:cs="Times"/>
        </w:rPr>
      </w:pPr>
    </w:p>
    <w:p w:rsidR="002D37A1" w:rsidRPr="007467AB" w:rsidRDefault="00162D5C" w:rsidP="00403FE7">
      <w:pPr>
        <w:widowControl w:val="0"/>
        <w:autoSpaceDE w:val="0"/>
        <w:autoSpaceDN w:val="0"/>
        <w:adjustRightInd w:val="0"/>
        <w:spacing w:line="360" w:lineRule="auto"/>
        <w:ind w:right="-426"/>
        <w:rPr>
          <w:rFonts w:ascii="Book Antiqua" w:hAnsi="Book Antiqua"/>
          <w:u w:val="single"/>
        </w:rPr>
      </w:pPr>
      <w:r>
        <w:rPr>
          <w:rFonts w:ascii="Book Antiqua" w:hAnsi="Book Antiqua"/>
          <w:u w:val="single"/>
        </w:rPr>
        <w:t xml:space="preserve">5. </w:t>
      </w:r>
      <w:r w:rsidR="002D37A1" w:rsidRPr="007467AB">
        <w:rPr>
          <w:rFonts w:ascii="Book Antiqua" w:hAnsi="Book Antiqua"/>
          <w:u w:val="single"/>
        </w:rPr>
        <w:t>Balderichs Bericht, dass Konrad während des Italienzuges 1136/37 Freundschaft mit Erzbischof Albero von Trier, dessen führende politische Rolle im Reich er erkannt habe, geschlossen habe:</w:t>
      </w:r>
    </w:p>
    <w:p w:rsidR="002D37A1" w:rsidRPr="007467AB" w:rsidRDefault="002D37A1" w:rsidP="00403FE7">
      <w:pPr>
        <w:widowControl w:val="0"/>
        <w:autoSpaceDE w:val="0"/>
        <w:autoSpaceDN w:val="0"/>
        <w:adjustRightInd w:val="0"/>
        <w:spacing w:line="360" w:lineRule="auto"/>
        <w:ind w:right="-426"/>
        <w:rPr>
          <w:rFonts w:ascii="Book Antiqua" w:hAnsi="Book Antiqua"/>
          <w:lang w:val="en-US"/>
        </w:rPr>
      </w:pPr>
      <w:r w:rsidRPr="007467AB">
        <w:rPr>
          <w:rFonts w:ascii="Book Antiqua" w:hAnsi="Book Antiqua"/>
        </w:rPr>
        <w:t xml:space="preserve">Balderich, Gesta Alberonis c. 15, MGH SS 8, 252 </w:t>
      </w:r>
      <w:r w:rsidRPr="007467AB">
        <w:rPr>
          <w:rFonts w:ascii="Book Antiqua" w:hAnsi="Book Antiqua"/>
          <w:i/>
          <w:iCs/>
        </w:rPr>
        <w:t xml:space="preserve">... </w:t>
      </w:r>
      <w:r w:rsidRPr="007467AB">
        <w:rPr>
          <w:rFonts w:ascii="Book Antiqua" w:hAnsi="Book Antiqua"/>
          <w:i/>
          <w:iCs/>
          <w:lang w:val="en-US"/>
        </w:rPr>
        <w:t>Conradus ... et domino Alberoni archiepiscopo, quia penes eum regni videbat robur et mentem existere, sese familiaritate magna et servitio adiunxit; et tantum tunc coniuncti sunt amicicia ...</w:t>
      </w:r>
    </w:p>
    <w:p w:rsidR="007C3C84" w:rsidRPr="007467AB" w:rsidRDefault="007C3C84" w:rsidP="00403FE7">
      <w:pPr>
        <w:widowControl w:val="0"/>
        <w:autoSpaceDE w:val="0"/>
        <w:autoSpaceDN w:val="0"/>
        <w:adjustRightInd w:val="0"/>
        <w:spacing w:line="360" w:lineRule="auto"/>
        <w:ind w:right="-426"/>
        <w:rPr>
          <w:rFonts w:ascii="Book Antiqua" w:hAnsi="Book Antiqua" w:cs="Times"/>
          <w:lang w:val="en-US"/>
        </w:rPr>
      </w:pPr>
    </w:p>
    <w:p w:rsidR="002F6E77" w:rsidRPr="007467AB" w:rsidRDefault="00162D5C" w:rsidP="00403FE7">
      <w:pPr>
        <w:widowControl w:val="0"/>
        <w:autoSpaceDE w:val="0"/>
        <w:autoSpaceDN w:val="0"/>
        <w:adjustRightInd w:val="0"/>
        <w:spacing w:line="360" w:lineRule="auto"/>
        <w:ind w:right="-426"/>
        <w:rPr>
          <w:rFonts w:ascii="Book Antiqua" w:hAnsi="Book Antiqua" w:cs="Times"/>
          <w:u w:val="single"/>
        </w:rPr>
      </w:pPr>
      <w:r>
        <w:rPr>
          <w:rFonts w:ascii="Book Antiqua" w:hAnsi="Book Antiqua" w:cs="Times"/>
          <w:u w:val="single"/>
        </w:rPr>
        <w:t xml:space="preserve">6. </w:t>
      </w:r>
      <w:r w:rsidR="002F6E77" w:rsidRPr="007467AB">
        <w:rPr>
          <w:rFonts w:ascii="Book Antiqua" w:hAnsi="Book Antiqua" w:cs="Times"/>
          <w:u w:val="single"/>
        </w:rPr>
        <w:t xml:space="preserve">Kaiserinwitwe </w:t>
      </w:r>
      <w:r w:rsidR="007C3C84" w:rsidRPr="007467AB">
        <w:rPr>
          <w:rFonts w:ascii="Book Antiqua" w:hAnsi="Book Antiqua" w:cs="Times"/>
          <w:u w:val="single"/>
        </w:rPr>
        <w:t>Richenza beruft für den 2.2.1138 eine Fürstenversamm</w:t>
      </w:r>
      <w:r w:rsidR="002F6E77" w:rsidRPr="007467AB">
        <w:rPr>
          <w:rFonts w:ascii="Book Antiqua" w:hAnsi="Book Antiqua" w:cs="Times"/>
          <w:u w:val="single"/>
        </w:rPr>
        <w:t xml:space="preserve">lung in Quedlinburg ein. </w:t>
      </w:r>
      <w:r w:rsidR="007C3C84" w:rsidRPr="007467AB">
        <w:rPr>
          <w:rFonts w:ascii="Book Antiqua" w:hAnsi="Book Antiqua" w:cs="Times"/>
          <w:u w:val="single"/>
        </w:rPr>
        <w:t>Mar</w:t>
      </w:r>
      <w:r w:rsidR="002F6E77" w:rsidRPr="007467AB">
        <w:rPr>
          <w:rFonts w:ascii="Book Antiqua" w:hAnsi="Book Antiqua" w:cs="Times"/>
          <w:u w:val="single"/>
        </w:rPr>
        <w:t>kgraf Albrecht der Bären und seine Verbündeten verhindern das Zustandekommen durch Brandschatzung und verwehren Richenza den Zutritt:</w:t>
      </w:r>
    </w:p>
    <w:p w:rsidR="007C3C84" w:rsidRPr="007467AB" w:rsidRDefault="002F6E77" w:rsidP="00403FE7">
      <w:pPr>
        <w:widowControl w:val="0"/>
        <w:autoSpaceDE w:val="0"/>
        <w:autoSpaceDN w:val="0"/>
        <w:adjustRightInd w:val="0"/>
        <w:spacing w:line="360" w:lineRule="auto"/>
        <w:ind w:right="-426"/>
        <w:rPr>
          <w:rFonts w:ascii="Book Antiqua" w:hAnsi="Book Antiqua" w:cs="Times"/>
          <w:lang w:val="en-US"/>
        </w:rPr>
      </w:pPr>
      <w:r w:rsidRPr="007467AB">
        <w:rPr>
          <w:rFonts w:ascii="Book Antiqua" w:hAnsi="Book Antiqua"/>
          <w:lang w:val="en-US"/>
        </w:rPr>
        <w:t xml:space="preserve">Ann. Patherbrunnenses, 165f.: </w:t>
      </w:r>
      <w:r w:rsidRPr="007467AB">
        <w:rPr>
          <w:rFonts w:ascii="Book Antiqua" w:hAnsi="Book Antiqua"/>
          <w:i/>
          <w:lang w:val="en-US"/>
        </w:rPr>
        <w:t>Imperatrix Richinza indixit conventum principum in festo purificationis sanctae Mariae Quidilingaburg. Qui conventus impeditus est ab Adelberto marchione et suis commanipulantibus, tollentibus omne servitium imperatricis, quod ibi habere debuit, et introitum in urbe ei prohibentibus et plurima dampna tam rapinis quam incendiis ei inferentibus</w:t>
      </w:r>
    </w:p>
    <w:p w:rsidR="00691044" w:rsidRPr="007467AB" w:rsidRDefault="00691044" w:rsidP="00403FE7">
      <w:pPr>
        <w:widowControl w:val="0"/>
        <w:autoSpaceDE w:val="0"/>
        <w:autoSpaceDN w:val="0"/>
        <w:adjustRightInd w:val="0"/>
        <w:spacing w:line="360" w:lineRule="auto"/>
        <w:ind w:right="-426"/>
        <w:rPr>
          <w:rFonts w:ascii="Book Antiqua" w:hAnsi="Book Antiqua" w:cs="Times"/>
          <w:lang w:val="en-US"/>
        </w:rPr>
      </w:pPr>
    </w:p>
    <w:p w:rsidR="00691044" w:rsidRPr="00162D5C" w:rsidRDefault="00162D5C" w:rsidP="00403FE7">
      <w:pPr>
        <w:widowControl w:val="0"/>
        <w:autoSpaceDE w:val="0"/>
        <w:autoSpaceDN w:val="0"/>
        <w:adjustRightInd w:val="0"/>
        <w:spacing w:line="360" w:lineRule="auto"/>
        <w:ind w:right="-426"/>
        <w:rPr>
          <w:rFonts w:ascii="Book Antiqua" w:hAnsi="Book Antiqua" w:cs="Times"/>
          <w:u w:val="single"/>
        </w:rPr>
      </w:pPr>
      <w:r>
        <w:rPr>
          <w:rFonts w:ascii="Book Antiqua" w:hAnsi="Book Antiqua" w:cs="Times"/>
          <w:u w:val="single"/>
        </w:rPr>
        <w:t xml:space="preserve">7. </w:t>
      </w:r>
      <w:r w:rsidR="00722FAB" w:rsidRPr="007467AB">
        <w:rPr>
          <w:rFonts w:ascii="Book Antiqua" w:hAnsi="Book Antiqua" w:cs="Times"/>
          <w:u w:val="single"/>
        </w:rPr>
        <w:t>Auf den</w:t>
      </w:r>
      <w:r w:rsidR="00691044" w:rsidRPr="007467AB">
        <w:rPr>
          <w:rFonts w:ascii="Book Antiqua" w:hAnsi="Book Antiqua" w:cs="Times"/>
          <w:u w:val="single"/>
        </w:rPr>
        <w:t xml:space="preserve"> Hoftag</w:t>
      </w:r>
      <w:r w:rsidR="00722FAB" w:rsidRPr="007467AB">
        <w:rPr>
          <w:rFonts w:ascii="Book Antiqua" w:hAnsi="Book Antiqua" w:cs="Times"/>
          <w:u w:val="single"/>
        </w:rPr>
        <w:t>en</w:t>
      </w:r>
      <w:r w:rsidR="00691044" w:rsidRPr="007467AB">
        <w:rPr>
          <w:rFonts w:ascii="Book Antiqua" w:hAnsi="Book Antiqua" w:cs="Times"/>
          <w:u w:val="single"/>
        </w:rPr>
        <w:t xml:space="preserve"> von </w:t>
      </w:r>
      <w:r w:rsidR="00722FAB" w:rsidRPr="007467AB">
        <w:rPr>
          <w:rFonts w:ascii="Book Antiqua" w:hAnsi="Book Antiqua" w:cs="Times"/>
          <w:u w:val="single"/>
        </w:rPr>
        <w:t xml:space="preserve">Regensburg und </w:t>
      </w:r>
      <w:r w:rsidR="00691044" w:rsidRPr="007467AB">
        <w:rPr>
          <w:rFonts w:ascii="Book Antiqua" w:hAnsi="Book Antiqua" w:cs="Times"/>
          <w:u w:val="single"/>
        </w:rPr>
        <w:t>Würzburg im September 1151</w:t>
      </w:r>
      <w:r w:rsidR="00F9120F" w:rsidRPr="007467AB">
        <w:rPr>
          <w:rFonts w:ascii="Book Antiqua" w:hAnsi="Book Antiqua" w:cs="Times"/>
          <w:u w:val="single"/>
        </w:rPr>
        <w:t xml:space="preserve"> wir</w:t>
      </w:r>
      <w:r>
        <w:rPr>
          <w:rFonts w:ascii="Book Antiqua" w:hAnsi="Book Antiqua" w:cs="Times"/>
          <w:u w:val="single"/>
        </w:rPr>
        <w:t>d</w:t>
      </w:r>
      <w:r w:rsidR="00F9120F" w:rsidRPr="007467AB">
        <w:rPr>
          <w:rFonts w:ascii="Book Antiqua" w:hAnsi="Book Antiqua" w:cs="Times"/>
          <w:u w:val="single"/>
        </w:rPr>
        <w:t xml:space="preserve"> Konrad von päpstlichen Legaten zur Romfahrt eingeladen, die wie auch die Militäraktion gegen Roger </w:t>
      </w:r>
      <w:r w:rsidR="00F9120F" w:rsidRPr="00162D5C">
        <w:rPr>
          <w:rFonts w:ascii="Book Antiqua" w:hAnsi="Book Antiqua" w:cs="Times"/>
          <w:u w:val="single"/>
        </w:rPr>
        <w:t xml:space="preserve">von den Fürsten </w:t>
      </w:r>
      <w:r w:rsidR="00691044" w:rsidRPr="00162D5C">
        <w:rPr>
          <w:rFonts w:ascii="Book Antiqua" w:hAnsi="Book Antiqua" w:cs="Times"/>
          <w:u w:val="single"/>
        </w:rPr>
        <w:t>beschworen</w:t>
      </w:r>
      <w:r w:rsidR="00F9120F" w:rsidRPr="00162D5C">
        <w:rPr>
          <w:rFonts w:ascii="Book Antiqua" w:hAnsi="Book Antiqua" w:cs="Times"/>
          <w:u w:val="single"/>
        </w:rPr>
        <w:t xml:space="preserve"> wird</w:t>
      </w:r>
      <w:r w:rsidR="00691044" w:rsidRPr="00162D5C">
        <w:rPr>
          <w:rFonts w:ascii="Book Antiqua" w:hAnsi="Book Antiqua" w:cs="Times"/>
          <w:u w:val="single"/>
        </w:rPr>
        <w:t>:</w:t>
      </w:r>
    </w:p>
    <w:p w:rsidR="00691044" w:rsidRPr="00162D5C" w:rsidRDefault="00691044" w:rsidP="00403FE7">
      <w:pPr>
        <w:widowControl w:val="0"/>
        <w:autoSpaceDE w:val="0"/>
        <w:autoSpaceDN w:val="0"/>
        <w:adjustRightInd w:val="0"/>
        <w:spacing w:line="360" w:lineRule="auto"/>
        <w:ind w:right="-426"/>
        <w:rPr>
          <w:rFonts w:ascii="Book Antiqua" w:hAnsi="Book Antiqua" w:cs="Times"/>
          <w:lang w:val="en-US"/>
        </w:rPr>
      </w:pPr>
      <w:r w:rsidRPr="00162D5C">
        <w:rPr>
          <w:rFonts w:ascii="Book Antiqua" w:hAnsi="Book Antiqua"/>
          <w:lang w:val="en-US"/>
        </w:rPr>
        <w:t xml:space="preserve">Otto von Freising, Gesta I, c. 70, 98: ... </w:t>
      </w:r>
      <w:r w:rsidRPr="00162D5C">
        <w:rPr>
          <w:rFonts w:ascii="Book Antiqua" w:hAnsi="Book Antiqua"/>
          <w:i/>
          <w:iCs/>
          <w:lang w:val="en-US"/>
        </w:rPr>
        <w:t>cum etiam iurata expeditione in proximo imperii coronam accepturus esset</w:t>
      </w:r>
    </w:p>
    <w:p w:rsidR="00F9120F" w:rsidRPr="007467AB" w:rsidRDefault="00F9120F" w:rsidP="00403FE7">
      <w:pPr>
        <w:widowControl w:val="0"/>
        <w:autoSpaceDE w:val="0"/>
        <w:autoSpaceDN w:val="0"/>
        <w:adjustRightInd w:val="0"/>
        <w:spacing w:line="360" w:lineRule="auto"/>
        <w:ind w:right="-426"/>
        <w:rPr>
          <w:rFonts w:ascii="Book Antiqua" w:hAnsi="Book Antiqua"/>
          <w:i/>
          <w:lang w:val="en-US"/>
        </w:rPr>
      </w:pPr>
      <w:r w:rsidRPr="00162D5C">
        <w:rPr>
          <w:rFonts w:ascii="Book Antiqua" w:hAnsi="Book Antiqua"/>
          <w:lang w:val="en-US"/>
        </w:rPr>
        <w:t xml:space="preserve">Ann. Palidenses, MGH SS 16 86: </w:t>
      </w:r>
      <w:r w:rsidRPr="00162D5C">
        <w:rPr>
          <w:rFonts w:ascii="Book Antiqua" w:hAnsi="Book Antiqua"/>
          <w:i/>
          <w:lang w:val="en-US"/>
        </w:rPr>
        <w:t>Rex Conradus festum sancti Lamberti primatum conventu Wirciburg sollenne</w:t>
      </w:r>
      <w:r w:rsidRPr="007467AB">
        <w:rPr>
          <w:rFonts w:ascii="Book Antiqua" w:hAnsi="Book Antiqua"/>
          <w:i/>
          <w:lang w:val="en-US"/>
        </w:rPr>
        <w:t xml:space="preserve"> ducens, a legatis apostolici inperialis gratia benedictionis Romam invitatur</w:t>
      </w:r>
    </w:p>
    <w:p w:rsidR="00722FAB" w:rsidRPr="007467AB" w:rsidRDefault="00F9120F" w:rsidP="00403FE7">
      <w:pPr>
        <w:widowControl w:val="0"/>
        <w:autoSpaceDE w:val="0"/>
        <w:autoSpaceDN w:val="0"/>
        <w:adjustRightInd w:val="0"/>
        <w:spacing w:line="360" w:lineRule="auto"/>
        <w:ind w:right="-426"/>
        <w:rPr>
          <w:rFonts w:ascii="Book Antiqua" w:hAnsi="Book Antiqua"/>
          <w:i/>
          <w:iCs/>
          <w:lang w:val="en-GB"/>
        </w:rPr>
      </w:pPr>
      <w:r w:rsidRPr="007467AB">
        <w:rPr>
          <w:rFonts w:ascii="Book Antiqua" w:hAnsi="Book Antiqua"/>
          <w:lang w:val="en-US"/>
        </w:rPr>
        <w:t xml:space="preserve">Brief Wibalds von Stablo an den byzantinischen Kaiser Manuel I. Komnenos, </w:t>
      </w:r>
      <w:r w:rsidRPr="007467AB">
        <w:rPr>
          <w:rFonts w:ascii="Book Antiqua" w:hAnsi="Book Antiqua"/>
          <w:lang w:val="en-GB"/>
        </w:rPr>
        <w:t xml:space="preserve">MGH Nr. 317: </w:t>
      </w:r>
      <w:r w:rsidRPr="007467AB">
        <w:rPr>
          <w:rFonts w:ascii="Book Antiqua" w:hAnsi="Book Antiqua"/>
          <w:i/>
          <w:iCs/>
          <w:lang w:val="en-GB"/>
        </w:rPr>
        <w:t xml:space="preserve">Inde est, quod mediante preterito mense Septembre apud civitatem Herbipolim quosdam principes imperii sui evocavit; ubi etiam convenerunt Coloniensis archiepiscopus, Bremensis archiepiscopus, </w:t>
      </w:r>
      <w:r w:rsidRPr="007467AB">
        <w:rPr>
          <w:rFonts w:ascii="Book Antiqua" w:hAnsi="Book Antiqua"/>
          <w:i/>
          <w:iCs/>
          <w:lang w:val="en-GB"/>
        </w:rPr>
        <w:lastRenderedPageBreak/>
        <w:t>Halverstadensis episcopus, Cicensis episcopus, Bavenbergensis episcopus, Mersburgensis episcopus, Herbipolensis episcopus, Argentinensis episcopus, Wormaciensis episcopus, Pragensis episcopus et legati diversorum episcoporum ac principum; et de laicis principibus convenerunt marchio de Witin, marchio de Brandeburch, palatinus comes de Bawaria, comes de Wincenburch in Saxonia, prefectus urbis Moguntiae, prefectus urbis Herbipolis, prefectus urbis Bavenberch, et alii multi comites, honorati et nobiles</w:t>
      </w:r>
    </w:p>
    <w:p w:rsidR="00F9120F" w:rsidRPr="007467AB" w:rsidRDefault="00722FAB" w:rsidP="00403FE7">
      <w:pPr>
        <w:widowControl w:val="0"/>
        <w:autoSpaceDE w:val="0"/>
        <w:autoSpaceDN w:val="0"/>
        <w:adjustRightInd w:val="0"/>
        <w:spacing w:line="360" w:lineRule="auto"/>
        <w:ind w:right="-426"/>
        <w:rPr>
          <w:rFonts w:ascii="Book Antiqua" w:hAnsi="Book Antiqua"/>
          <w:i/>
          <w:iCs/>
        </w:rPr>
      </w:pPr>
      <w:r w:rsidRPr="007467AB">
        <w:rPr>
          <w:rFonts w:ascii="Book Antiqua" w:hAnsi="Book Antiqua"/>
          <w:iCs/>
          <w:lang w:val="en-GB"/>
        </w:rPr>
        <w:t>Diplom Konrads III. 261</w:t>
      </w:r>
      <w:r w:rsidRPr="007467AB">
        <w:rPr>
          <w:rFonts w:ascii="Book Antiqua" w:hAnsi="Book Antiqua"/>
          <w:i/>
          <w:iCs/>
          <w:lang w:val="en-GB"/>
        </w:rPr>
        <w:t xml:space="preserve">: </w:t>
      </w:r>
      <w:r w:rsidRPr="007467AB">
        <w:rPr>
          <w:rFonts w:ascii="Book Antiqua" w:hAnsi="Book Antiqua"/>
          <w:i/>
          <w:lang w:val="en-US"/>
        </w:rPr>
        <w:t xml:space="preserve">sacrę pentecostes festo generalem curiam apud Ratisponam, expeditionem nostram regio more versus Italiam cum magno principum favore et totius militię alacritate indiximus. </w:t>
      </w:r>
      <w:r w:rsidRPr="007467AB">
        <w:rPr>
          <w:rFonts w:ascii="Book Antiqua" w:hAnsi="Book Antiqua"/>
          <w:i/>
          <w:lang w:val="fr-FR"/>
        </w:rPr>
        <w:t>Similiter et apud Herbipolim mediante septembre factum est …</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p>
    <w:p w:rsidR="00403FE7" w:rsidRPr="007467AB" w:rsidRDefault="00403FE7" w:rsidP="00403FE7">
      <w:pPr>
        <w:widowControl w:val="0"/>
        <w:autoSpaceDE w:val="0"/>
        <w:autoSpaceDN w:val="0"/>
        <w:adjustRightInd w:val="0"/>
        <w:spacing w:line="360" w:lineRule="auto"/>
        <w:ind w:right="-426"/>
        <w:rPr>
          <w:rFonts w:ascii="Book Antiqua" w:hAnsi="Book Antiqua" w:cs="Times"/>
        </w:rPr>
      </w:pPr>
    </w:p>
    <w:p w:rsidR="007D5294" w:rsidRPr="007467AB" w:rsidRDefault="007D5294" w:rsidP="00403FE7">
      <w:pPr>
        <w:widowControl w:val="0"/>
        <w:autoSpaceDE w:val="0"/>
        <w:autoSpaceDN w:val="0"/>
        <w:adjustRightInd w:val="0"/>
        <w:spacing w:line="360" w:lineRule="auto"/>
        <w:ind w:right="-426"/>
        <w:jc w:val="center"/>
        <w:rPr>
          <w:rFonts w:ascii="Book Antiqua" w:hAnsi="Book Antiqua" w:cs="Times"/>
          <w:b/>
          <w:bCs/>
          <w:u w:val="single"/>
        </w:rPr>
      </w:pPr>
      <w:r w:rsidRPr="007467AB">
        <w:rPr>
          <w:rFonts w:ascii="Book Antiqua" w:hAnsi="Book Antiqua" w:cs="Times"/>
          <w:b/>
          <w:bCs/>
          <w:u w:val="single"/>
        </w:rPr>
        <w:t>Literatur:</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p>
    <w:p w:rsidR="007D5294" w:rsidRPr="007467AB" w:rsidRDefault="007D5294" w:rsidP="00403FE7">
      <w:pPr>
        <w:widowControl w:val="0"/>
        <w:autoSpaceDE w:val="0"/>
        <w:autoSpaceDN w:val="0"/>
        <w:adjustRightInd w:val="0"/>
        <w:spacing w:line="360" w:lineRule="auto"/>
        <w:ind w:right="-426"/>
        <w:rPr>
          <w:rFonts w:ascii="Book Antiqua" w:hAnsi="Book Antiqua" w:cs="Times"/>
          <w:i/>
          <w:iCs/>
        </w:rPr>
      </w:pPr>
      <w:r w:rsidRPr="007467AB">
        <w:rPr>
          <w:rFonts w:ascii="Book Antiqua" w:hAnsi="Book Antiqua" w:cs="Times"/>
          <w:i/>
          <w:iCs/>
        </w:rPr>
        <w:t>a) allgemeines</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Odilo Engels, Die Staufer (Stuttgart 9. Auflage 2010)</w:t>
      </w:r>
    </w:p>
    <w:p w:rsidR="0002476F" w:rsidRPr="007467AB" w:rsidRDefault="0002476F"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iCs/>
        </w:rPr>
        <w:t xml:space="preserve">Friedrich I. (1079–1105). Der erste Herzog von Schwaben </w:t>
      </w:r>
      <w:r w:rsidR="000B3EA8">
        <w:rPr>
          <w:rFonts w:ascii="Book Antiqua" w:hAnsi="Book Antiqua"/>
        </w:rPr>
        <w:t>(</w:t>
      </w:r>
      <w:r w:rsidRPr="007467AB">
        <w:rPr>
          <w:rFonts w:ascii="Book Antiqua" w:hAnsi="Book Antiqua"/>
        </w:rPr>
        <w:t>Schriften zur staufischen Geschichte und Kunst 26, Göppingen 2007)</w:t>
      </w:r>
    </w:p>
    <w:p w:rsidR="006F6323" w:rsidRPr="007467AB" w:rsidRDefault="006F6323" w:rsidP="00403FE7">
      <w:pPr>
        <w:widowControl w:val="0"/>
        <w:spacing w:line="360" w:lineRule="auto"/>
        <w:jc w:val="both"/>
        <w:rPr>
          <w:rFonts w:ascii="Book Antiqua" w:hAnsi="Book Antiqua"/>
          <w:szCs w:val="18"/>
        </w:rPr>
      </w:pPr>
      <w:r w:rsidRPr="007467AB">
        <w:rPr>
          <w:rFonts w:ascii="Book Antiqua" w:hAnsi="Book Antiqua"/>
          <w:szCs w:val="18"/>
        </w:rPr>
        <w:t>Ferdinand</w:t>
      </w:r>
      <w:r w:rsidRPr="007467AB">
        <w:rPr>
          <w:rFonts w:ascii="Book Antiqua" w:eastAsia="Cambria" w:hAnsi="Book Antiqua" w:cs="Times New Roman"/>
          <w:b/>
          <w:i/>
          <w:szCs w:val="18"/>
        </w:rPr>
        <w:t xml:space="preserve"> </w:t>
      </w:r>
      <w:r w:rsidRPr="007467AB">
        <w:rPr>
          <w:rFonts w:ascii="Book Antiqua" w:eastAsia="Cambria" w:hAnsi="Book Antiqua" w:cs="Times New Roman"/>
          <w:iCs/>
          <w:szCs w:val="18"/>
        </w:rPr>
        <w:t>Geldner</w:t>
      </w:r>
      <w:r w:rsidRPr="007467AB">
        <w:rPr>
          <w:rFonts w:ascii="Book Antiqua" w:eastAsia="Cambria" w:hAnsi="Book Antiqua" w:cs="Times New Roman"/>
          <w:szCs w:val="18"/>
        </w:rPr>
        <w:t>, Zur neueren Beurteilung König Konrads III</w:t>
      </w:r>
      <w:r w:rsidRPr="007467AB">
        <w:rPr>
          <w:rFonts w:ascii="Book Antiqua" w:hAnsi="Book Antiqua"/>
          <w:szCs w:val="18"/>
        </w:rPr>
        <w:t>. I</w:t>
      </w:r>
      <w:r w:rsidRPr="007467AB">
        <w:rPr>
          <w:rFonts w:ascii="Book Antiqua" w:eastAsia="Cambria" w:hAnsi="Book Antiqua" w:cs="Times New Roman"/>
          <w:szCs w:val="18"/>
        </w:rPr>
        <w:t>n:</w:t>
      </w:r>
      <w:r w:rsidRPr="007467AB">
        <w:rPr>
          <w:rFonts w:ascii="Book Antiqua" w:eastAsia="Cambria" w:hAnsi="Book Antiqua" w:cs="Times New Roman"/>
          <w:szCs w:val="18"/>
          <w:lang w:val="it-IT"/>
        </w:rPr>
        <w:t xml:space="preserve"> H. Nottarp (Hg.), Monumentum Bambergense. </w:t>
      </w:r>
      <w:r w:rsidRPr="007467AB">
        <w:rPr>
          <w:rFonts w:ascii="Book Antiqua" w:eastAsia="Cambria" w:hAnsi="Book Antiqua" w:cs="Times New Roman"/>
          <w:szCs w:val="18"/>
        </w:rPr>
        <w:t xml:space="preserve">Festgabe für Benedikt Kraft (Bamberger Abhandlungen und Forschungen 3, München 1955) S. 395-412 </w:t>
      </w:r>
    </w:p>
    <w:p w:rsidR="006F6323" w:rsidRPr="007467AB" w:rsidRDefault="006F6323" w:rsidP="00403FE7">
      <w:pPr>
        <w:spacing w:line="360" w:lineRule="auto"/>
        <w:jc w:val="both"/>
        <w:rPr>
          <w:rFonts w:ascii="Book Antiqua" w:eastAsia="Cambria" w:hAnsi="Book Antiqua" w:cs="Times New Roman"/>
        </w:rPr>
      </w:pPr>
      <w:r w:rsidRPr="007467AB">
        <w:rPr>
          <w:rFonts w:ascii="Book Antiqua" w:hAnsi="Book Antiqua"/>
          <w:szCs w:val="18"/>
        </w:rPr>
        <w:t xml:space="preserve">Wolfgang Giese, </w:t>
      </w:r>
      <w:r w:rsidRPr="007467AB">
        <w:rPr>
          <w:rFonts w:ascii="Book Antiqua" w:eastAsia="Cambria" w:hAnsi="Book Antiqua" w:cs="Times New Roman"/>
        </w:rPr>
        <w:t>Das Gegenkönigtum des Staufers Konrad 1127-1135</w:t>
      </w:r>
      <w:r w:rsidRPr="007467AB">
        <w:rPr>
          <w:rFonts w:ascii="Book Antiqua" w:hAnsi="Book Antiqua"/>
        </w:rPr>
        <w:t>. I</w:t>
      </w:r>
      <w:r w:rsidRPr="007467AB">
        <w:rPr>
          <w:rFonts w:ascii="Book Antiqua" w:eastAsia="Cambria" w:hAnsi="Book Antiqua" w:cs="Times New Roman"/>
        </w:rPr>
        <w:t>n: ZRG GA 95 (1978) S. 202 - 220</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Knut Görich, Die Staufer. Herrscher und Reich (München 3. Auflage 2011)</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Reiner Haussherr (Hg.), Die Zeit der Staufer. Geschichte, Kunst, Kultur. 5 Bände (Stuttgart 1977–1979)</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Werner Hechberger, Staufer und Welfen 1125–1190. Zur Verwendung von Theorien in der Geschichtswissenschaft (Passauer historische Forschungen 10, Köln u.a. 1996)</w:t>
      </w:r>
    </w:p>
    <w:p w:rsidR="004A0AE2" w:rsidRPr="007467AB" w:rsidRDefault="004A0AE2" w:rsidP="00403FE7">
      <w:pPr>
        <w:spacing w:line="360" w:lineRule="auto"/>
        <w:jc w:val="both"/>
        <w:rPr>
          <w:rFonts w:ascii="Book Antiqua" w:hAnsi="Book Antiqua"/>
        </w:rPr>
      </w:pPr>
      <w:r w:rsidRPr="007467AB">
        <w:rPr>
          <w:rFonts w:ascii="Book Antiqua" w:hAnsi="Book Antiqua"/>
        </w:rPr>
        <w:t>Eduard</w:t>
      </w:r>
      <w:r w:rsidRPr="007467AB">
        <w:rPr>
          <w:rFonts w:ascii="Book Antiqua" w:eastAsia="Cambria" w:hAnsi="Book Antiqua" w:cs="Times New Roman"/>
        </w:rPr>
        <w:t xml:space="preserve"> Hlawitschka, Hildegard von Schlettstatt. Ihre Bedeutung für die Stellung der Staufer im Elsass, in: Karl-Heinz Rueß</w:t>
      </w:r>
      <w:r w:rsidR="000B3EA8">
        <w:rPr>
          <w:rFonts w:ascii="Book Antiqua" w:eastAsia="Cambria" w:hAnsi="Book Antiqua" w:cs="Times New Roman"/>
        </w:rPr>
        <w:t xml:space="preserve"> (Red.), Frauen der Staufer (</w:t>
      </w:r>
      <w:r w:rsidRPr="007467AB">
        <w:rPr>
          <w:rFonts w:ascii="Book Antiqua" w:eastAsia="Cambria" w:hAnsi="Book Antiqua" w:cs="Times New Roman"/>
        </w:rPr>
        <w:t>Schriften zur staufischen Geschichte und Kunst 25, Göppingen 2006) S. 12-27</w:t>
      </w:r>
    </w:p>
    <w:p w:rsidR="004A0AE2" w:rsidRPr="007467AB" w:rsidRDefault="004A0AE2" w:rsidP="00403FE7">
      <w:pPr>
        <w:widowControl w:val="0"/>
        <w:autoSpaceDE w:val="0"/>
        <w:autoSpaceDN w:val="0"/>
        <w:adjustRightInd w:val="0"/>
        <w:spacing w:line="360" w:lineRule="auto"/>
        <w:ind w:right="-426"/>
        <w:rPr>
          <w:rFonts w:ascii="Book Antiqua" w:hAnsi="Book Antiqua"/>
        </w:rPr>
      </w:pPr>
      <w:r w:rsidRPr="007467AB">
        <w:rPr>
          <w:rFonts w:ascii="Book Antiqua" w:hAnsi="Book Antiqua"/>
        </w:rPr>
        <w:lastRenderedPageBreak/>
        <w:t>Hubert</w:t>
      </w:r>
      <w:r w:rsidRPr="007467AB">
        <w:rPr>
          <w:rFonts w:ascii="Book Antiqua" w:eastAsia="Cambria" w:hAnsi="Book Antiqua" w:cs="Times New Roman"/>
        </w:rPr>
        <w:t xml:space="preserve"> Houben, Roger II. von Sizilien. Herrscher zwischen Orie</w:t>
      </w:r>
      <w:r w:rsidRPr="007467AB">
        <w:rPr>
          <w:rFonts w:ascii="Book Antiqua" w:hAnsi="Book Antiqua"/>
        </w:rPr>
        <w:t>nt und Okzident (Darmstadt 1997)</w:t>
      </w:r>
    </w:p>
    <w:p w:rsidR="006F6323" w:rsidRPr="007467AB" w:rsidRDefault="006F6323"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rPr>
        <w:t>Erich Meuthen, Stefan</w:t>
      </w:r>
      <w:r w:rsidRPr="007467AB">
        <w:rPr>
          <w:rFonts w:ascii="Book Antiqua" w:eastAsia="Cambria" w:hAnsi="Book Antiqua" w:cs="Times New Roman"/>
        </w:rPr>
        <w:t xml:space="preserve"> Weinfurter (Hg.), Stauferstudien. Beiträge zur Geschichte der Staufer im 12. Jahrhundert (Sigmaringen 1988)</w:t>
      </w:r>
    </w:p>
    <w:p w:rsidR="007D5294"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Hans-Martin Schaller, Stauferzeit. Ausgewählte Aufsätze (Hannover 1993)</w:t>
      </w:r>
    </w:p>
    <w:p w:rsidR="00AB62D5" w:rsidRPr="007467AB" w:rsidRDefault="00AB62D5"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Hans-Martin Schwarzmaier, Die Welt der Staufer. Wegstationen einer schwäbischen Königsdynastie (Leinfelden-Echterdingen 2009)</w:t>
      </w:r>
    </w:p>
    <w:p w:rsidR="007D5294" w:rsidRPr="007467AB" w:rsidRDefault="007D5294"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 xml:space="preserve">Hubertus Seibert, Jürgen Dendorfer (Hrsg.): Grafen, Herzöge, Könige. Der Aufstieg der frühen Staufer und das </w:t>
      </w:r>
      <w:r w:rsidR="000B3EA8">
        <w:rPr>
          <w:rFonts w:ascii="Book Antiqua" w:hAnsi="Book Antiqua" w:cs="Times"/>
        </w:rPr>
        <w:t>Reich (1079–1152) (</w:t>
      </w:r>
      <w:r w:rsidRPr="007467AB">
        <w:rPr>
          <w:rFonts w:ascii="Book Antiqua" w:hAnsi="Book Antiqua" w:cs="Times"/>
        </w:rPr>
        <w:t>Mittelalter-Fo</w:t>
      </w:r>
      <w:r w:rsidR="007467AB" w:rsidRPr="007467AB">
        <w:rPr>
          <w:rFonts w:ascii="Book Antiqua" w:hAnsi="Book Antiqua" w:cs="Times"/>
        </w:rPr>
        <w:t xml:space="preserve">rschungen 18, </w:t>
      </w:r>
      <w:r w:rsidRPr="007467AB">
        <w:rPr>
          <w:rFonts w:ascii="Book Antiqua" w:hAnsi="Book Antiqua" w:cs="Times"/>
        </w:rPr>
        <w:t>Ostfildern 2005</w:t>
      </w:r>
      <w:r w:rsidR="007467AB" w:rsidRPr="007467AB">
        <w:rPr>
          <w:rFonts w:ascii="Book Antiqua" w:hAnsi="Book Antiqua" w:cs="Times"/>
        </w:rPr>
        <w:t>)</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Bernd Schneidmüller, Stefan Weinfurter, Alfried Wieczorek, (Hg.), Verwandlungen des Stauferreichs (Stuttgart 2010)</w:t>
      </w:r>
    </w:p>
    <w:p w:rsidR="00A66225" w:rsidRPr="007467AB" w:rsidRDefault="00A66225" w:rsidP="00403FE7">
      <w:pPr>
        <w:widowControl w:val="0"/>
        <w:autoSpaceDE w:val="0"/>
        <w:autoSpaceDN w:val="0"/>
        <w:adjustRightInd w:val="0"/>
        <w:spacing w:line="360" w:lineRule="auto"/>
        <w:ind w:right="-426"/>
        <w:rPr>
          <w:rFonts w:ascii="Book Antiqua" w:hAnsi="Book Antiqua" w:cs="Times"/>
          <w:lang w:val="en-US"/>
        </w:rPr>
      </w:pPr>
      <w:r w:rsidRPr="007467AB">
        <w:rPr>
          <w:rFonts w:ascii="Book Antiqua" w:hAnsi="Book Antiqua" w:cs="Times"/>
          <w:lang w:val="en-US"/>
        </w:rPr>
        <w:t>The Second Crusade. Scope and Consequences, ed. by Jonathan Phillips, Martin Hoch (Manchester 2001)</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Hubertus Seibert,</w:t>
      </w:r>
      <w:r w:rsidR="007467AB" w:rsidRPr="007467AB">
        <w:rPr>
          <w:rFonts w:ascii="Book Antiqua" w:hAnsi="Book Antiqua" w:cs="Times"/>
        </w:rPr>
        <w:t xml:space="preserve"> Jürgen Dendorfer (Hg.), </w:t>
      </w:r>
      <w:r w:rsidRPr="007467AB">
        <w:rPr>
          <w:rFonts w:ascii="Book Antiqua" w:hAnsi="Book Antiqua" w:cs="Times"/>
        </w:rPr>
        <w:t xml:space="preserve"> Grafen, Herzöge, Könige. Der Aufstieg der frühen Staufer und das Reich (1079–1152). (Mittelalter-Forschungen 18). Stuttgart 2005)</w:t>
      </w:r>
    </w:p>
    <w:p w:rsidR="0002476F" w:rsidRPr="007467AB" w:rsidRDefault="0002476F"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rPr>
        <w:t xml:space="preserve">Daniel Ziemann, Die Staufer - Ein elsässisches Adelsgeschlecht?. In: </w:t>
      </w:r>
      <w:r w:rsidR="007467AB" w:rsidRPr="007467AB">
        <w:rPr>
          <w:rFonts w:ascii="Book Antiqua" w:hAnsi="Book Antiqua"/>
        </w:rPr>
        <w:t xml:space="preserve">Seibert/Dendorfer, </w:t>
      </w:r>
      <w:r w:rsidRPr="007467AB">
        <w:rPr>
          <w:rFonts w:ascii="Book Antiqua" w:hAnsi="Book Antiqua"/>
        </w:rPr>
        <w:t xml:space="preserve"> S. 99-130</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p>
    <w:p w:rsidR="007D5294" w:rsidRPr="007467AB" w:rsidRDefault="007D5294" w:rsidP="00403FE7">
      <w:pPr>
        <w:widowControl w:val="0"/>
        <w:autoSpaceDE w:val="0"/>
        <w:autoSpaceDN w:val="0"/>
        <w:adjustRightInd w:val="0"/>
        <w:spacing w:line="360" w:lineRule="auto"/>
        <w:ind w:right="-426"/>
        <w:rPr>
          <w:rFonts w:ascii="Book Antiqua" w:hAnsi="Book Antiqua" w:cs="Times"/>
          <w:i/>
          <w:iCs/>
        </w:rPr>
      </w:pPr>
      <w:r w:rsidRPr="007467AB">
        <w:rPr>
          <w:rFonts w:ascii="Book Antiqua" w:hAnsi="Book Antiqua" w:cs="Times"/>
          <w:i/>
          <w:iCs/>
        </w:rPr>
        <w:t>b) zu Konrad III.</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Gerd Althoff, Konrad III. (1138–1152). In: Bernd Schneidmüller, Stefan Weinfurter (Hg.), Die deutschen Herrscher des Mittelalters. Historische Portraits von Heinrich I. bis Maximilian I. (919–1519) (München 2003) S. 217–231</w:t>
      </w:r>
    </w:p>
    <w:p w:rsidR="007D5294" w:rsidRPr="007467AB" w:rsidRDefault="004A0AE2"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Wilhelm Bernhardi,</w:t>
      </w:r>
      <w:r w:rsidR="007D5294" w:rsidRPr="007467AB">
        <w:rPr>
          <w:rFonts w:ascii="Book Antiqua" w:hAnsi="Book Antiqua" w:cs="Times"/>
        </w:rPr>
        <w:t xml:space="preserve"> Konrad III. (Jahrbücher der deutschen Geschichte 1883, Neudruck Berlin 1975)</w:t>
      </w:r>
    </w:p>
    <w:p w:rsidR="007D5294" w:rsidRPr="007467AB" w:rsidRDefault="007D5294"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Konrad III. (113</w:t>
      </w:r>
      <w:r w:rsidR="000B3EA8">
        <w:rPr>
          <w:rFonts w:ascii="Book Antiqua" w:hAnsi="Book Antiqua" w:cs="Times"/>
        </w:rPr>
        <w:t>8–1152). Herrscher und Reich (</w:t>
      </w:r>
      <w:r w:rsidRPr="007467AB">
        <w:rPr>
          <w:rFonts w:ascii="Book Antiqua" w:hAnsi="Book Antiqua" w:cs="Times"/>
        </w:rPr>
        <w:t>Schriften zur staufischen Geschichte und Kunst. Band 30). Göppingen 2011</w:t>
      </w:r>
    </w:p>
    <w:p w:rsidR="007D5294" w:rsidRPr="007467AB" w:rsidRDefault="007D5294"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Knut Görich, Fürstenstreit und Friedensstiftung vor dem Aufbruch Konrads III. zum Kreuzzug. In: Zeitschrift für Geschichte des Oberrheins 158 (2010) S. 117–136</w:t>
      </w:r>
    </w:p>
    <w:p w:rsidR="007D5294" w:rsidRPr="007467AB" w:rsidRDefault="007D5294"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Klaus Höflinger, Konrad III. In: Karl Rudolf Schnith (Hrsg.): Mittelalterliche Herrscher in Lebensbildern. Von den Karolingern zu den Staufern (Graz 1990) S. 261–271</w:t>
      </w:r>
    </w:p>
    <w:p w:rsidR="004A0AE2" w:rsidRPr="007467AB" w:rsidRDefault="004A0AE2" w:rsidP="00403FE7">
      <w:pPr>
        <w:spacing w:line="360" w:lineRule="auto"/>
        <w:jc w:val="both"/>
        <w:rPr>
          <w:rFonts w:ascii="Book Antiqua" w:hAnsi="Book Antiqua"/>
        </w:rPr>
      </w:pPr>
      <w:r w:rsidRPr="007467AB">
        <w:rPr>
          <w:rFonts w:ascii="Book Antiqua" w:hAnsi="Book Antiqua"/>
          <w:iCs/>
          <w:szCs w:val="18"/>
        </w:rPr>
        <w:lastRenderedPageBreak/>
        <w:t>Philipp</w:t>
      </w:r>
      <w:r w:rsidRPr="007467AB">
        <w:rPr>
          <w:rFonts w:ascii="Book Antiqua" w:eastAsia="Cambria" w:hAnsi="Book Antiqua" w:cs="Times New Roman"/>
          <w:iCs/>
          <w:szCs w:val="18"/>
        </w:rPr>
        <w:t xml:space="preserve"> Jaffé, G</w:t>
      </w:r>
      <w:r w:rsidRPr="007467AB">
        <w:rPr>
          <w:rFonts w:ascii="Book Antiqua" w:eastAsia="Cambria" w:hAnsi="Book Antiqua" w:cs="Times New Roman"/>
          <w:szCs w:val="18"/>
        </w:rPr>
        <w:t>eschichte des Deutschen Reiches unter Conrad dem Dritten (Hannover 1845)</w:t>
      </w:r>
    </w:p>
    <w:p w:rsidR="007D5294" w:rsidRPr="007467AB" w:rsidRDefault="007D5294" w:rsidP="00403FE7">
      <w:pPr>
        <w:widowControl w:val="0"/>
        <w:autoSpaceDE w:val="0"/>
        <w:autoSpaceDN w:val="0"/>
        <w:adjustRightInd w:val="0"/>
        <w:spacing w:line="360" w:lineRule="auto"/>
        <w:ind w:right="-766"/>
        <w:jc w:val="both"/>
        <w:rPr>
          <w:rFonts w:ascii="Book Antiqua" w:hAnsi="Book Antiqua" w:cs="Times"/>
        </w:rPr>
      </w:pPr>
      <w:r w:rsidRPr="007467AB">
        <w:rPr>
          <w:rFonts w:ascii="Book Antiqua" w:hAnsi="Book Antiqua" w:cs="Times New Roman"/>
        </w:rPr>
        <w:t>Peter Neumeister, Konrad III, in: Evamaria Engel, Eberhard Holtz (Hg.), Deutsche Könige und Kaiser des Mittelalters (Köln u.a. 1989) S. 150-158</w:t>
      </w:r>
    </w:p>
    <w:p w:rsidR="007D5294" w:rsidRPr="007467AB" w:rsidRDefault="007D5294"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 xml:space="preserve">Jan Paul Niederkorn: Konrad III. als Gegenkönig in Italien. In: Deutsches Archiv 49 (1993) S. 589–600 </w:t>
      </w:r>
    </w:p>
    <w:p w:rsidR="007D5294" w:rsidRPr="007467AB" w:rsidRDefault="007D5294" w:rsidP="00403FE7">
      <w:pPr>
        <w:widowControl w:val="0"/>
        <w:tabs>
          <w:tab w:val="left" w:pos="220"/>
          <w:tab w:val="left" w:pos="720"/>
        </w:tabs>
        <w:autoSpaceDE w:val="0"/>
        <w:autoSpaceDN w:val="0"/>
        <w:adjustRightInd w:val="0"/>
        <w:spacing w:line="360" w:lineRule="auto"/>
        <w:ind w:right="-426"/>
        <w:rPr>
          <w:rFonts w:ascii="Book Antiqua" w:hAnsi="Book Antiqua" w:cs="Times"/>
        </w:rPr>
      </w:pPr>
      <w:r w:rsidRPr="007467AB">
        <w:rPr>
          <w:rFonts w:ascii="Book Antiqua" w:hAnsi="Book Antiqua" w:cs="Times"/>
        </w:rPr>
        <w:t>Bernd Schütte, König Konrad III. und der deutsche Reichsepiskopat (Hamburg 2004)</w:t>
      </w:r>
    </w:p>
    <w:p w:rsidR="007D5294" w:rsidRPr="007467AB" w:rsidRDefault="007D5294" w:rsidP="00403FE7">
      <w:pPr>
        <w:widowControl w:val="0"/>
        <w:autoSpaceDE w:val="0"/>
        <w:autoSpaceDN w:val="0"/>
        <w:adjustRightInd w:val="0"/>
        <w:spacing w:line="360" w:lineRule="auto"/>
        <w:ind w:right="-426"/>
        <w:rPr>
          <w:rFonts w:ascii="Book Antiqua" w:hAnsi="Book Antiqua" w:cs="Times"/>
        </w:rPr>
      </w:pPr>
      <w:r w:rsidRPr="007467AB">
        <w:rPr>
          <w:rFonts w:ascii="Book Antiqua" w:hAnsi="Book Antiqua" w:cs="Times"/>
        </w:rPr>
        <w:t>Wolfram Ziegler, König Konrad III. (1138–1152). Hof, Urkunden und Politi</w:t>
      </w:r>
      <w:r w:rsidR="000B3EA8">
        <w:rPr>
          <w:rFonts w:ascii="Book Antiqua" w:hAnsi="Book Antiqua" w:cs="Times"/>
        </w:rPr>
        <w:t>k (</w:t>
      </w:r>
      <w:r w:rsidRPr="007467AB">
        <w:rPr>
          <w:rFonts w:ascii="Book Antiqua" w:hAnsi="Book Antiqua" w:cs="Times"/>
        </w:rPr>
        <w:t>Forschungen zur Kaiser- und Papstgeschichte des Mittelalters. Band 26, Wien u. a. 2008)</w:t>
      </w:r>
    </w:p>
    <w:p w:rsidR="00371014" w:rsidRPr="007467AB" w:rsidRDefault="00371014" w:rsidP="00403FE7">
      <w:pPr>
        <w:widowControl w:val="0"/>
        <w:autoSpaceDE w:val="0"/>
        <w:autoSpaceDN w:val="0"/>
        <w:adjustRightInd w:val="0"/>
        <w:spacing w:line="360" w:lineRule="auto"/>
        <w:ind w:right="-426"/>
        <w:rPr>
          <w:rFonts w:ascii="Book Antiqua" w:hAnsi="Book Antiqua" w:cs="Times"/>
        </w:rPr>
      </w:pPr>
    </w:p>
    <w:p w:rsidR="00371014" w:rsidRPr="007467AB" w:rsidRDefault="006F6323" w:rsidP="00403FE7">
      <w:pPr>
        <w:widowControl w:val="0"/>
        <w:autoSpaceDE w:val="0"/>
        <w:autoSpaceDN w:val="0"/>
        <w:adjustRightInd w:val="0"/>
        <w:spacing w:line="360" w:lineRule="auto"/>
        <w:ind w:right="-426"/>
        <w:jc w:val="center"/>
        <w:rPr>
          <w:rFonts w:ascii="Book Antiqua" w:hAnsi="Book Antiqua" w:cs="Times"/>
          <w:b/>
          <w:u w:val="single"/>
        </w:rPr>
      </w:pPr>
      <w:r w:rsidRPr="007467AB">
        <w:rPr>
          <w:rFonts w:ascii="Book Antiqua" w:hAnsi="Book Antiqua" w:cs="Times"/>
          <w:b/>
          <w:u w:val="single"/>
        </w:rPr>
        <w:t>Quellen</w:t>
      </w:r>
      <w:r w:rsidR="004D17F1">
        <w:rPr>
          <w:rFonts w:ascii="Book Antiqua" w:hAnsi="Book Antiqua" w:cs="Times"/>
          <w:b/>
          <w:u w:val="single"/>
        </w:rPr>
        <w:t>editionen</w:t>
      </w:r>
      <w:r w:rsidRPr="007467AB">
        <w:rPr>
          <w:rFonts w:ascii="Book Antiqua" w:hAnsi="Book Antiqua" w:cs="Times"/>
          <w:b/>
          <w:u w:val="single"/>
        </w:rPr>
        <w:t>/</w:t>
      </w:r>
      <w:r w:rsidR="00371014" w:rsidRPr="007467AB">
        <w:rPr>
          <w:rFonts w:ascii="Book Antiqua" w:hAnsi="Book Antiqua" w:cs="Times"/>
          <w:b/>
          <w:u w:val="single"/>
        </w:rPr>
        <w:t>Regest</w:t>
      </w:r>
      <w:r w:rsidRPr="007467AB">
        <w:rPr>
          <w:rFonts w:ascii="Book Antiqua" w:hAnsi="Book Antiqua" w:cs="Times"/>
          <w:b/>
          <w:u w:val="single"/>
        </w:rPr>
        <w:t>en</w:t>
      </w:r>
      <w:r w:rsidR="00371014" w:rsidRPr="007467AB">
        <w:rPr>
          <w:rFonts w:ascii="Book Antiqua" w:hAnsi="Book Antiqua" w:cs="Times"/>
          <w:b/>
          <w:u w:val="single"/>
        </w:rPr>
        <w:t>:</w:t>
      </w:r>
    </w:p>
    <w:p w:rsidR="006F6323" w:rsidRPr="007467AB" w:rsidRDefault="006F6323" w:rsidP="00403FE7">
      <w:pPr>
        <w:widowControl w:val="0"/>
        <w:autoSpaceDE w:val="0"/>
        <w:autoSpaceDN w:val="0"/>
        <w:adjustRightInd w:val="0"/>
        <w:spacing w:line="360" w:lineRule="auto"/>
        <w:ind w:right="-426"/>
        <w:rPr>
          <w:rFonts w:ascii="Book Antiqua" w:hAnsi="Book Antiqua"/>
        </w:rPr>
      </w:pPr>
    </w:p>
    <w:p w:rsidR="00371014" w:rsidRPr="007467AB" w:rsidRDefault="006F6323" w:rsidP="00403FE7">
      <w:pPr>
        <w:widowControl w:val="0"/>
        <w:autoSpaceDE w:val="0"/>
        <w:autoSpaceDN w:val="0"/>
        <w:adjustRightInd w:val="0"/>
        <w:spacing w:line="360" w:lineRule="auto"/>
        <w:ind w:right="-426"/>
        <w:rPr>
          <w:rFonts w:ascii="Book Antiqua" w:hAnsi="Book Antiqua"/>
        </w:rPr>
      </w:pPr>
      <w:r w:rsidRPr="007467AB">
        <w:rPr>
          <w:rFonts w:ascii="Book Antiqua" w:eastAsia="Cambria" w:hAnsi="Book Antiqua" w:cs="Times New Roman"/>
        </w:rPr>
        <w:t>Gesta Treverorum (hg. Georg Waitz, MGH SS 8, Hannover 1848, 111-260)</w:t>
      </w:r>
    </w:p>
    <w:p w:rsidR="006F6323" w:rsidRPr="007467AB" w:rsidRDefault="006F6323" w:rsidP="00403FE7">
      <w:pPr>
        <w:widowControl w:val="0"/>
        <w:autoSpaceDE w:val="0"/>
        <w:autoSpaceDN w:val="0"/>
        <w:adjustRightInd w:val="0"/>
        <w:spacing w:line="360" w:lineRule="auto"/>
        <w:ind w:right="-426"/>
        <w:rPr>
          <w:rFonts w:ascii="Book Antiqua" w:hAnsi="Book Antiqua"/>
        </w:rPr>
      </w:pPr>
    </w:p>
    <w:p w:rsidR="00371014" w:rsidRPr="007467AB" w:rsidRDefault="00371014" w:rsidP="00403FE7">
      <w:pPr>
        <w:widowControl w:val="0"/>
        <w:autoSpaceDE w:val="0"/>
        <w:autoSpaceDN w:val="0"/>
        <w:adjustRightInd w:val="0"/>
        <w:spacing w:line="360" w:lineRule="auto"/>
        <w:ind w:right="-426"/>
        <w:rPr>
          <w:rFonts w:ascii="Book Antiqua" w:hAnsi="Book Antiqua" w:cs="Times"/>
        </w:rPr>
      </w:pPr>
      <w:r w:rsidRPr="007467AB">
        <w:rPr>
          <w:rFonts w:ascii="Book Antiqua" w:eastAsia="Cambria" w:hAnsi="Book Antiqua" w:cs="Times New Roman"/>
        </w:rPr>
        <w:t>MGH. Diplomata regum et imperatorum germaniae</w:t>
      </w:r>
      <w:r w:rsidRPr="007467AB">
        <w:rPr>
          <w:rFonts w:ascii="Book Antiqua" w:hAnsi="Book Antiqua"/>
        </w:rPr>
        <w:t xml:space="preserve"> 9. </w:t>
      </w:r>
      <w:r w:rsidRPr="007467AB">
        <w:rPr>
          <w:rFonts w:ascii="Book Antiqua" w:hAnsi="Book Antiqua"/>
          <w:bCs/>
        </w:rPr>
        <w:t>Die Urkunden Konrads III. und seines Sohnes Heinrich, hg. von</w:t>
      </w:r>
      <w:r w:rsidRPr="007467AB">
        <w:rPr>
          <w:rFonts w:ascii="Book Antiqua" w:hAnsi="Book Antiqua"/>
        </w:rPr>
        <w:t xml:space="preserve"> </w:t>
      </w:r>
      <w:r w:rsidRPr="007467AB">
        <w:rPr>
          <w:rFonts w:ascii="Book Antiqua" w:hAnsi="Book Antiqua"/>
          <w:i/>
          <w:iCs/>
        </w:rPr>
        <w:t>Friedrich Hausmann</w:t>
      </w:r>
      <w:r w:rsidRPr="007467AB">
        <w:rPr>
          <w:rFonts w:ascii="Book Antiqua" w:hAnsi="Book Antiqua"/>
        </w:rPr>
        <w:t xml:space="preserve"> (1969, Neudruck 1987)</w:t>
      </w:r>
    </w:p>
    <w:p w:rsidR="00371014" w:rsidRPr="007467AB" w:rsidRDefault="00371014" w:rsidP="00403FE7">
      <w:pPr>
        <w:widowControl w:val="0"/>
        <w:autoSpaceDE w:val="0"/>
        <w:autoSpaceDN w:val="0"/>
        <w:adjustRightInd w:val="0"/>
        <w:spacing w:line="360" w:lineRule="auto"/>
        <w:ind w:right="-426"/>
        <w:rPr>
          <w:rFonts w:ascii="Book Antiqua" w:hAnsi="Book Antiqua" w:cs="Times"/>
        </w:rPr>
      </w:pPr>
    </w:p>
    <w:p w:rsidR="00371014" w:rsidRPr="007467AB" w:rsidRDefault="00371014" w:rsidP="00403FE7">
      <w:pPr>
        <w:widowControl w:val="0"/>
        <w:autoSpaceDE w:val="0"/>
        <w:autoSpaceDN w:val="0"/>
        <w:adjustRightInd w:val="0"/>
        <w:spacing w:line="360" w:lineRule="auto"/>
        <w:ind w:right="-426"/>
        <w:rPr>
          <w:rFonts w:ascii="Book Antiqua" w:hAnsi="Book Antiqua"/>
          <w:szCs w:val="18"/>
        </w:rPr>
      </w:pPr>
      <w:r w:rsidRPr="007467AB">
        <w:rPr>
          <w:rFonts w:ascii="Book Antiqua" w:eastAsia="Cambria" w:hAnsi="Book Antiqua" w:cs="Times New Roman"/>
          <w:szCs w:val="18"/>
        </w:rPr>
        <w:t xml:space="preserve">Regesta Imperii 4. Erste Abteilung: Die Regesten des Kaiserreiches unter Lothar III. und Konrad III. 1. Teil: Lothar III. 1125 (1075)-1137. Nach </w:t>
      </w:r>
      <w:r w:rsidRPr="007467AB">
        <w:rPr>
          <w:rFonts w:ascii="Book Antiqua" w:eastAsia="Cambria" w:hAnsi="Book Antiqua" w:cs="Times New Roman"/>
          <w:smallCaps/>
        </w:rPr>
        <w:t xml:space="preserve">J. F. </w:t>
      </w:r>
      <w:r w:rsidRPr="007467AB">
        <w:rPr>
          <w:rFonts w:ascii="Book Antiqua" w:eastAsia="Cambria" w:hAnsi="Book Antiqua" w:cs="Times New Roman"/>
        </w:rPr>
        <w:t>Böhmer</w:t>
      </w:r>
      <w:r w:rsidRPr="007467AB">
        <w:rPr>
          <w:rFonts w:ascii="Book Antiqua" w:eastAsia="Cambria" w:hAnsi="Book Antiqua" w:cs="Times New Roman"/>
          <w:smallCaps/>
        </w:rPr>
        <w:t xml:space="preserve"> </w:t>
      </w:r>
      <w:r w:rsidRPr="007467AB">
        <w:rPr>
          <w:rFonts w:ascii="Book Antiqua" w:eastAsia="Cambria" w:hAnsi="Book Antiqua" w:cs="Times New Roman"/>
          <w:szCs w:val="18"/>
        </w:rPr>
        <w:t>neubearbeitet von Wolfgang Petke (Köln-Weimar-Wien 1994)</w:t>
      </w:r>
    </w:p>
    <w:p w:rsidR="00371014" w:rsidRPr="007467AB" w:rsidRDefault="00371014" w:rsidP="00403FE7">
      <w:pPr>
        <w:widowControl w:val="0"/>
        <w:autoSpaceDE w:val="0"/>
        <w:autoSpaceDN w:val="0"/>
        <w:adjustRightInd w:val="0"/>
        <w:spacing w:line="360" w:lineRule="auto"/>
        <w:ind w:right="-426"/>
        <w:rPr>
          <w:rFonts w:ascii="Book Antiqua" w:hAnsi="Book Antiqua"/>
          <w:szCs w:val="18"/>
        </w:rPr>
      </w:pPr>
    </w:p>
    <w:p w:rsidR="00371014" w:rsidRPr="007467AB" w:rsidRDefault="00371014" w:rsidP="00403FE7">
      <w:pPr>
        <w:widowControl w:val="0"/>
        <w:autoSpaceDE w:val="0"/>
        <w:autoSpaceDN w:val="0"/>
        <w:adjustRightInd w:val="0"/>
        <w:spacing w:line="360" w:lineRule="auto"/>
        <w:ind w:right="-426"/>
        <w:rPr>
          <w:rFonts w:ascii="Book Antiqua" w:hAnsi="Book Antiqua" w:cs="Times"/>
        </w:rPr>
      </w:pPr>
      <w:r w:rsidRPr="007467AB">
        <w:rPr>
          <w:rFonts w:ascii="Book Antiqua" w:eastAsia="Cambria" w:hAnsi="Book Antiqua" w:cs="Times New Roman"/>
          <w:szCs w:val="18"/>
        </w:rPr>
        <w:t xml:space="preserve">Regesta Imperii 4. Erste Abteilung: Die Regesten des Kaiserreiches unter Lothar III. und Konrad III. 2. Teil: Konrad III. 1138 (1093/94)-1152. Nach </w:t>
      </w:r>
      <w:r w:rsidRPr="007467AB">
        <w:rPr>
          <w:rFonts w:ascii="Book Antiqua" w:eastAsia="Cambria" w:hAnsi="Book Antiqua" w:cs="Times New Roman"/>
          <w:smallCaps/>
        </w:rPr>
        <w:t xml:space="preserve">J. F. </w:t>
      </w:r>
      <w:r w:rsidRPr="007467AB">
        <w:rPr>
          <w:rFonts w:ascii="Book Antiqua" w:eastAsia="Cambria" w:hAnsi="Book Antiqua" w:cs="Times New Roman"/>
        </w:rPr>
        <w:t>Böhmer</w:t>
      </w:r>
      <w:r w:rsidRPr="007467AB">
        <w:rPr>
          <w:rFonts w:ascii="Book Antiqua" w:eastAsia="Cambria" w:hAnsi="Book Antiqua" w:cs="Times New Roman"/>
          <w:smallCaps/>
        </w:rPr>
        <w:t xml:space="preserve"> </w:t>
      </w:r>
      <w:r w:rsidRPr="007467AB">
        <w:rPr>
          <w:rFonts w:ascii="Book Antiqua" w:eastAsia="Cambria" w:hAnsi="Book Antiqua" w:cs="Times New Roman"/>
          <w:szCs w:val="18"/>
        </w:rPr>
        <w:t xml:space="preserve">neubearbeitet von </w:t>
      </w:r>
      <w:r w:rsidRPr="007467AB">
        <w:rPr>
          <w:rFonts w:ascii="Book Antiqua" w:eastAsia="Cambria" w:hAnsi="Book Antiqua" w:cs="Times New Roman"/>
          <w:smallCaps/>
        </w:rPr>
        <w:t xml:space="preserve">J. </w:t>
      </w:r>
      <w:r w:rsidRPr="007467AB">
        <w:rPr>
          <w:rFonts w:ascii="Book Antiqua" w:eastAsia="Cambria" w:hAnsi="Book Antiqua" w:cs="Times New Roman"/>
        </w:rPr>
        <w:t>P. Niederkorn</w:t>
      </w:r>
      <w:r w:rsidRPr="007467AB">
        <w:rPr>
          <w:rFonts w:ascii="Book Antiqua" w:eastAsia="Cambria" w:hAnsi="Book Antiqua" w:cs="Times New Roman"/>
          <w:szCs w:val="18"/>
        </w:rPr>
        <w:t xml:space="preserve"> unter Mitarbeit von </w:t>
      </w:r>
      <w:r w:rsidRPr="007467AB">
        <w:rPr>
          <w:rFonts w:ascii="Book Antiqua" w:eastAsia="Cambria" w:hAnsi="Book Antiqua" w:cs="Times New Roman"/>
        </w:rPr>
        <w:t>K. Hruza</w:t>
      </w:r>
      <w:r w:rsidR="000B71A0" w:rsidRPr="007467AB">
        <w:rPr>
          <w:rFonts w:ascii="Book Antiqua" w:eastAsia="Cambria" w:hAnsi="Book Antiqua" w:cs="Times New Roman"/>
          <w:szCs w:val="18"/>
        </w:rPr>
        <w:t xml:space="preserve"> (Wien 2007)</w:t>
      </w:r>
    </w:p>
    <w:p w:rsidR="007D5294" w:rsidRPr="007467AB" w:rsidRDefault="007D5294" w:rsidP="00403FE7">
      <w:pPr>
        <w:spacing w:line="360" w:lineRule="auto"/>
        <w:rPr>
          <w:rFonts w:ascii="Book Antiqua" w:hAnsi="Book Antiqua"/>
        </w:rPr>
      </w:pPr>
    </w:p>
    <w:sectPr w:rsidR="007D5294" w:rsidRPr="007467AB" w:rsidSect="007D5294">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D5294"/>
    <w:rsid w:val="0002476F"/>
    <w:rsid w:val="000B3EA8"/>
    <w:rsid w:val="000B71A0"/>
    <w:rsid w:val="000D3525"/>
    <w:rsid w:val="00162D5C"/>
    <w:rsid w:val="001E5162"/>
    <w:rsid w:val="00224B79"/>
    <w:rsid w:val="002A49CC"/>
    <w:rsid w:val="002D37A1"/>
    <w:rsid w:val="002F6E77"/>
    <w:rsid w:val="00371014"/>
    <w:rsid w:val="00403FE7"/>
    <w:rsid w:val="004A0AE2"/>
    <w:rsid w:val="004D17F1"/>
    <w:rsid w:val="00691044"/>
    <w:rsid w:val="0069492E"/>
    <w:rsid w:val="006B72DA"/>
    <w:rsid w:val="006F6323"/>
    <w:rsid w:val="00716D3D"/>
    <w:rsid w:val="00722FAB"/>
    <w:rsid w:val="007467AB"/>
    <w:rsid w:val="007760AD"/>
    <w:rsid w:val="007C3C84"/>
    <w:rsid w:val="007D5294"/>
    <w:rsid w:val="00815F24"/>
    <w:rsid w:val="00956707"/>
    <w:rsid w:val="00977528"/>
    <w:rsid w:val="00A66225"/>
    <w:rsid w:val="00AB62D5"/>
    <w:rsid w:val="00BA0337"/>
    <w:rsid w:val="00CB2FBF"/>
    <w:rsid w:val="00F33060"/>
    <w:rsid w:val="00F9120F"/>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67"/>
  <w:style w:type="paragraph" w:default="1" w:styleId="Normln">
    <w:name w:val="Normal"/>
    <w:qFormat/>
    <w:rsid w:val="00A00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rsid w:val="00162D5C"/>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Ziegler</dc:creator>
  <cp:lastModifiedBy>user2</cp:lastModifiedBy>
  <cp:revision>2</cp:revision>
  <cp:lastPrinted>2013-04-13T14:39:00Z</cp:lastPrinted>
  <dcterms:created xsi:type="dcterms:W3CDTF">2013-04-15T07:02:00Z</dcterms:created>
  <dcterms:modified xsi:type="dcterms:W3CDTF">2013-04-15T07:02:00Z</dcterms:modified>
</cp:coreProperties>
</file>