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2A" w:rsidRDefault="0073222A" w:rsidP="0073222A">
      <w:pPr>
        <w:jc w:val="center"/>
        <w:rPr>
          <w:rFonts w:ascii="Calibri" w:hAnsi="Calibri"/>
          <w:b/>
          <w:color w:val="auto"/>
          <w:sz w:val="22"/>
          <w:szCs w:val="22"/>
          <w:highlight w:val="yellow"/>
        </w:rPr>
      </w:pPr>
      <w:r>
        <w:rPr>
          <w:rFonts w:ascii="Calibri" w:hAnsi="Calibri"/>
          <w:b/>
          <w:color w:val="auto"/>
          <w:sz w:val="22"/>
          <w:szCs w:val="22"/>
          <w:highlight w:val="yellow"/>
        </w:rPr>
        <w:t>IM125cv</w:t>
      </w:r>
    </w:p>
    <w:p w:rsidR="0073222A" w:rsidRDefault="0073222A" w:rsidP="0073222A">
      <w:pPr>
        <w:jc w:val="center"/>
        <w:rPr>
          <w:rFonts w:ascii="Calibri" w:hAnsi="Calibri"/>
          <w:b/>
          <w:color w:val="auto"/>
          <w:sz w:val="22"/>
          <w:szCs w:val="22"/>
          <w:highlight w:val="yellow"/>
        </w:rPr>
      </w:pPr>
      <w:r>
        <w:rPr>
          <w:rFonts w:ascii="Calibri" w:hAnsi="Calibri"/>
          <w:b/>
          <w:color w:val="auto"/>
          <w:sz w:val="22"/>
          <w:szCs w:val="22"/>
          <w:highlight w:val="yellow"/>
        </w:rPr>
        <w:t>CVIČENÍ K PŘEDMĚTU UMĚNÍ NOVÝCH MÉDIÍ: UMĚNÍ A TECHIKA II</w:t>
      </w:r>
    </w:p>
    <w:p w:rsidR="0073222A" w:rsidRDefault="0073222A" w:rsidP="00D67FC5">
      <w:pPr>
        <w:jc w:val="both"/>
        <w:rPr>
          <w:rFonts w:ascii="Calibri" w:hAnsi="Calibri"/>
          <w:b/>
          <w:color w:val="auto"/>
          <w:sz w:val="22"/>
          <w:szCs w:val="22"/>
          <w:highlight w:val="yellow"/>
        </w:rPr>
      </w:pPr>
    </w:p>
    <w:p w:rsidR="0073222A" w:rsidRPr="0073222A" w:rsidRDefault="0073222A" w:rsidP="0073222A">
      <w:pPr>
        <w:spacing w:after="160" w:line="259" w:lineRule="auto"/>
        <w:jc w:val="center"/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</w:pP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(aktualizovaný sylabus, jaro 2014)</w:t>
      </w:r>
    </w:p>
    <w:p w:rsidR="0073222A" w:rsidRPr="0073222A" w:rsidRDefault="0073222A" w:rsidP="0073222A">
      <w:pPr>
        <w:spacing w:after="160" w:line="259" w:lineRule="auto"/>
        <w:jc w:val="center"/>
        <w:rPr>
          <w:rFonts w:ascii="Calibri" w:eastAsiaTheme="minorHAnsi" w:hAnsi="Calibri" w:cstheme="minorBidi"/>
          <w:color w:val="auto"/>
          <w:sz w:val="20"/>
          <w:szCs w:val="20"/>
          <w:lang w:eastAsia="en-US"/>
        </w:rPr>
      </w:pPr>
      <w:r w:rsidRPr="0073222A">
        <w:rPr>
          <w:rFonts w:ascii="Calibri" w:eastAsiaTheme="minorHAnsi" w:hAnsi="Calibri" w:cstheme="minorBidi"/>
          <w:color w:val="auto"/>
          <w:sz w:val="20"/>
          <w:szCs w:val="20"/>
          <w:lang w:eastAsia="en-US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73222A">
          <w:rPr>
            <w:rFonts w:ascii="Calibri" w:eastAsiaTheme="minorHAnsi" w:hAnsi="Calibri" w:cstheme="minorBidi"/>
            <w:color w:val="auto"/>
            <w:sz w:val="20"/>
            <w:szCs w:val="20"/>
            <w:lang w:eastAsia="en-US"/>
          </w:rPr>
          <w:t>Jana Horáková</w:t>
        </w:r>
      </w:smartTag>
      <w:r w:rsidRPr="0073222A">
        <w:rPr>
          <w:rFonts w:ascii="Calibri" w:eastAsiaTheme="minorHAnsi" w:hAnsi="Calibri" w:cstheme="minorBidi"/>
          <w:color w:val="auto"/>
          <w:sz w:val="20"/>
          <w:szCs w:val="20"/>
          <w:lang w:eastAsia="en-US"/>
        </w:rPr>
        <w:t>, Ph.D.</w:t>
      </w:r>
    </w:p>
    <w:p w:rsidR="0073222A" w:rsidRPr="0073222A" w:rsidRDefault="0073222A" w:rsidP="0073222A">
      <w:pPr>
        <w:spacing w:after="160" w:line="259" w:lineRule="auto"/>
        <w:jc w:val="center"/>
        <w:rPr>
          <w:rFonts w:ascii="Calibri" w:eastAsiaTheme="minorHAnsi" w:hAnsi="Calibri" w:cstheme="minorBidi"/>
          <w:color w:val="auto"/>
          <w:sz w:val="20"/>
          <w:szCs w:val="20"/>
          <w:lang w:val="en-GB" w:eastAsia="en-US"/>
        </w:rPr>
      </w:pPr>
      <w:smartTag w:uri="urn:schemas-microsoft-com:office:smarttags" w:element="PersonName">
        <w:r w:rsidRPr="0073222A">
          <w:rPr>
            <w:rFonts w:ascii="Calibri" w:eastAsiaTheme="minorHAnsi" w:hAnsi="Calibri" w:cstheme="minorBidi"/>
            <w:color w:val="auto"/>
            <w:sz w:val="20"/>
            <w:szCs w:val="20"/>
            <w:lang w:eastAsia="en-US"/>
          </w:rPr>
          <w:t>horakova@phil.muni.cz</w:t>
        </w:r>
      </w:smartTag>
    </w:p>
    <w:p w:rsidR="0073222A" w:rsidRPr="0073222A" w:rsidRDefault="0073222A" w:rsidP="0073222A">
      <w:pPr>
        <w:spacing w:after="160" w:line="259" w:lineRule="auto"/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</w:pPr>
    </w:p>
    <w:p w:rsidR="0073222A" w:rsidRPr="0073222A" w:rsidRDefault="0073222A" w:rsidP="0073222A">
      <w:pPr>
        <w:spacing w:after="160" w:line="259" w:lineRule="auto"/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</w:pPr>
    </w:p>
    <w:p w:rsidR="0073222A" w:rsidRPr="0073222A" w:rsidRDefault="0073222A" w:rsidP="0073222A">
      <w:pPr>
        <w:spacing w:after="160" w:line="259" w:lineRule="auto"/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</w:pPr>
      <w:r w:rsidRPr="0073222A"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  <w:t>Anotace:</w:t>
      </w:r>
    </w:p>
    <w:p w:rsidR="0073222A" w:rsidRPr="0073222A" w:rsidRDefault="0073222A" w:rsidP="0073222A">
      <w:pPr>
        <w:spacing w:after="160" w:line="259" w:lineRule="auto"/>
        <w:jc w:val="both"/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</w:pP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Cvičení k předmětu 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IM125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má přispět ke zlepšení obeznámenosti studentů se základními texty teorie (umění) nových médií. Cílem kurzu je vést studenty k prohloubení znalostí literatury předmětu IM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125</w:t>
      </w:r>
      <w:r w:rsidRPr="0073222A">
        <w:rPr>
          <w:rFonts w:ascii="Calibri" w:eastAsiaTheme="minorHAnsi" w:hAnsi="Calibri" w:cstheme="minorBidi"/>
          <w:i/>
          <w:color w:val="auto"/>
          <w:sz w:val="22"/>
          <w:szCs w:val="22"/>
          <w:lang w:eastAsia="en-US"/>
        </w:rPr>
        <w:t xml:space="preserve"> 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a k seznámení se s klíčovými texty oboru tzv. z první 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ruky. Studenti jsou 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vedeni ke kontinuální samostatné práci s odbornou literaturou a k rozvoji schopnost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i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vytěžit z odborného textu relevantní informace. Na konci kurzu bude student umět shrnout základní fakta a argumenty odborných studií, kapitol monografií, atd. Bude je umění využívat při interpretaci umění nových médií. V ideálním případě bude schopen tyto informace zasadit do širších souvislostí, se kterými je seznamován v přednáškách.</w:t>
      </w:r>
    </w:p>
    <w:p w:rsidR="0073222A" w:rsidRPr="00D118BC" w:rsidRDefault="0073222A" w:rsidP="0073222A">
      <w:p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Výklad předmětu IM125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je 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zaměřen především na </w:t>
      </w:r>
      <w:r w:rsidRPr="00D118BC">
        <w:rPr>
          <w:rFonts w:ascii="Calibri" w:hAnsi="Calibri"/>
          <w:color w:val="auto"/>
          <w:sz w:val="22"/>
          <w:szCs w:val="22"/>
        </w:rPr>
        <w:t>druh</w:t>
      </w:r>
      <w:r>
        <w:rPr>
          <w:rFonts w:ascii="Calibri" w:hAnsi="Calibri"/>
          <w:color w:val="auto"/>
          <w:sz w:val="22"/>
          <w:szCs w:val="22"/>
        </w:rPr>
        <w:t>ou polovinu</w:t>
      </w:r>
      <w:r w:rsidRPr="00D118BC">
        <w:rPr>
          <w:rFonts w:ascii="Calibri" w:hAnsi="Calibri"/>
          <w:color w:val="auto"/>
          <w:sz w:val="22"/>
          <w:szCs w:val="22"/>
        </w:rPr>
        <w:t xml:space="preserve"> 20. století. Vývoj umění nových médií rozdělíme pracovně na tři období (50. léta: formování tří strategií mediálního umění; 60. – 70. léta: generované uměním; TV umění, umění videa; 80. léta: 3D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imersivní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 prostředí, interaktivní umění; 90. léta – internetové umění, softwarové umění). Vedle uvedeného schematického rozdělení podle dominujícího média a </w:t>
      </w:r>
      <w:r>
        <w:rPr>
          <w:rFonts w:ascii="Calibri" w:hAnsi="Calibri"/>
          <w:color w:val="auto"/>
          <w:sz w:val="22"/>
          <w:szCs w:val="22"/>
        </w:rPr>
        <w:t>estetického paradigmatu</w:t>
      </w:r>
      <w:r w:rsidRPr="00D118BC">
        <w:rPr>
          <w:rFonts w:ascii="Calibri" w:hAnsi="Calibri"/>
          <w:color w:val="auto"/>
          <w:sz w:val="22"/>
          <w:szCs w:val="22"/>
        </w:rPr>
        <w:t xml:space="preserve"> se budeme věnovat hlavním tematickým okruhům umění vznikajícího v průsečíku umění, techniky a vědy/kultury/společnosti. </w:t>
      </w:r>
    </w:p>
    <w:p w:rsidR="0073222A" w:rsidRDefault="0073222A" w:rsidP="0073222A">
      <w:pPr>
        <w:spacing w:after="160" w:line="259" w:lineRule="auto"/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</w:pPr>
    </w:p>
    <w:p w:rsidR="00D67FC5" w:rsidRPr="001B31F6" w:rsidRDefault="001B31F6" w:rsidP="00D67FC5">
      <w:pPr>
        <w:jc w:val="both"/>
        <w:rPr>
          <w:rFonts w:ascii="Calibri" w:hAnsi="Calibri"/>
          <w:b/>
          <w:color w:val="auto"/>
          <w:sz w:val="22"/>
          <w:szCs w:val="22"/>
          <w:highlight w:val="yellow"/>
        </w:rPr>
      </w:pPr>
      <w:r w:rsidRPr="001B31F6">
        <w:rPr>
          <w:rFonts w:ascii="Calibri" w:hAnsi="Calibri"/>
          <w:b/>
          <w:color w:val="auto"/>
          <w:sz w:val="22"/>
          <w:szCs w:val="22"/>
          <w:highlight w:val="yellow"/>
        </w:rPr>
        <w:t>Způsob ukončení:</w:t>
      </w:r>
    </w:p>
    <w:p w:rsidR="001B31F6" w:rsidRDefault="001B31F6" w:rsidP="00D67FC5">
      <w:pPr>
        <w:jc w:val="both"/>
        <w:rPr>
          <w:rFonts w:ascii="Calibri" w:hAnsi="Calibri"/>
          <w:color w:val="auto"/>
          <w:sz w:val="22"/>
          <w:szCs w:val="22"/>
        </w:rPr>
      </w:pPr>
      <w:r w:rsidRPr="001B31F6">
        <w:rPr>
          <w:rFonts w:ascii="Calibri" w:hAnsi="Calibri"/>
          <w:color w:val="auto"/>
          <w:sz w:val="22"/>
          <w:szCs w:val="22"/>
        </w:rPr>
        <w:t xml:space="preserve">Během semestru studenti vyberou </w:t>
      </w:r>
      <w:r w:rsidRPr="001B31F6">
        <w:rPr>
          <w:rFonts w:ascii="Calibri" w:hAnsi="Calibri"/>
          <w:color w:val="auto"/>
          <w:sz w:val="22"/>
          <w:szCs w:val="22"/>
          <w:u w:val="single"/>
        </w:rPr>
        <w:t>jeden z níže nabízených tematických okruhů</w:t>
      </w:r>
      <w:r w:rsidRPr="001B31F6">
        <w:rPr>
          <w:rFonts w:ascii="Calibri" w:hAnsi="Calibri"/>
          <w:color w:val="auto"/>
          <w:sz w:val="22"/>
          <w:szCs w:val="22"/>
        </w:rPr>
        <w:t xml:space="preserve"> a vypracují rešerše textů v něm obsažených doplněné závěrečnou komparací nebo zasazením do širšího kontextu. </w:t>
      </w:r>
    </w:p>
    <w:p w:rsidR="00D67FC5" w:rsidRDefault="001B31F6" w:rsidP="00D67FC5">
      <w:pPr>
        <w:jc w:val="both"/>
        <w:rPr>
          <w:rFonts w:ascii="Calibri" w:hAnsi="Calibri"/>
          <w:color w:val="auto"/>
          <w:sz w:val="22"/>
          <w:szCs w:val="22"/>
          <w:u w:val="single"/>
        </w:rPr>
      </w:pPr>
      <w:r w:rsidRPr="001B31F6">
        <w:rPr>
          <w:rFonts w:ascii="Calibri" w:hAnsi="Calibri"/>
          <w:color w:val="auto"/>
          <w:sz w:val="22"/>
          <w:szCs w:val="22"/>
        </w:rPr>
        <w:t xml:space="preserve">Rozsah odevzdaného textu je minimálně </w:t>
      </w:r>
      <w:r w:rsidRPr="001B31F6">
        <w:rPr>
          <w:rFonts w:ascii="Calibri" w:hAnsi="Calibri"/>
          <w:color w:val="auto"/>
          <w:sz w:val="22"/>
          <w:szCs w:val="22"/>
          <w:u w:val="single"/>
        </w:rPr>
        <w:t>6 normostran (tj. 10 800 znaků).</w:t>
      </w:r>
    </w:p>
    <w:p w:rsidR="001B31F6" w:rsidRPr="001B31F6" w:rsidRDefault="001B31F6" w:rsidP="00D67FC5">
      <w:pPr>
        <w:jc w:val="both"/>
        <w:rPr>
          <w:rFonts w:ascii="Calibri" w:hAnsi="Calibri"/>
          <w:color w:val="auto"/>
          <w:sz w:val="22"/>
          <w:szCs w:val="22"/>
        </w:rPr>
      </w:pPr>
      <w:r w:rsidRPr="001B31F6">
        <w:rPr>
          <w:rFonts w:ascii="Calibri" w:hAnsi="Calibri"/>
          <w:color w:val="auto"/>
          <w:sz w:val="22"/>
          <w:szCs w:val="22"/>
        </w:rPr>
        <w:t xml:space="preserve">Forma odevzdání: </w:t>
      </w:r>
      <w:r>
        <w:rPr>
          <w:rFonts w:ascii="Calibri" w:hAnsi="Calibri"/>
          <w:color w:val="auto"/>
          <w:sz w:val="22"/>
          <w:szCs w:val="22"/>
        </w:rPr>
        <w:t xml:space="preserve">Dokument obsahující všechny rešerše uložit </w:t>
      </w:r>
      <w:r w:rsidRPr="001B31F6">
        <w:rPr>
          <w:rFonts w:ascii="Calibri" w:hAnsi="Calibri"/>
          <w:color w:val="auto"/>
          <w:sz w:val="22"/>
          <w:szCs w:val="22"/>
          <w:u w:val="single"/>
        </w:rPr>
        <w:t>do „</w:t>
      </w:r>
      <w:proofErr w:type="spellStart"/>
      <w:r w:rsidRPr="001B31F6">
        <w:rPr>
          <w:rFonts w:ascii="Calibri" w:hAnsi="Calibri"/>
          <w:color w:val="auto"/>
          <w:sz w:val="22"/>
          <w:szCs w:val="22"/>
          <w:u w:val="single"/>
        </w:rPr>
        <w:t>odevzdávárny</w:t>
      </w:r>
      <w:proofErr w:type="spellEnd"/>
      <w:r w:rsidRPr="001B31F6">
        <w:rPr>
          <w:rFonts w:ascii="Calibri" w:hAnsi="Calibri"/>
          <w:color w:val="auto"/>
          <w:sz w:val="22"/>
          <w:szCs w:val="22"/>
          <w:u w:val="single"/>
        </w:rPr>
        <w:t>“ předmětu.</w:t>
      </w:r>
    </w:p>
    <w:p w:rsidR="00D67FC5" w:rsidRPr="00D118BC" w:rsidRDefault="00D67FC5" w:rsidP="00D67FC5">
      <w:pPr>
        <w:jc w:val="both"/>
        <w:rPr>
          <w:rFonts w:ascii="Calibri" w:hAnsi="Calibri"/>
          <w:color w:val="auto"/>
          <w:sz w:val="22"/>
          <w:szCs w:val="22"/>
        </w:rPr>
      </w:pPr>
    </w:p>
    <w:p w:rsidR="00D67FC5" w:rsidRDefault="001B31F6" w:rsidP="00D67FC5">
      <w:pPr>
        <w:rPr>
          <w:rFonts w:ascii="Calibri" w:hAnsi="Calibri"/>
          <w:b/>
          <w:color w:val="auto"/>
          <w:sz w:val="22"/>
          <w:szCs w:val="22"/>
        </w:rPr>
      </w:pPr>
      <w:proofErr w:type="spellStart"/>
      <w:r w:rsidRPr="001B31F6">
        <w:rPr>
          <w:rFonts w:ascii="Calibri" w:hAnsi="Calibri"/>
          <w:b/>
          <w:color w:val="auto"/>
          <w:sz w:val="22"/>
          <w:szCs w:val="22"/>
          <w:highlight w:val="yellow"/>
        </w:rPr>
        <w:t>Deadline</w:t>
      </w:r>
      <w:proofErr w:type="spellEnd"/>
      <w:r w:rsidRPr="001B31F6">
        <w:rPr>
          <w:rFonts w:ascii="Calibri" w:hAnsi="Calibri"/>
          <w:b/>
          <w:color w:val="auto"/>
          <w:sz w:val="22"/>
          <w:szCs w:val="22"/>
          <w:highlight w:val="yellow"/>
        </w:rPr>
        <w:t xml:space="preserve"> pro odevzdání textů</w:t>
      </w:r>
      <w:r>
        <w:rPr>
          <w:rFonts w:ascii="Calibri" w:hAnsi="Calibri"/>
          <w:b/>
          <w:color w:val="auto"/>
          <w:sz w:val="22"/>
          <w:szCs w:val="22"/>
        </w:rPr>
        <w:t>: 11. 5. 2014.</w:t>
      </w:r>
    </w:p>
    <w:p w:rsidR="001B31F6" w:rsidRDefault="001B31F6" w:rsidP="00D67FC5">
      <w:pPr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ab/>
        <w:t>Opravný termín: 25. 5. 2014.</w:t>
      </w:r>
    </w:p>
    <w:p w:rsidR="001B31F6" w:rsidRPr="00D118BC" w:rsidRDefault="001B31F6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Téma 01</w:t>
      </w:r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Umělecké manifesty: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Brecht, </w:t>
      </w:r>
      <w:proofErr w:type="spellStart"/>
      <w:r>
        <w:rPr>
          <w:rFonts w:ascii="Calibri" w:hAnsi="Calibri"/>
          <w:color w:val="auto"/>
          <w:sz w:val="22"/>
          <w:szCs w:val="22"/>
        </w:rPr>
        <w:t>Bert</w:t>
      </w:r>
      <w:r w:rsidRPr="00D118BC">
        <w:rPr>
          <w:rFonts w:ascii="Calibri" w:hAnsi="Calibri"/>
          <w:color w:val="auto"/>
          <w:sz w:val="22"/>
          <w:szCs w:val="22"/>
        </w:rPr>
        <w:t>o</w:t>
      </w:r>
      <w:r>
        <w:rPr>
          <w:rFonts w:ascii="Calibri" w:hAnsi="Calibri"/>
          <w:color w:val="auto"/>
          <w:sz w:val="22"/>
          <w:szCs w:val="22"/>
        </w:rPr>
        <w:t>l</w:t>
      </w:r>
      <w:r w:rsidRPr="00D118BC">
        <w:rPr>
          <w:rFonts w:ascii="Calibri" w:hAnsi="Calibri"/>
          <w:color w:val="auto"/>
          <w:sz w:val="22"/>
          <w:szCs w:val="22"/>
        </w:rPr>
        <w:t>t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. </w:t>
      </w:r>
      <w:r w:rsidRPr="00D118BC">
        <w:rPr>
          <w:rFonts w:ascii="Calibri" w:hAnsi="Calibri"/>
          <w:i/>
          <w:color w:val="auto"/>
          <w:sz w:val="22"/>
          <w:szCs w:val="22"/>
        </w:rPr>
        <w:t>Rádio jako komunikační aparát</w:t>
      </w:r>
      <w:r w:rsidRPr="00D118BC">
        <w:rPr>
          <w:rFonts w:ascii="Calibri" w:hAnsi="Calibri"/>
          <w:color w:val="auto"/>
          <w:sz w:val="22"/>
          <w:szCs w:val="22"/>
        </w:rPr>
        <w:t>, 1930.</w:t>
      </w:r>
    </w:p>
    <w:p w:rsidR="00D67FC5" w:rsidRPr="00D118BC" w:rsidRDefault="00A3022D" w:rsidP="00D67FC5">
      <w:pPr>
        <w:rPr>
          <w:rFonts w:ascii="Calibri" w:hAnsi="Calibri"/>
          <w:color w:val="auto"/>
          <w:sz w:val="22"/>
          <w:szCs w:val="22"/>
        </w:rPr>
      </w:pPr>
      <w:hyperlink r:id="rId5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http://www.medienkunstnetz.de/source-text/8/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Marinetti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F. T.;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Masnata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P. </w:t>
      </w:r>
      <w:r w:rsidRPr="00D118BC">
        <w:rPr>
          <w:rFonts w:ascii="Calibri" w:hAnsi="Calibri"/>
          <w:i/>
          <w:color w:val="auto"/>
          <w:sz w:val="22"/>
          <w:szCs w:val="22"/>
        </w:rPr>
        <w:t>La Radia</w:t>
      </w:r>
      <w:r w:rsidRPr="00D118BC">
        <w:rPr>
          <w:rFonts w:ascii="Calibri" w:hAnsi="Calibri"/>
          <w:color w:val="auto"/>
          <w:sz w:val="22"/>
          <w:szCs w:val="22"/>
        </w:rPr>
        <w:t>. 1933.</w:t>
      </w:r>
    </w:p>
    <w:p w:rsidR="00D67FC5" w:rsidRPr="00D118BC" w:rsidRDefault="00A3022D" w:rsidP="00D67FC5">
      <w:pPr>
        <w:rPr>
          <w:rFonts w:ascii="Calibri" w:hAnsi="Calibri"/>
          <w:color w:val="auto"/>
          <w:sz w:val="22"/>
          <w:szCs w:val="22"/>
        </w:rPr>
      </w:pPr>
      <w:hyperlink r:id="rId6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http://www.medienkunstnetz.de/source-text/18/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Marientti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F. T. et al: </w:t>
      </w:r>
      <w:r w:rsidRPr="00D118BC">
        <w:rPr>
          <w:rFonts w:ascii="Calibri" w:hAnsi="Calibri"/>
          <w:i/>
          <w:color w:val="auto"/>
          <w:sz w:val="22"/>
          <w:szCs w:val="22"/>
        </w:rPr>
        <w:t>Futuristický film.</w:t>
      </w:r>
      <w:r w:rsidRPr="00D118BC">
        <w:rPr>
          <w:rFonts w:ascii="Calibri" w:hAnsi="Calibri"/>
          <w:color w:val="auto"/>
          <w:sz w:val="22"/>
          <w:szCs w:val="22"/>
        </w:rPr>
        <w:t xml:space="preserve"> 1916.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r w:rsidRPr="00D118BC">
        <w:rPr>
          <w:rFonts w:ascii="Calibri" w:hAnsi="Calibri"/>
          <w:color w:val="auto"/>
          <w:sz w:val="22"/>
          <w:szCs w:val="22"/>
        </w:rPr>
        <w:t>http://www.unknown.nu/futurism/cinema.html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Ruttmann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Walter. </w:t>
      </w:r>
      <w:r w:rsidRPr="00D118BC">
        <w:rPr>
          <w:rFonts w:ascii="Calibri" w:hAnsi="Calibri"/>
          <w:i/>
          <w:color w:val="auto"/>
          <w:sz w:val="22"/>
          <w:szCs w:val="22"/>
        </w:rPr>
        <w:t>Malba médiem času</w:t>
      </w:r>
      <w:r w:rsidRPr="00D118BC">
        <w:rPr>
          <w:rFonts w:ascii="Calibri" w:hAnsi="Calibri"/>
          <w:bCs/>
          <w:color w:val="auto"/>
          <w:sz w:val="22"/>
          <w:szCs w:val="22"/>
        </w:rPr>
        <w:t>, 1919-1920.</w:t>
      </w:r>
    </w:p>
    <w:p w:rsidR="00D67FC5" w:rsidRPr="00D118BC" w:rsidRDefault="00A3022D" w:rsidP="00D67FC5">
      <w:pPr>
        <w:rPr>
          <w:rFonts w:ascii="Calibri" w:hAnsi="Calibri"/>
          <w:color w:val="auto"/>
          <w:sz w:val="22"/>
          <w:szCs w:val="22"/>
        </w:rPr>
      </w:pPr>
      <w:hyperlink r:id="rId7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http://www.medienkunstnetz.de/source-text/19/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Moholy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-Nagy,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László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. </w:t>
      </w:r>
      <w:r w:rsidRPr="00D118BC">
        <w:rPr>
          <w:rFonts w:ascii="Calibri" w:hAnsi="Calibri"/>
          <w:i/>
          <w:color w:val="auto"/>
          <w:sz w:val="22"/>
          <w:szCs w:val="22"/>
        </w:rPr>
        <w:t xml:space="preserve">Simultánní kino neboli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</w:rPr>
        <w:t>polykino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>, 1925.</w:t>
      </w:r>
    </w:p>
    <w:p w:rsidR="00D67FC5" w:rsidRPr="00D118BC" w:rsidRDefault="00A3022D" w:rsidP="00D67FC5">
      <w:pPr>
        <w:rPr>
          <w:rFonts w:ascii="Calibri" w:hAnsi="Calibri"/>
          <w:color w:val="auto"/>
          <w:sz w:val="22"/>
          <w:szCs w:val="22"/>
        </w:rPr>
      </w:pPr>
      <w:hyperlink r:id="rId8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http://www.medienkunstnetz.de/source-text/24/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Fontana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Lucio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. </w:t>
      </w:r>
      <w:r w:rsidRPr="00D118BC">
        <w:rPr>
          <w:rFonts w:ascii="Calibri" w:hAnsi="Calibri"/>
          <w:i/>
          <w:color w:val="auto"/>
          <w:sz w:val="22"/>
          <w:szCs w:val="22"/>
        </w:rPr>
        <w:t>Televizní manifest</w:t>
      </w:r>
      <w:r w:rsidRPr="00D118BC">
        <w:rPr>
          <w:rFonts w:ascii="Calibri" w:hAnsi="Calibri"/>
          <w:color w:val="auto"/>
          <w:sz w:val="22"/>
          <w:szCs w:val="22"/>
        </w:rPr>
        <w:t>. 1952.</w:t>
      </w:r>
    </w:p>
    <w:p w:rsidR="00D67FC5" w:rsidRPr="00D118BC" w:rsidRDefault="00A3022D" w:rsidP="00D67FC5">
      <w:pPr>
        <w:rPr>
          <w:rFonts w:ascii="Calibri" w:hAnsi="Calibri"/>
          <w:color w:val="auto"/>
          <w:sz w:val="22"/>
          <w:szCs w:val="22"/>
        </w:rPr>
      </w:pPr>
      <w:hyperlink r:id="rId9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http://www.medienkunstnetz.de/source-text/70/</w:t>
        </w:r>
      </w:hyperlink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Téma 02</w:t>
      </w:r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TV / umění: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Schum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G. </w:t>
      </w:r>
      <w:r w:rsidRPr="00D118BC">
        <w:rPr>
          <w:rFonts w:ascii="Calibri" w:hAnsi="Calibri"/>
          <w:i/>
          <w:color w:val="auto"/>
          <w:sz w:val="22"/>
          <w:szCs w:val="22"/>
        </w:rPr>
        <w:t>TV galerie</w:t>
      </w:r>
      <w:r w:rsidRPr="00D118BC">
        <w:rPr>
          <w:rFonts w:ascii="Calibri" w:hAnsi="Calibri"/>
          <w:color w:val="auto"/>
          <w:sz w:val="22"/>
          <w:szCs w:val="22"/>
        </w:rPr>
        <w:t>. 1969.</w:t>
      </w:r>
    </w:p>
    <w:p w:rsidR="00D67FC5" w:rsidRPr="00D118BC" w:rsidRDefault="00A3022D" w:rsidP="00D67FC5">
      <w:pPr>
        <w:rPr>
          <w:rFonts w:ascii="Calibri" w:hAnsi="Calibri"/>
          <w:color w:val="auto"/>
          <w:sz w:val="22"/>
          <w:szCs w:val="22"/>
        </w:rPr>
      </w:pPr>
      <w:hyperlink r:id="rId10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http://www.medienkunstnetz.de/source-text/89/</w:t>
        </w:r>
      </w:hyperlink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r w:rsidRPr="00D118BC">
        <w:rPr>
          <w:rFonts w:ascii="Calibri" w:hAnsi="Calibri"/>
          <w:i/>
          <w:color w:val="auto"/>
          <w:sz w:val="22"/>
          <w:szCs w:val="22"/>
        </w:rPr>
        <w:t xml:space="preserve">TV as a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</w:rPr>
        <w:t>Creat</w:t>
      </w:r>
      <w:r w:rsidR="00A3022D">
        <w:rPr>
          <w:rFonts w:ascii="Calibri" w:hAnsi="Calibri"/>
          <w:i/>
          <w:color w:val="auto"/>
          <w:sz w:val="22"/>
          <w:szCs w:val="22"/>
        </w:rPr>
        <w:t>i</w:t>
      </w:r>
      <w:r w:rsidRPr="00D118BC">
        <w:rPr>
          <w:rFonts w:ascii="Calibri" w:hAnsi="Calibri"/>
          <w:i/>
          <w:color w:val="auto"/>
          <w:sz w:val="22"/>
          <w:szCs w:val="22"/>
        </w:rPr>
        <w:t>ve</w:t>
      </w:r>
      <w:proofErr w:type="spellEnd"/>
      <w:r w:rsidRPr="00D118BC">
        <w:rPr>
          <w:rFonts w:ascii="Calibri" w:hAnsi="Calibri"/>
          <w:i/>
          <w:color w:val="auto"/>
          <w:sz w:val="22"/>
          <w:szCs w:val="22"/>
        </w:rPr>
        <w:t xml:space="preserve"> Medium</w:t>
      </w:r>
      <w:r w:rsidRPr="00D118BC">
        <w:rPr>
          <w:rFonts w:ascii="Calibri" w:hAnsi="Calibri"/>
          <w:color w:val="auto"/>
          <w:sz w:val="22"/>
          <w:szCs w:val="22"/>
        </w:rPr>
        <w:t>, katalog výstavy: 1969.</w:t>
      </w:r>
    </w:p>
    <w:p w:rsidR="00D67FC5" w:rsidRPr="00D118BC" w:rsidRDefault="00A3022D" w:rsidP="00D67FC5">
      <w:pPr>
        <w:rPr>
          <w:rFonts w:ascii="Calibri" w:hAnsi="Calibri"/>
          <w:color w:val="auto"/>
          <w:sz w:val="22"/>
          <w:szCs w:val="22"/>
        </w:rPr>
      </w:pPr>
      <w:hyperlink r:id="rId11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http://eai.org/kinetic/ch1/creative/pdfs/exhibitionbrochure.pdf</w:t>
        </w:r>
      </w:hyperlink>
    </w:p>
    <w:p w:rsidR="00D67FC5" w:rsidRPr="00D118BC" w:rsidRDefault="00D67FC5" w:rsidP="00D67FC5">
      <w:pPr>
        <w:jc w:val="both"/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Adorno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Theodor W. </w:t>
      </w:r>
      <w:r w:rsidRPr="00D118BC">
        <w:rPr>
          <w:rFonts w:ascii="Calibri" w:hAnsi="Calibri"/>
          <w:i/>
          <w:color w:val="auto"/>
          <w:sz w:val="22"/>
          <w:szCs w:val="22"/>
        </w:rPr>
        <w:t>Prolog k televizi</w:t>
      </w:r>
      <w:r w:rsidRPr="00D118BC">
        <w:rPr>
          <w:rFonts w:ascii="Calibri" w:hAnsi="Calibri"/>
          <w:color w:val="auto"/>
          <w:sz w:val="22"/>
          <w:szCs w:val="22"/>
        </w:rPr>
        <w:t>, 1953 (studijní materiály předmětu v IS).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Adorno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Theodor W. </w:t>
      </w:r>
      <w:r w:rsidRPr="00D118BC">
        <w:rPr>
          <w:rFonts w:ascii="Calibri" w:hAnsi="Calibri"/>
          <w:i/>
          <w:color w:val="auto"/>
          <w:sz w:val="22"/>
          <w:szCs w:val="22"/>
        </w:rPr>
        <w:t>Televize jako ideologie</w:t>
      </w:r>
      <w:r w:rsidRPr="00D118BC">
        <w:rPr>
          <w:rFonts w:ascii="Calibri" w:hAnsi="Calibri"/>
          <w:color w:val="auto"/>
          <w:sz w:val="22"/>
          <w:szCs w:val="22"/>
        </w:rPr>
        <w:t>, 1953 (studijní materiály předmětu v IS).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 xml:space="preserve">Téma 03 </w:t>
      </w:r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Strategie interaktivity v mediálním umění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Daniels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Dieter: </w:t>
      </w:r>
      <w:r w:rsidRPr="00D118BC">
        <w:rPr>
          <w:rFonts w:ascii="Calibri" w:hAnsi="Calibri"/>
          <w:i/>
          <w:color w:val="auto"/>
          <w:sz w:val="22"/>
          <w:szCs w:val="22"/>
        </w:rPr>
        <w:t xml:space="preserve">Strategie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</w:rPr>
        <w:t>intreraktivity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>. 2008.</w:t>
      </w:r>
    </w:p>
    <w:p w:rsidR="00D67FC5" w:rsidRDefault="00A3022D" w:rsidP="00D67FC5">
      <w:pPr>
        <w:rPr>
          <w:rStyle w:val="Hypertextovodkaz"/>
          <w:rFonts w:ascii="Calibri" w:hAnsi="Calibri"/>
          <w:color w:val="auto"/>
          <w:sz w:val="22"/>
          <w:szCs w:val="22"/>
        </w:rPr>
      </w:pPr>
      <w:hyperlink r:id="rId12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http://www.hgb-leipzig.de/daniels/vom-readymade-zum-cyberspace/strategies_of_interactivity.html</w:t>
        </w:r>
      </w:hyperlink>
    </w:p>
    <w:p w:rsidR="001B31F6" w:rsidRPr="00D118BC" w:rsidRDefault="001B31F6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Eco, Umberto.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>Otevřené</w:t>
      </w:r>
      <w:proofErr w:type="spellEnd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>umělecké</w:t>
      </w:r>
      <w:proofErr w:type="spellEnd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>dílo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>, 1962 (</w:t>
      </w: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studijní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materialy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předmětu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). </w:t>
      </w:r>
    </w:p>
    <w:p w:rsidR="00D91549" w:rsidRDefault="00D91549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205C11" w:rsidRDefault="00205C11" w:rsidP="00205C11">
      <w:pPr>
        <w:pStyle w:val="FormtovanvHTML"/>
        <w:rPr>
          <w:rFonts w:ascii="Calibri" w:hAnsi="Calibri"/>
          <w:color w:val="auto"/>
          <w:sz w:val="22"/>
          <w:szCs w:val="22"/>
          <w:lang w:val="en-US"/>
        </w:rPr>
      </w:pP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Manovich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, Lev. </w:t>
      </w:r>
      <w:r w:rsidRPr="00205C11">
        <w:rPr>
          <w:rFonts w:ascii="Calibri" w:hAnsi="Calibri"/>
          <w:i/>
          <w:color w:val="auto"/>
          <w:sz w:val="22"/>
          <w:szCs w:val="22"/>
          <w:lang w:val="en-US"/>
        </w:rPr>
        <w:t>ON TOTALITARIAN INTERACTIVITY</w:t>
      </w:r>
      <w:r>
        <w:rPr>
          <w:rFonts w:ascii="Courier New" w:hAnsi="Courier New" w:cs="Courier New"/>
          <w:color w:val="auto"/>
        </w:rPr>
        <w:t xml:space="preserve"> </w:t>
      </w:r>
      <w:r w:rsidRPr="000C783F">
        <w:rPr>
          <w:rFonts w:ascii="Calibri" w:hAnsi="Calibri"/>
          <w:color w:val="auto"/>
          <w:sz w:val="22"/>
          <w:szCs w:val="22"/>
          <w:lang w:val="en-US"/>
        </w:rPr>
        <w:t>(not</w:t>
      </w:r>
      <w:r w:rsidRPr="000C783F">
        <w:rPr>
          <w:rFonts w:ascii="Calibri" w:hAnsi="Calibri"/>
          <w:color w:val="auto"/>
          <w:sz w:val="22"/>
          <w:szCs w:val="22"/>
          <w:lang w:val="en-US"/>
        </w:rPr>
        <w:t xml:space="preserve">es </w:t>
      </w:r>
      <w:proofErr w:type="spellStart"/>
      <w:r w:rsidRPr="000C783F">
        <w:rPr>
          <w:rFonts w:ascii="Calibri" w:hAnsi="Calibri"/>
          <w:color w:val="auto"/>
          <w:sz w:val="22"/>
          <w:szCs w:val="22"/>
          <w:lang w:val="en-US"/>
        </w:rPr>
        <w:t>from</w:t>
      </w:r>
      <w:proofErr w:type="spellEnd"/>
      <w:r w:rsidRPr="000C783F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 w:rsidRPr="000C783F">
        <w:rPr>
          <w:rFonts w:ascii="Calibri" w:hAnsi="Calibri"/>
          <w:color w:val="auto"/>
          <w:sz w:val="22"/>
          <w:szCs w:val="22"/>
          <w:lang w:val="en-US"/>
        </w:rPr>
        <w:t>the</w:t>
      </w:r>
      <w:proofErr w:type="spellEnd"/>
      <w:r w:rsidRPr="000C783F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 w:rsidRPr="000C783F">
        <w:rPr>
          <w:rFonts w:ascii="Calibri" w:hAnsi="Calibri"/>
          <w:color w:val="auto"/>
          <w:sz w:val="22"/>
          <w:szCs w:val="22"/>
          <w:lang w:val="en-US"/>
        </w:rPr>
        <w:t>enemy</w:t>
      </w:r>
      <w:proofErr w:type="spellEnd"/>
      <w:r w:rsidRPr="000C783F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 w:rsidRPr="000C783F">
        <w:rPr>
          <w:rFonts w:ascii="Calibri" w:hAnsi="Calibri"/>
          <w:color w:val="auto"/>
          <w:sz w:val="22"/>
          <w:szCs w:val="22"/>
          <w:lang w:val="en-US"/>
        </w:rPr>
        <w:t>of</w:t>
      </w:r>
      <w:proofErr w:type="spellEnd"/>
      <w:r w:rsidRPr="000C783F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 w:rsidRPr="000C783F">
        <w:rPr>
          <w:rFonts w:ascii="Calibri" w:hAnsi="Calibri"/>
          <w:color w:val="auto"/>
          <w:sz w:val="22"/>
          <w:szCs w:val="22"/>
          <w:lang w:val="en-US"/>
        </w:rPr>
        <w:t>the</w:t>
      </w:r>
      <w:proofErr w:type="spellEnd"/>
      <w:r w:rsidRPr="000C783F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 w:rsidRPr="000C783F">
        <w:rPr>
          <w:rFonts w:ascii="Calibri" w:hAnsi="Calibri"/>
          <w:color w:val="auto"/>
          <w:sz w:val="22"/>
          <w:szCs w:val="22"/>
          <w:lang w:val="en-US"/>
        </w:rPr>
        <w:t>people</w:t>
      </w:r>
      <w:proofErr w:type="spellEnd"/>
      <w:r w:rsidRPr="000C783F">
        <w:rPr>
          <w:rFonts w:ascii="Calibri" w:hAnsi="Calibri"/>
          <w:color w:val="auto"/>
          <w:sz w:val="22"/>
          <w:szCs w:val="22"/>
          <w:lang w:val="en-US"/>
        </w:rPr>
        <w:t xml:space="preserve">, </w:t>
      </w:r>
      <w:r w:rsidRPr="00205C11">
        <w:rPr>
          <w:rFonts w:ascii="Calibri" w:hAnsi="Calibri"/>
          <w:color w:val="auto"/>
          <w:sz w:val="22"/>
          <w:szCs w:val="22"/>
          <w:lang w:val="en-US"/>
        </w:rPr>
        <w:t xml:space="preserve">1996. </w:t>
      </w:r>
      <w:proofErr w:type="spellStart"/>
      <w:r w:rsidRPr="00205C11">
        <w:rPr>
          <w:rFonts w:ascii="Calibri" w:hAnsi="Calibri"/>
          <w:color w:val="auto"/>
          <w:sz w:val="22"/>
          <w:szCs w:val="22"/>
          <w:lang w:val="en-US"/>
        </w:rPr>
        <w:t>Dostupné</w:t>
      </w:r>
      <w:proofErr w:type="spellEnd"/>
      <w:r w:rsidRPr="00205C11">
        <w:rPr>
          <w:rFonts w:ascii="Calibri" w:hAnsi="Calibri"/>
          <w:color w:val="auto"/>
          <w:sz w:val="22"/>
          <w:szCs w:val="22"/>
          <w:lang w:val="en-US"/>
        </w:rPr>
        <w:t xml:space="preserve"> z: </w:t>
      </w:r>
      <w:hyperlink r:id="rId13" w:history="1">
        <w:r w:rsidR="003D2FB4" w:rsidRPr="000C783F">
          <w:rPr>
            <w:color w:val="auto"/>
            <w:lang w:val="en-US"/>
          </w:rPr>
          <w:t>http://manovich.net/TEXT/totalitarian.html</w:t>
        </w:r>
      </w:hyperlink>
      <w:r w:rsidR="003D2FB4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</w:p>
    <w:p w:rsidR="00183752" w:rsidRDefault="00183752" w:rsidP="00205C11">
      <w:pPr>
        <w:pStyle w:val="FormtovanvHTML"/>
        <w:rPr>
          <w:rFonts w:ascii="Calibri" w:hAnsi="Calibri"/>
          <w:color w:val="auto"/>
          <w:sz w:val="22"/>
          <w:szCs w:val="22"/>
          <w:lang w:val="en-US"/>
        </w:rPr>
      </w:pPr>
    </w:p>
    <w:p w:rsidR="00183752" w:rsidRDefault="00183752" w:rsidP="00205C11">
      <w:pPr>
        <w:pStyle w:val="FormtovanvHTML"/>
        <w:rPr>
          <w:rFonts w:ascii="Calibri" w:hAnsi="Calibri"/>
          <w:color w:val="auto"/>
          <w:sz w:val="22"/>
          <w:szCs w:val="22"/>
          <w:lang w:val="en-US"/>
        </w:rPr>
      </w:pP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Manovich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, Lev: </w:t>
      </w:r>
      <w:r w:rsidRPr="00183752">
        <w:rPr>
          <w:rFonts w:ascii="Calibri" w:hAnsi="Calibri"/>
          <w:i/>
          <w:color w:val="auto"/>
          <w:sz w:val="22"/>
          <w:szCs w:val="22"/>
          <w:lang w:val="en-US"/>
        </w:rPr>
        <w:t xml:space="preserve">Interaction as an </w:t>
      </w:r>
      <w:proofErr w:type="spellStart"/>
      <w:r w:rsidRPr="00183752">
        <w:rPr>
          <w:rFonts w:ascii="Calibri" w:hAnsi="Calibri"/>
          <w:i/>
          <w:color w:val="auto"/>
          <w:sz w:val="22"/>
          <w:szCs w:val="22"/>
          <w:lang w:val="en-US"/>
        </w:rPr>
        <w:t>Aestetic</w:t>
      </w:r>
      <w:proofErr w:type="spellEnd"/>
      <w:r w:rsidRPr="00183752">
        <w:rPr>
          <w:rFonts w:ascii="Calibri" w:hAnsi="Calibri"/>
          <w:i/>
          <w:color w:val="auto"/>
          <w:sz w:val="22"/>
          <w:szCs w:val="22"/>
          <w:lang w:val="en-US"/>
        </w:rPr>
        <w:t xml:space="preserve"> Event</w:t>
      </w:r>
      <w:r>
        <w:rPr>
          <w:rFonts w:ascii="Calibri" w:hAnsi="Calibri"/>
          <w:color w:val="auto"/>
          <w:sz w:val="22"/>
          <w:szCs w:val="22"/>
          <w:lang w:val="en-US"/>
        </w:rPr>
        <w:t xml:space="preserve">. 2007. 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Dostupné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 z: </w:t>
      </w:r>
      <w:hyperlink r:id="rId14" w:history="1">
        <w:r w:rsidRPr="009B6AAD">
          <w:rPr>
            <w:rStyle w:val="Hypertextovodkaz"/>
            <w:rFonts w:ascii="Calibri" w:hAnsi="Calibri"/>
            <w:sz w:val="22"/>
            <w:szCs w:val="22"/>
            <w:lang w:val="en-US"/>
          </w:rPr>
          <w:t>http://www.manovich.net/TEXTS_07.HTM</w:t>
        </w:r>
      </w:hyperlink>
      <w:r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</w:p>
    <w:p w:rsidR="003D2FB4" w:rsidRDefault="003D2FB4" w:rsidP="00205C11">
      <w:pPr>
        <w:pStyle w:val="FormtovanvHTML"/>
        <w:rPr>
          <w:rFonts w:ascii="Calibri" w:hAnsi="Calibri"/>
          <w:color w:val="auto"/>
          <w:sz w:val="22"/>
          <w:szCs w:val="22"/>
          <w:lang w:val="en-US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  <w:lang w:val="en-US"/>
        </w:rPr>
      </w:pPr>
      <w:proofErr w:type="spellStart"/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t>Téma</w:t>
      </w:r>
      <w:proofErr w:type="spellEnd"/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t xml:space="preserve"> 04</w:t>
      </w:r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  <w:lang w:val="en-US"/>
        </w:rPr>
      </w:pPr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t>Video: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Frieling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, R. </w:t>
      </w:r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VT ≠ TV – </w:t>
      </w:r>
      <w:proofErr w:type="spellStart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>Počátky</w:t>
      </w:r>
      <w:proofErr w:type="spellEnd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>umění</w:t>
      </w:r>
      <w:proofErr w:type="spellEnd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>videa</w:t>
      </w:r>
      <w:proofErr w:type="spellEnd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, </w:t>
      </w:r>
      <w:r w:rsidRPr="00D118BC">
        <w:rPr>
          <w:rFonts w:ascii="Calibri" w:hAnsi="Calibri"/>
          <w:bCs/>
          <w:color w:val="auto"/>
          <w:sz w:val="22"/>
          <w:szCs w:val="22"/>
          <w:lang w:val="en-US"/>
        </w:rPr>
        <w:t>1997.</w:t>
      </w:r>
    </w:p>
    <w:p w:rsidR="00D67FC5" w:rsidRPr="00D118BC" w:rsidRDefault="00A3022D" w:rsidP="00D67FC5">
      <w:pPr>
        <w:rPr>
          <w:rFonts w:ascii="Calibri" w:hAnsi="Calibri"/>
          <w:color w:val="auto"/>
          <w:sz w:val="22"/>
          <w:szCs w:val="22"/>
          <w:lang w:val="en-US"/>
        </w:rPr>
      </w:pPr>
      <w:hyperlink r:id="rId15" w:history="1">
        <w:r w:rsidR="00D67FC5" w:rsidRPr="00D118BC">
          <w:rPr>
            <w:rFonts w:ascii="Calibri" w:hAnsi="Calibri"/>
            <w:color w:val="auto"/>
            <w:sz w:val="22"/>
            <w:szCs w:val="22"/>
            <w:lang w:val="en-US"/>
          </w:rPr>
          <w:t>http://www.medienkunstnetz.de/source-text/63/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D67FC5" w:rsidRDefault="00D67FC5" w:rsidP="00D67FC5">
      <w:pPr>
        <w:rPr>
          <w:rStyle w:val="Hypertextovodkaz"/>
          <w:rFonts w:ascii="Calibri" w:hAnsi="Calibri"/>
          <w:color w:val="auto"/>
          <w:sz w:val="22"/>
          <w:szCs w:val="22"/>
          <w:lang w:val="en-US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Weibel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>, P</w:t>
      </w:r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 xml:space="preserve">.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>Videology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>, 1974-75.</w:t>
      </w:r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br/>
      </w:r>
      <w:hyperlink r:id="rId16" w:history="1">
        <w:r w:rsidRPr="00D118BC">
          <w:rPr>
            <w:rStyle w:val="Hypertextovodkaz"/>
            <w:rFonts w:ascii="Calibri" w:hAnsi="Calibri"/>
            <w:color w:val="auto"/>
            <w:sz w:val="22"/>
            <w:szCs w:val="22"/>
            <w:lang w:val="en-US"/>
          </w:rPr>
          <w:t>http://www.vasulka.org/archive/Artists9/</w:t>
        </w:r>
        <w:r w:rsidRPr="00D118BC">
          <w:rPr>
            <w:rStyle w:val="Hypertextovodkaz"/>
            <w:rFonts w:ascii="Calibri" w:hAnsi="Calibri"/>
            <w:color w:val="auto"/>
            <w:sz w:val="22"/>
            <w:szCs w:val="22"/>
            <w:lang w:val="en-US"/>
          </w:rPr>
          <w:t>W</w:t>
        </w:r>
        <w:r w:rsidRPr="00D118BC">
          <w:rPr>
            <w:rStyle w:val="Hypertextovodkaz"/>
            <w:rFonts w:ascii="Calibri" w:hAnsi="Calibri"/>
            <w:color w:val="auto"/>
            <w:sz w:val="22"/>
            <w:szCs w:val="22"/>
            <w:lang w:val="en-US"/>
          </w:rPr>
          <w:t>eibel,Peter/weibel.pdf</w:t>
        </w:r>
      </w:hyperlink>
    </w:p>
    <w:p w:rsidR="001B31F6" w:rsidRDefault="001B31F6" w:rsidP="00D67FC5">
      <w:pPr>
        <w:rPr>
          <w:rStyle w:val="Hypertextovodkaz"/>
          <w:rFonts w:ascii="Calibri" w:hAnsi="Calibri"/>
          <w:color w:val="auto"/>
          <w:sz w:val="22"/>
          <w:szCs w:val="22"/>
          <w:lang w:val="en-US"/>
        </w:rPr>
      </w:pPr>
    </w:p>
    <w:p w:rsidR="001B31F6" w:rsidRDefault="00FE4EB9" w:rsidP="00D67FC5">
      <w:pP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</w:pPr>
      <w:proofErr w:type="spellStart"/>
      <w: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  <w:t>Umění</w:t>
      </w:r>
      <w:proofErr w:type="spellEnd"/>
      <w: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  <w:t>videa</w:t>
      </w:r>
      <w:proofErr w:type="spellEnd"/>
      <w: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  <w:t xml:space="preserve">: </w:t>
      </w:r>
      <w:proofErr w:type="spellStart"/>
      <w: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  <w:t>definice</w:t>
      </w:r>
      <w:proofErr w:type="spellEnd"/>
      <w: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  <w:t xml:space="preserve">: </w:t>
      </w:r>
      <w:hyperlink r:id="rId17" w:history="1">
        <w:r w:rsidRPr="009B6AAD">
          <w:rPr>
            <w:rStyle w:val="Hypertextovodkaz"/>
            <w:rFonts w:ascii="Calibri" w:hAnsi="Calibri"/>
            <w:sz w:val="22"/>
            <w:szCs w:val="22"/>
            <w:lang w:val="en-US"/>
          </w:rPr>
          <w:t>https://www.moma.org/collection/details.php?theme_id=10215</w:t>
        </w:r>
      </w:hyperlink>
    </w:p>
    <w:p w:rsidR="00FE4EB9" w:rsidRDefault="00FE4EB9" w:rsidP="00D67FC5">
      <w:pP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</w:pPr>
    </w:p>
    <w:p w:rsidR="00205C11" w:rsidRPr="00D118BC" w:rsidRDefault="00205C11" w:rsidP="00205C11">
      <w:pPr>
        <w:rPr>
          <w:rFonts w:ascii="Calibri" w:hAnsi="Calibri"/>
          <w:color w:val="auto"/>
          <w:sz w:val="22"/>
          <w:szCs w:val="22"/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 xml:space="preserve">Martin, Sylvia. </w:t>
      </w:r>
      <w:r w:rsidRPr="00205C11">
        <w:rPr>
          <w:rFonts w:ascii="Calibri" w:hAnsi="Calibri"/>
          <w:i/>
          <w:color w:val="auto"/>
          <w:sz w:val="22"/>
          <w:szCs w:val="22"/>
          <w:lang w:val="en-US"/>
        </w:rPr>
        <w:t>Video Art</w:t>
      </w:r>
      <w:r>
        <w:rPr>
          <w:rFonts w:ascii="Calibri" w:hAnsi="Calibri"/>
          <w:color w:val="auto"/>
          <w:sz w:val="22"/>
          <w:szCs w:val="22"/>
          <w:lang w:val="en-US"/>
        </w:rPr>
        <w:t xml:space="preserve">. 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Taschen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 2006, p. 6 – 25 (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studijní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materiály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předmětu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>).</w:t>
      </w:r>
    </w:p>
    <w:p w:rsidR="00FE4EB9" w:rsidRPr="00FE4EB9" w:rsidRDefault="00FE4EB9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E47C76" w:rsidRDefault="00E47C76">
      <w:bookmarkStart w:id="0" w:name="_GoBack"/>
      <w:bookmarkEnd w:id="0"/>
    </w:p>
    <w:sectPr w:rsidR="00E4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F3FAF"/>
    <w:multiLevelType w:val="hybridMultilevel"/>
    <w:tmpl w:val="024EEC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9F"/>
    <w:rsid w:val="00000AAA"/>
    <w:rsid w:val="00000D27"/>
    <w:rsid w:val="000013DB"/>
    <w:rsid w:val="00001708"/>
    <w:rsid w:val="00001C94"/>
    <w:rsid w:val="000054C8"/>
    <w:rsid w:val="00005769"/>
    <w:rsid w:val="00007C47"/>
    <w:rsid w:val="000123F9"/>
    <w:rsid w:val="00012BE3"/>
    <w:rsid w:val="0001374F"/>
    <w:rsid w:val="000140FE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81"/>
    <w:rsid w:val="000310F9"/>
    <w:rsid w:val="00031CAF"/>
    <w:rsid w:val="00031FB4"/>
    <w:rsid w:val="000324B4"/>
    <w:rsid w:val="00032B5C"/>
    <w:rsid w:val="00032BBC"/>
    <w:rsid w:val="00033A9B"/>
    <w:rsid w:val="00034786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8EA"/>
    <w:rsid w:val="00053E4F"/>
    <w:rsid w:val="0005438B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C783F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752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31F6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2EFF"/>
    <w:rsid w:val="001C329A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5C11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EFA"/>
    <w:rsid w:val="00256CB7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97CAF"/>
    <w:rsid w:val="002A0539"/>
    <w:rsid w:val="002A1BE3"/>
    <w:rsid w:val="002A1C68"/>
    <w:rsid w:val="002A1C83"/>
    <w:rsid w:val="002A27D7"/>
    <w:rsid w:val="002A2AA2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BC1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1E8D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2FC7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67C"/>
    <w:rsid w:val="003D0DDB"/>
    <w:rsid w:val="003D0F6F"/>
    <w:rsid w:val="003D12E3"/>
    <w:rsid w:val="003D2775"/>
    <w:rsid w:val="003D2FB4"/>
    <w:rsid w:val="003D2FDD"/>
    <w:rsid w:val="003D34D2"/>
    <w:rsid w:val="003D48AB"/>
    <w:rsid w:val="003D4CF5"/>
    <w:rsid w:val="003D6045"/>
    <w:rsid w:val="003D60D3"/>
    <w:rsid w:val="003D6343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1ED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E0D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E40"/>
    <w:rsid w:val="004D1A92"/>
    <w:rsid w:val="004D1AEF"/>
    <w:rsid w:val="004D270E"/>
    <w:rsid w:val="004D32D1"/>
    <w:rsid w:val="004D3869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21AB"/>
    <w:rsid w:val="00594B5B"/>
    <w:rsid w:val="00595F13"/>
    <w:rsid w:val="005964FE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6BB4"/>
    <w:rsid w:val="005D6E16"/>
    <w:rsid w:val="005D6F3D"/>
    <w:rsid w:val="005D7DD9"/>
    <w:rsid w:val="005E0320"/>
    <w:rsid w:val="005E06ED"/>
    <w:rsid w:val="005E2366"/>
    <w:rsid w:val="005E2A8B"/>
    <w:rsid w:val="005E38CB"/>
    <w:rsid w:val="005E39CD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600864"/>
    <w:rsid w:val="00600D5B"/>
    <w:rsid w:val="00601637"/>
    <w:rsid w:val="00606457"/>
    <w:rsid w:val="00606628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209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222A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3295"/>
    <w:rsid w:val="00753C07"/>
    <w:rsid w:val="007551EC"/>
    <w:rsid w:val="00755316"/>
    <w:rsid w:val="0075589F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700A8"/>
    <w:rsid w:val="00774145"/>
    <w:rsid w:val="00774E20"/>
    <w:rsid w:val="00775571"/>
    <w:rsid w:val="00775CFF"/>
    <w:rsid w:val="00776837"/>
    <w:rsid w:val="007769C3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B73"/>
    <w:rsid w:val="007A31DD"/>
    <w:rsid w:val="007A3AFE"/>
    <w:rsid w:val="007A4219"/>
    <w:rsid w:val="007A5B5C"/>
    <w:rsid w:val="007A60AF"/>
    <w:rsid w:val="007A6B7F"/>
    <w:rsid w:val="007A6C00"/>
    <w:rsid w:val="007A6C64"/>
    <w:rsid w:val="007A6DFE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762"/>
    <w:rsid w:val="007C6A07"/>
    <w:rsid w:val="007C6EC6"/>
    <w:rsid w:val="007C770E"/>
    <w:rsid w:val="007D0CFF"/>
    <w:rsid w:val="007D13D5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10AE"/>
    <w:rsid w:val="009213E9"/>
    <w:rsid w:val="009221AD"/>
    <w:rsid w:val="009223F4"/>
    <w:rsid w:val="00922EFE"/>
    <w:rsid w:val="00927D34"/>
    <w:rsid w:val="0093012A"/>
    <w:rsid w:val="00930AEF"/>
    <w:rsid w:val="00930F48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1F1D"/>
    <w:rsid w:val="00942449"/>
    <w:rsid w:val="00942B18"/>
    <w:rsid w:val="009433F5"/>
    <w:rsid w:val="00943C58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CAF"/>
    <w:rsid w:val="009F6729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022D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8FF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E80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7AA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46737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67FC5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4708"/>
    <w:rsid w:val="00D86666"/>
    <w:rsid w:val="00D87C55"/>
    <w:rsid w:val="00D87F9C"/>
    <w:rsid w:val="00D90F35"/>
    <w:rsid w:val="00D91549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E0882"/>
    <w:rsid w:val="00DE0B7B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103"/>
    <w:rsid w:val="00E02860"/>
    <w:rsid w:val="00E02DB9"/>
    <w:rsid w:val="00E03342"/>
    <w:rsid w:val="00E04CBA"/>
    <w:rsid w:val="00E0574E"/>
    <w:rsid w:val="00E0623A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1F6"/>
    <w:rsid w:val="00E2294C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5E62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57B"/>
    <w:rsid w:val="00EC059A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2CA8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0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0777"/>
    <w:rsid w:val="00FE1388"/>
    <w:rsid w:val="00FE1715"/>
    <w:rsid w:val="00FE300F"/>
    <w:rsid w:val="00FE3794"/>
    <w:rsid w:val="00FE3E10"/>
    <w:rsid w:val="00FE441E"/>
    <w:rsid w:val="00FE4762"/>
    <w:rsid w:val="00FE4EB9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B43F0-2E7A-48CE-9CA3-A4C55D65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FC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67FC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05C11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205C11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05C11"/>
    <w:rPr>
      <w:rFonts w:ascii="Consolas" w:eastAsia="Times New Roman" w:hAnsi="Consolas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24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nkunstnetz.de/source-text/24/" TargetMode="External"/><Relationship Id="rId13" Type="http://schemas.openxmlformats.org/officeDocument/2006/relationships/hyperlink" Target="http://manovich.net/TEXT/totalitarian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enkunstnetz.de/source-text/19/" TargetMode="External"/><Relationship Id="rId12" Type="http://schemas.openxmlformats.org/officeDocument/2006/relationships/hyperlink" Target="http://www.hgb-leipzig.de/daniels/vom-readymade-zum-cyberspace/strategies_of_interactivity.html" TargetMode="External"/><Relationship Id="rId17" Type="http://schemas.openxmlformats.org/officeDocument/2006/relationships/hyperlink" Target="https://www.moma.org/collection/details.php?theme_id=102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asulka.org/archive/Artists9/Weibel,Peter/weibel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dienkunstnetz.de/source-text/18/" TargetMode="External"/><Relationship Id="rId11" Type="http://schemas.openxmlformats.org/officeDocument/2006/relationships/hyperlink" Target="http://eai.org/kinetic/ch1/creative/pdfs/exhibitionbrochure.pdf" TargetMode="External"/><Relationship Id="rId5" Type="http://schemas.openxmlformats.org/officeDocument/2006/relationships/hyperlink" Target="http://www.medienkunstnetz.de/source-text/8/" TargetMode="External"/><Relationship Id="rId15" Type="http://schemas.openxmlformats.org/officeDocument/2006/relationships/hyperlink" Target="http://www.medienkunstnetz.de/source-text/63/" TargetMode="External"/><Relationship Id="rId10" Type="http://schemas.openxmlformats.org/officeDocument/2006/relationships/hyperlink" Target="http://www.medienkunstnetz.de/source-text/89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edienkunstnetz.de/source-text/70/" TargetMode="External"/><Relationship Id="rId14" Type="http://schemas.openxmlformats.org/officeDocument/2006/relationships/hyperlink" Target="http://www.manovich.net/TEXTS_07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4</cp:revision>
  <dcterms:created xsi:type="dcterms:W3CDTF">2014-02-25T09:28:00Z</dcterms:created>
  <dcterms:modified xsi:type="dcterms:W3CDTF">2014-02-25T12:08:00Z</dcterms:modified>
</cp:coreProperties>
</file>