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6" w:tblpY="757"/>
        <w:tblW w:w="5000" w:type="pct"/>
        <w:tblLook w:val="04A0" w:firstRow="1" w:lastRow="0" w:firstColumn="1" w:lastColumn="0" w:noHBand="0" w:noVBand="1"/>
      </w:tblPr>
      <w:tblGrid>
        <w:gridCol w:w="10540"/>
        <w:gridCol w:w="221"/>
        <w:gridCol w:w="543"/>
      </w:tblGrid>
      <w:tr w:rsidR="00994470" w:rsidRPr="00263021" w14:paraId="7C2F0E27" w14:textId="77777777" w:rsidTr="00994470">
        <w:trPr>
          <w:trHeight w:val="2160"/>
        </w:trPr>
        <w:tc>
          <w:tcPr>
            <w:tcW w:w="4662" w:type="pct"/>
          </w:tcPr>
          <w:tbl>
            <w:tblPr>
              <w:tblpPr w:leftFromText="180" w:rightFromText="180" w:vertAnchor="page" w:horzAnchor="page" w:tblpX="685" w:tblpY="178"/>
              <w:tblW w:w="11304" w:type="dxa"/>
              <w:tblLook w:val="04A0" w:firstRow="1" w:lastRow="0" w:firstColumn="1" w:lastColumn="0" w:noHBand="0" w:noVBand="1"/>
            </w:tblPr>
            <w:tblGrid>
              <w:gridCol w:w="7164"/>
              <w:gridCol w:w="222"/>
              <w:gridCol w:w="3918"/>
            </w:tblGrid>
            <w:tr w:rsidR="00994470" w14:paraId="5BC1FC42" w14:textId="77777777" w:rsidTr="00B97EDB">
              <w:tc>
                <w:tcPr>
                  <w:tcW w:w="3169" w:type="pct"/>
                  <w:shd w:val="clear" w:color="auto" w:fill="244A58" w:themeFill="accent2"/>
                </w:tcPr>
                <w:p w14:paraId="59774630" w14:textId="77777777" w:rsidR="00994470" w:rsidRDefault="00994470" w:rsidP="00994470">
                  <w:pPr>
                    <w:pStyle w:val="NoSpacing"/>
                  </w:pPr>
                  <w:bookmarkStart w:id="0" w:name="_Toc261004492"/>
                  <w:bookmarkStart w:id="1" w:name="_Toc261004494"/>
                </w:p>
              </w:tc>
              <w:tc>
                <w:tcPr>
                  <w:tcW w:w="98" w:type="pct"/>
                </w:tcPr>
                <w:p w14:paraId="4FCC7827" w14:textId="77777777" w:rsidR="00994470" w:rsidRDefault="00994470" w:rsidP="00994470">
                  <w:pPr>
                    <w:pStyle w:val="NoSpacing"/>
                  </w:pPr>
                </w:p>
              </w:tc>
              <w:tc>
                <w:tcPr>
                  <w:tcW w:w="1733" w:type="pct"/>
                  <w:shd w:val="clear" w:color="auto" w:fill="7F7F7F" w:themeFill="text1" w:themeFillTint="80"/>
                </w:tcPr>
                <w:p w14:paraId="722A4C67" w14:textId="77777777" w:rsidR="00994470" w:rsidRDefault="00994470" w:rsidP="00994470">
                  <w:pPr>
                    <w:pStyle w:val="NoSpacing"/>
                  </w:pPr>
                </w:p>
              </w:tc>
            </w:tr>
            <w:tr w:rsidR="00994470" w14:paraId="7F98EE44" w14:textId="77777777" w:rsidTr="00B97EDB">
              <w:trPr>
                <w:trHeight w:val="720"/>
              </w:trPr>
              <w:tc>
                <w:tcPr>
                  <w:tcW w:w="3169" w:type="pct"/>
                  <w:vAlign w:val="bottom"/>
                </w:tcPr>
                <w:p w14:paraId="3BF75F19" w14:textId="77777777" w:rsidR="00994470" w:rsidRDefault="00994470" w:rsidP="00994470"/>
              </w:tc>
              <w:tc>
                <w:tcPr>
                  <w:tcW w:w="98" w:type="pct"/>
                  <w:vAlign w:val="bottom"/>
                </w:tcPr>
                <w:p w14:paraId="1C0803DF" w14:textId="77777777" w:rsidR="00994470" w:rsidRPr="00F32200" w:rsidRDefault="00994470" w:rsidP="00994470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733" w:type="pct"/>
                  <w:vAlign w:val="bottom"/>
                </w:tcPr>
                <w:p w14:paraId="7A8947EB" w14:textId="77777777" w:rsidR="00994470" w:rsidRPr="00F32200" w:rsidRDefault="00994470" w:rsidP="00994470">
                  <w:pPr>
                    <w:pStyle w:val="Header"/>
                    <w:rPr>
                      <w:rFonts w:ascii="Avenir Next Regular" w:hAnsi="Avenir Next Regular" w:cs="Noteworthy Bold"/>
                      <w:lang w:val="cs-CZ"/>
                    </w:rPr>
                  </w:pPr>
                  <w:r w:rsidRPr="00F32200">
                    <w:rPr>
                      <w:rFonts w:ascii="Avenir Next Regular" w:hAnsi="Avenir Next Regular"/>
                      <w:lang w:val="cs-CZ"/>
                    </w:rPr>
                    <w:t>Letn</w:t>
                  </w:r>
                  <w:r w:rsidRPr="00F32200">
                    <w:rPr>
                      <w:rFonts w:ascii="Avenir Next Regular" w:hAnsi="Avenir Next Regular" w:cs="Abadi MT Condensed Extra Bold"/>
                      <w:lang w:val="cs-CZ"/>
                    </w:rPr>
                    <w:t>í</w:t>
                  </w:r>
                  <w:r w:rsidRPr="00F32200">
                    <w:rPr>
                      <w:rFonts w:ascii="Avenir Next Regular" w:hAnsi="Avenir Next Regular"/>
                      <w:lang w:val="cs-CZ"/>
                    </w:rPr>
                    <w:t xml:space="preserve"> semestr 2014</w:t>
                  </w:r>
                  <w:r>
                    <w:rPr>
                      <w:rFonts w:ascii="Avenir Next Regular" w:hAnsi="Avenir Next Regular"/>
                      <w:lang w:val="cs-CZ"/>
                    </w:rPr>
                    <w:t>/2015</w:t>
                  </w:r>
                  <w:r w:rsidRPr="00F32200">
                    <w:rPr>
                      <w:rFonts w:ascii="Avenir Next Regular" w:hAnsi="Avenir Next Regular"/>
                      <w:lang w:val="cs-CZ"/>
                    </w:rPr>
                    <w:br/>
                  </w:r>
                  <w:r w:rsidRPr="00F32200">
                    <w:rPr>
                      <w:rFonts w:ascii="Avenir Next Regular" w:hAnsi="Avenir Next Regular" w:cs="Noteworthy Bold"/>
                      <w:lang w:val="cs-CZ"/>
                    </w:rPr>
                    <w:t>č</w:t>
                  </w:r>
                  <w:r w:rsidRPr="00F32200">
                    <w:rPr>
                      <w:rFonts w:ascii="Avenir Next Regular" w:hAnsi="Avenir Next Regular"/>
                      <w:lang w:val="cs-CZ"/>
                    </w:rPr>
                    <w:t>as</w:t>
                  </w:r>
                </w:p>
              </w:tc>
            </w:tr>
            <w:tr w:rsidR="00994470" w14:paraId="4DDCC7A7" w14:textId="77777777" w:rsidTr="00B97EDB">
              <w:trPr>
                <w:trHeight w:val="1800"/>
              </w:trPr>
              <w:tc>
                <w:tcPr>
                  <w:tcW w:w="3169" w:type="pct"/>
                  <w:vAlign w:val="bottom"/>
                </w:tcPr>
                <w:p w14:paraId="28F99620" w14:textId="77777777" w:rsidR="00994470" w:rsidRDefault="00994470" w:rsidP="00994470">
                  <w:pPr>
                    <w:pStyle w:val="Title"/>
                    <w:jc w:val="both"/>
                  </w:pPr>
                  <w:sdt>
                    <w:sdtPr>
                      <w:alias w:val="Title"/>
                      <w:tag w:val=""/>
                      <w:id w:val="-841541200"/>
                      <w:placeholder>
                        <w:docPart w:val="B79E6AC22B65A94997DE67B1831D632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Content>
                      <w: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ějiny a kultura Taiwanu</w:t>
                      </w:r>
                    </w:sdtContent>
                  </w:sdt>
                </w:p>
              </w:tc>
              <w:tc>
                <w:tcPr>
                  <w:tcW w:w="98" w:type="pct"/>
                  <w:vAlign w:val="bottom"/>
                </w:tcPr>
                <w:p w14:paraId="0A010100" w14:textId="77777777" w:rsidR="00994470" w:rsidRDefault="00994470" w:rsidP="00994470"/>
              </w:tc>
              <w:tc>
                <w:tcPr>
                  <w:tcW w:w="1733" w:type="pct"/>
                  <w:vAlign w:val="bottom"/>
                </w:tcPr>
                <w:p w14:paraId="63901964" w14:textId="77777777" w:rsidR="00994470" w:rsidRPr="00F32200" w:rsidRDefault="00994470" w:rsidP="00994470">
                  <w:pPr>
                    <w:pStyle w:val="ContactDetails"/>
                    <w:rPr>
                      <w:rFonts w:ascii="Avenir Next Regular" w:hAnsi="Avenir Next Regular"/>
                    </w:rPr>
                  </w:pPr>
                  <w:r>
                    <w:rPr>
                      <w:rFonts w:ascii="Avenir Next Regular" w:hAnsi="Avenir Next Regular"/>
                    </w:rPr>
                    <w:t>Vyučující</w:t>
                  </w:r>
                  <w:r w:rsidRPr="00F32200">
                    <w:rPr>
                      <w:rFonts w:ascii="Avenir Next Regular" w:hAnsi="Avenir Next Regular"/>
                    </w:rPr>
                    <w:t xml:space="preserve">: </w:t>
                  </w:r>
                  <w:r>
                    <w:rPr>
                      <w:rFonts w:ascii="Avenir Next Regular" w:hAnsi="Avenir Next Regular"/>
                    </w:rPr>
                    <w:t>Mgr. Denisa Hilbertová, M.A.</w:t>
                  </w:r>
                  <w:r w:rsidRPr="00F32200">
                    <w:rPr>
                      <w:rFonts w:ascii="Avenir Next Regular" w:hAnsi="Avenir Next Regular"/>
                    </w:rPr>
                    <w:br/>
                    <w:t xml:space="preserve">E-Mail: </w:t>
                  </w:r>
                  <w:r w:rsidRPr="00F32200">
                    <w:rPr>
                      <w:rFonts w:ascii="Avenir Next Regular" w:hAnsi="Avenir Next Regular"/>
                    </w:rPr>
                    <w:fldChar w:fldCharType="begin"/>
                  </w:r>
                  <w:r w:rsidRPr="00F32200">
                    <w:rPr>
                      <w:rFonts w:ascii="Avenir Next Regular" w:hAnsi="Avenir Next Regular"/>
                    </w:rPr>
                    <w:instrText xml:space="preserve"> PLACEHOLDER 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begin"/>
                  </w:r>
                  <w:r w:rsidRPr="00F32200">
                    <w:rPr>
                      <w:rFonts w:ascii="Avenir Next Regular" w:hAnsi="Avenir Next Regular"/>
                    </w:rPr>
                    <w:instrText xml:space="preserve"> IF 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begin"/>
                  </w:r>
                  <w:r w:rsidRPr="00F32200">
                    <w:rPr>
                      <w:rFonts w:ascii="Avenir Next Regular" w:hAnsi="Avenir Next Regular"/>
                    </w:rPr>
                    <w:instrText xml:space="preserve"> USERPROPERTY EmailAddress1 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end"/>
                  </w:r>
                  <w:r w:rsidRPr="00F32200">
                    <w:rPr>
                      <w:rFonts w:ascii="Avenir Next Regular" w:hAnsi="Avenir Next Regular"/>
                    </w:rPr>
                    <w:instrText xml:space="preserve">="" "[Your E-Mail]" 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begin"/>
                  </w:r>
                  <w:r w:rsidRPr="00F32200">
                    <w:rPr>
                      <w:rFonts w:ascii="Avenir Next Regular" w:hAnsi="Avenir Next Regular"/>
                    </w:rPr>
                    <w:instrText xml:space="preserve"> USERPROPERTY EmailAddress1 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separate"/>
                  </w:r>
                  <w:r w:rsidRPr="00F32200">
                    <w:rPr>
                      <w:rFonts w:ascii="Avenir Next Regular" w:hAnsi="Avenir Next Regular"/>
                    </w:rPr>
                    <w:instrText>Error! Bookmark not defined.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end"/>
                  </w:r>
                  <w:r w:rsidRPr="00F32200">
                    <w:rPr>
                      <w:rFonts w:ascii="Avenir Next Regular" w:hAnsi="Avenir Next Regular"/>
                    </w:rPr>
                    <w:fldChar w:fldCharType="separate"/>
                  </w:r>
                  <w:r w:rsidRPr="00F32200">
                    <w:rPr>
                      <w:rFonts w:ascii="Avenir Next Regular" w:hAnsi="Avenir Next Regular"/>
                      <w:noProof/>
                    </w:rPr>
                    <w:instrText>[Your E-Mail]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end"/>
                  </w:r>
                  <w:r w:rsidRPr="00F32200">
                    <w:rPr>
                      <w:rFonts w:ascii="Avenir Next Regular" w:hAnsi="Avenir Next Regular"/>
                    </w:rPr>
                    <w:instrText xml:space="preserve"> \* MERGEFORMAT</w:instrText>
                  </w:r>
                  <w:r w:rsidRPr="00F32200">
                    <w:rPr>
                      <w:rFonts w:ascii="Avenir Next Regular" w:hAnsi="Avenir Next Regular"/>
                    </w:rPr>
                    <w:fldChar w:fldCharType="separate"/>
                  </w:r>
                  <w:r w:rsidRPr="00F32200">
                    <w:rPr>
                      <w:rFonts w:ascii="Avenir Next Regular" w:hAnsi="Avenir Next Regular"/>
                    </w:rPr>
                    <w:t>[Your E-Mail</w:t>
                  </w:r>
                  <w:r w:rsidRPr="00994470">
                    <w:rPr>
                      <w:rFonts w:ascii="Avenir Next Regular" w:hAnsi="Avenir Next Regular"/>
                      <w:lang w:val="cs-CZ"/>
                    </w:rPr>
                    <w:t>]</w:t>
                  </w:r>
                  <w:r w:rsidRPr="00F32200">
                    <w:rPr>
                      <w:rFonts w:ascii="Avenir Next Regular" w:hAnsi="Avenir Next Regular"/>
                    </w:rPr>
                    <w:fldChar w:fldCharType="end"/>
                  </w:r>
                  <w:r w:rsidRPr="00F32200">
                    <w:rPr>
                      <w:rFonts w:ascii="Avenir Next Regular" w:hAnsi="Avenir Next Regular"/>
                    </w:rPr>
                    <w:t xml:space="preserve"> </w:t>
                  </w:r>
                  <w:r w:rsidRPr="00F32200">
                    <w:rPr>
                      <w:rFonts w:ascii="Avenir Next Regular" w:hAnsi="Avenir Next Regular"/>
                    </w:rPr>
                    <w:br/>
                  </w:r>
                  <w:r>
                    <w:rPr>
                      <w:rFonts w:ascii="Avenir Next Regular" w:hAnsi="Avenir Next Regular"/>
                    </w:rPr>
                    <w:t>Kancelář:</w:t>
                  </w:r>
                  <w:r w:rsidRPr="00F32200">
                    <w:rPr>
                      <w:rFonts w:ascii="Avenir Next Regular" w:hAnsi="Avenir Next Regular"/>
                    </w:rPr>
                    <w:t xml:space="preserve"> </w:t>
                  </w:r>
                  <w:hyperlink r:id="rId8" w:history="1">
                    <w:r w:rsidRPr="00F32200">
                      <w:rPr>
                        <w:rFonts w:ascii="Avenir Next Regular" w:hAnsi="Avenir Next Regular"/>
                      </w:rPr>
                      <w:t>S114</w:t>
                    </w:r>
                  </w:hyperlink>
                  <w:r w:rsidRPr="00F32200">
                    <w:rPr>
                      <w:rFonts w:ascii="Avenir Next Regular" w:hAnsi="Avenir Next Regular"/>
                    </w:rPr>
                    <w:t xml:space="preserve"> (Joštova 13, Brno — 1. podzemní podlaží)</w:t>
                  </w:r>
                </w:p>
                <w:p w14:paraId="2A2AFA9B" w14:textId="77777777" w:rsidR="00994470" w:rsidRPr="00F32200" w:rsidRDefault="00994470" w:rsidP="00994470">
                  <w:pPr>
                    <w:pStyle w:val="ContactDetails"/>
                    <w:rPr>
                      <w:rFonts w:ascii="Avenir Next Regular" w:hAnsi="Avenir Next Regular"/>
                    </w:rPr>
                  </w:pPr>
                  <w:r>
                    <w:rPr>
                      <w:rFonts w:ascii="Avenir Next Regular" w:hAnsi="Avenir Next Regular"/>
                    </w:rPr>
                    <w:t>Konzultační hodiny:</w:t>
                  </w:r>
                </w:p>
              </w:tc>
            </w:tr>
            <w:tr w:rsidR="00994470" w14:paraId="704F168A" w14:textId="77777777" w:rsidTr="00B97EDB">
              <w:tc>
                <w:tcPr>
                  <w:tcW w:w="3169" w:type="pct"/>
                  <w:shd w:val="clear" w:color="auto" w:fill="244A58" w:themeFill="accent2"/>
                </w:tcPr>
                <w:p w14:paraId="29E4261D" w14:textId="77777777" w:rsidR="00994470" w:rsidRDefault="00994470" w:rsidP="00994470">
                  <w:pPr>
                    <w:pStyle w:val="NoSpacing"/>
                  </w:pPr>
                </w:p>
              </w:tc>
              <w:tc>
                <w:tcPr>
                  <w:tcW w:w="98" w:type="pct"/>
                </w:tcPr>
                <w:p w14:paraId="3096F536" w14:textId="77777777" w:rsidR="00994470" w:rsidRDefault="00994470" w:rsidP="00994470">
                  <w:pPr>
                    <w:pStyle w:val="NoSpacing"/>
                  </w:pPr>
                </w:p>
              </w:tc>
              <w:tc>
                <w:tcPr>
                  <w:tcW w:w="1733" w:type="pct"/>
                  <w:shd w:val="clear" w:color="auto" w:fill="7F7F7F" w:themeFill="text1" w:themeFillTint="80"/>
                </w:tcPr>
                <w:p w14:paraId="2A49E7D1" w14:textId="77777777" w:rsidR="00994470" w:rsidRDefault="00994470" w:rsidP="00994470">
                  <w:pPr>
                    <w:pStyle w:val="NoSpacing"/>
                  </w:pPr>
                </w:p>
              </w:tc>
            </w:tr>
          </w:tbl>
          <w:p w14:paraId="25208F44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Stručná charakteristika</w:t>
            </w:r>
          </w:p>
          <w:p w14:paraId="6D24E32A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Během své historie prošel Taiwan turbulentními změnami. Odlišné kulturní vlivy, které se na ostrově během staletí střetávaly, zformovaly jedinečnou a zcela specifickou společnost, která stojí před stěžejní politickou otázkou. Jakým směrem se vydá v 21. století? </w:t>
            </w:r>
          </w:p>
          <w:p w14:paraId="3B2BBCB1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Cíle předmětu</w:t>
            </w:r>
          </w:p>
          <w:p w14:paraId="17F2A4A6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Kurz představí dějiny a kulturní vývoj Taiwanu od nejstaršího osídlení až do současnosti. Cílem předmětu je seznámit studenty se základními historickými a kulturními milníky na Taiwanu a zasadit vývoj na ostrově do regionálních a globálních souvislostí. </w:t>
            </w:r>
          </w:p>
          <w:p w14:paraId="52A33FAF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Na konci tohoto kurzu bude student schopen:</w:t>
            </w:r>
          </w:p>
          <w:p w14:paraId="5BCEEC12" w14:textId="77777777" w:rsidR="00994470" w:rsidRPr="00263021" w:rsidRDefault="00994470" w:rsidP="00994470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porozumět hlavním událostem dějin Taiwanu</w:t>
            </w:r>
          </w:p>
          <w:p w14:paraId="2C436407" w14:textId="77777777" w:rsidR="00994470" w:rsidRPr="00263021" w:rsidRDefault="00994470" w:rsidP="00994470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na základě nabytých znalostí interpretovat tyto události v širším společenském a politickém kontextu </w:t>
            </w:r>
          </w:p>
          <w:p w14:paraId="30613331" w14:textId="77777777" w:rsidR="00994470" w:rsidRPr="00263021" w:rsidRDefault="00994470" w:rsidP="00994470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identifikovat základní kulturní vlivy, které se projevují v jednotlivých obdobích</w:t>
            </w:r>
          </w:p>
          <w:p w14:paraId="1BF59FB1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Požadavky</w:t>
            </w:r>
          </w:p>
          <w:p w14:paraId="38FC0851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Základní znalost anglického jazyka. Kvůli nedostatku českých publikací, bude část doporučené literatury v AJ.</w:t>
            </w:r>
          </w:p>
          <w:p w14:paraId="37D7DC0D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Přednášky</w:t>
            </w:r>
          </w:p>
          <w:p w14:paraId="6F21A348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1. Úvodní hodina</w:t>
            </w:r>
          </w:p>
          <w:p w14:paraId="7881E2B6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2. Nejstarší osídlení Taiwanu</w:t>
            </w:r>
          </w:p>
          <w:p w14:paraId="29E34D24" w14:textId="77777777" w:rsidR="00994470" w:rsidRPr="00263021" w:rsidRDefault="0099447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Geografické a geopolitické aspekty ostrova</w:t>
            </w:r>
          </w:p>
          <w:p w14:paraId="10131CA6" w14:textId="77777777" w:rsidR="00994470" w:rsidRPr="00263021" w:rsidRDefault="0099447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Etnické složení a jazyky</w:t>
            </w:r>
          </w:p>
          <w:p w14:paraId="483EB31E" w14:textId="77777777" w:rsidR="00994470" w:rsidRPr="00263021" w:rsidRDefault="0099447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Austronéská a čínská migrace na Taiwan</w:t>
            </w:r>
          </w:p>
          <w:p w14:paraId="286A6330" w14:textId="77777777" w:rsidR="00994470" w:rsidRPr="00263021" w:rsidRDefault="0099447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Ilha Formosa - příchod koloniálních mocností</w:t>
            </w:r>
          </w:p>
          <w:p w14:paraId="146BE163" w14:textId="77777777" w:rsidR="00994470" w:rsidRPr="00263021" w:rsidRDefault="0099447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Koxinga </w:t>
            </w:r>
          </w:p>
          <w:p w14:paraId="09B2483E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3. Vláda dynastie Čching</w:t>
            </w:r>
          </w:p>
          <w:p w14:paraId="178A2B9F" w14:textId="77777777" w:rsidR="00994470" w:rsidRPr="00263021" w:rsidRDefault="00994470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Taiwan v očích mandžuského dvora</w:t>
            </w:r>
          </w:p>
          <w:p w14:paraId="2AB835F9" w14:textId="77777777" w:rsidR="00994470" w:rsidRPr="00263021" w:rsidRDefault="00994470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Otevření ostrova po opiových válkách</w:t>
            </w:r>
          </w:p>
          <w:p w14:paraId="77FB68AC" w14:textId="77777777" w:rsidR="00994470" w:rsidRPr="00263021" w:rsidRDefault="00994470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Souboj západních mocností</w:t>
            </w:r>
          </w:p>
          <w:p w14:paraId="02EB78D0" w14:textId="77777777" w:rsidR="00994470" w:rsidRPr="00263021" w:rsidRDefault="00994470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Samostatná provincie</w:t>
            </w:r>
          </w:p>
          <w:p w14:paraId="1E866D73" w14:textId="77777777" w:rsidR="00994470" w:rsidRPr="00263021" w:rsidRDefault="00994470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Labutí píseň Republiky Formosa</w:t>
            </w:r>
          </w:p>
          <w:p w14:paraId="26219CDD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lastRenderedPageBreak/>
              <w:t>4. První kolonie Japonska</w:t>
            </w:r>
          </w:p>
          <w:p w14:paraId="728B8AB9" w14:textId="77777777" w:rsidR="00994470" w:rsidRPr="00263021" w:rsidRDefault="00994470" w:rsidP="00994470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Odpor obyvatelstva</w:t>
            </w:r>
          </w:p>
          <w:p w14:paraId="6E55BD23" w14:textId="77777777" w:rsidR="00994470" w:rsidRPr="00263021" w:rsidRDefault="00994470" w:rsidP="00994470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„Zlatá éra“ - rozvoj Taiwanu</w:t>
            </w:r>
          </w:p>
          <w:p w14:paraId="6A45D123" w14:textId="77777777" w:rsidR="00994470" w:rsidRPr="00263021" w:rsidRDefault="00994470" w:rsidP="00994470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Japanizace</w:t>
            </w:r>
          </w:p>
          <w:p w14:paraId="13751B70" w14:textId="77777777" w:rsidR="00994470" w:rsidRPr="00263021" w:rsidRDefault="00994470" w:rsidP="00994470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Taiwan během druhé světové války</w:t>
            </w:r>
          </w:p>
          <w:p w14:paraId="0EAA447F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5. Znovupřipojení Taiwanu k Číně</w:t>
            </w:r>
          </w:p>
          <w:p w14:paraId="35128771" w14:textId="77777777" w:rsidR="00994470" w:rsidRPr="00263021" w:rsidRDefault="00994470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Obnovení čínské správy ostrova</w:t>
            </w:r>
          </w:p>
          <w:p w14:paraId="22E2C295" w14:textId="77777777" w:rsidR="00994470" w:rsidRPr="00263021" w:rsidRDefault="00994470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Incident 228</w:t>
            </w:r>
          </w:p>
          <w:p w14:paraId="704FA15F" w14:textId="77777777" w:rsidR="00994470" w:rsidRPr="00263021" w:rsidRDefault="00994470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Příchod Kuomintangu</w:t>
            </w:r>
          </w:p>
          <w:p w14:paraId="39EEB226" w14:textId="77777777" w:rsidR="00994470" w:rsidRPr="00263021" w:rsidRDefault="00994470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Boj za „pravou“ Čínu</w:t>
            </w:r>
          </w:p>
          <w:p w14:paraId="1535205E" w14:textId="77777777" w:rsidR="00994470" w:rsidRPr="00263021" w:rsidRDefault="00994470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Kultura v poválečném období (1945-1949)</w:t>
            </w:r>
          </w:p>
          <w:p w14:paraId="32277158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6 </w:t>
            </w: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</w:rPr>
              <w:t xml:space="preserve">+ </w:t>
            </w: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7. Nejdelší stanné právo na světě - vláda Kuomintangu</w:t>
            </w:r>
          </w:p>
          <w:p w14:paraId="2E34037A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Boj o návrat na pevninu, Korejská válka a Americký spojenec</w:t>
            </w:r>
          </w:p>
          <w:p w14:paraId="1C76363D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Osud opozice</w:t>
            </w:r>
          </w:p>
          <w:p w14:paraId="7E0B909B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Mezinárodní situace</w:t>
            </w:r>
          </w:p>
          <w:p w14:paraId="1CB79155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Státní správa, ústava, zákony</w:t>
            </w:r>
          </w:p>
          <w:p w14:paraId="494F29A5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Ekonomický boom</w:t>
            </w:r>
          </w:p>
          <w:p w14:paraId="7CFD6885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KMT po smrti Čankajška</w:t>
            </w:r>
          </w:p>
          <w:p w14:paraId="209F9E65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80. léta</w:t>
            </w:r>
          </w:p>
          <w:p w14:paraId="268C47B5" w14:textId="77777777" w:rsidR="00994470" w:rsidRPr="00263021" w:rsidRDefault="00994470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Kultura pod taktovkou KMT</w:t>
            </w:r>
          </w:p>
          <w:p w14:paraId="6EA7BB60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8.  Demokratizace Taiwanu</w:t>
            </w:r>
          </w:p>
          <w:p w14:paraId="33CC3CCC" w14:textId="77777777" w:rsidR="00994470" w:rsidRPr="00263021" w:rsidRDefault="00994470" w:rsidP="00994470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Konec vlády jedné strany</w:t>
            </w:r>
          </w:p>
          <w:p w14:paraId="3D453FBE" w14:textId="77777777" w:rsidR="00994470" w:rsidRPr="00263021" w:rsidRDefault="00994470" w:rsidP="00994470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Reformy a vznik opozice</w:t>
            </w:r>
          </w:p>
          <w:p w14:paraId="24AB2980" w14:textId="77777777" w:rsidR="00994470" w:rsidRPr="00263021" w:rsidRDefault="00994470" w:rsidP="00994470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Taiwanská úžina a zahraniční vztahy</w:t>
            </w:r>
          </w:p>
          <w:p w14:paraId="5563E64B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9. Rušná politická scéna</w:t>
            </w:r>
          </w:p>
          <w:p w14:paraId="7486C06E" w14:textId="77777777" w:rsidR="00994470" w:rsidRPr="00263021" w:rsidRDefault="00994470" w:rsidP="00994470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Politická kultura KMT v. DPP</w:t>
            </w:r>
          </w:p>
          <w:p w14:paraId="70913F75" w14:textId="77777777" w:rsidR="00994470" w:rsidRPr="00263021" w:rsidRDefault="00994470" w:rsidP="00994470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Tíživá otázka nezávislosti</w:t>
            </w:r>
          </w:p>
          <w:p w14:paraId="0F3C6351" w14:textId="77777777" w:rsidR="00994470" w:rsidRPr="00263021" w:rsidRDefault="00994470" w:rsidP="00994470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Ekonomika</w:t>
            </w:r>
          </w:p>
          <w:p w14:paraId="1ABADEFD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10. Náboženství  v každodenním životě </w:t>
            </w:r>
          </w:p>
          <w:p w14:paraId="0E094B1B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i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i/>
                <w:color w:val="auto"/>
                <w:szCs w:val="20"/>
                <w:lang w:val="cs-CZ"/>
              </w:rPr>
              <w:t>Hostující přednášející Mgr. Vladimíra Bilijenková</w:t>
            </w:r>
          </w:p>
          <w:p w14:paraId="15931152" w14:textId="77777777" w:rsidR="00994470" w:rsidRPr="00263021" w:rsidRDefault="00994470" w:rsidP="00994470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Rituály a symbolika</w:t>
            </w:r>
          </w:p>
          <w:p w14:paraId="460C2758" w14:textId="77777777" w:rsidR="00994470" w:rsidRPr="00263021" w:rsidRDefault="00994470" w:rsidP="00994470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Svátky</w:t>
            </w:r>
          </w:p>
          <w:p w14:paraId="5B4E296B" w14:textId="77777777" w:rsidR="00994470" w:rsidRPr="00263021" w:rsidRDefault="00994470" w:rsidP="00994470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Politický impakt</w:t>
            </w:r>
          </w:p>
          <w:p w14:paraId="6097CE87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11. Taiwanská společnost </w:t>
            </w:r>
          </w:p>
          <w:p w14:paraId="3ADAF705" w14:textId="77777777" w:rsidR="00994470" w:rsidRPr="00263021" w:rsidRDefault="00994470" w:rsidP="009944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Sociální problémy (postavení žen ve společnosti, otázka menšin, vzdělávání, stárnutí populace, korupce, nukl</w:t>
            </w:r>
            <w:bookmarkStart w:id="2" w:name="_GoBack"/>
            <w:bookmarkEnd w:id="2"/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eární odpad, levná pracovní síla ze zahraničí, prostituce a organizovaný zločin)</w:t>
            </w:r>
          </w:p>
          <w:p w14:paraId="7D435CD2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12.  Taiwanská kultura a kulturní dědictví</w:t>
            </w:r>
          </w:p>
          <w:p w14:paraId="1C4CD49C" w14:textId="77777777" w:rsidR="00994470" w:rsidRPr="00263021" w:rsidRDefault="00994470" w:rsidP="00994470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Kinematografie</w:t>
            </w:r>
          </w:p>
          <w:p w14:paraId="4A8522F0" w14:textId="77777777" w:rsidR="00994470" w:rsidRPr="00263021" w:rsidRDefault="00994470" w:rsidP="00994470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Literatura </w:t>
            </w:r>
          </w:p>
          <w:p w14:paraId="709A28DA" w14:textId="77777777" w:rsidR="00994470" w:rsidRPr="00263021" w:rsidRDefault="00994470" w:rsidP="00994470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Kulturní dění od 90. let</w:t>
            </w:r>
          </w:p>
          <w:p w14:paraId="651E20F7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13. Závěrečná hodina</w:t>
            </w:r>
          </w:p>
          <w:p w14:paraId="4FE3819D" w14:textId="77777777" w:rsidR="00994470" w:rsidRPr="00263021" w:rsidRDefault="00994470" w:rsidP="009944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Studentské prezentace</w:t>
            </w:r>
          </w:p>
          <w:p w14:paraId="65F054BA" w14:textId="77777777" w:rsidR="00994470" w:rsidRPr="00263021" w:rsidRDefault="00994470" w:rsidP="00994470">
            <w:pPr>
              <w:pStyle w:val="Heading1"/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</w:rPr>
              <w:t>Hodnocení</w:t>
            </w:r>
          </w:p>
          <w:bookmarkEnd w:id="1"/>
          <w:p w14:paraId="4FEF449A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Kurz je zakončen kolokviem. </w:t>
            </w:r>
          </w:p>
          <w:p w14:paraId="2927AA67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- každý student si zvolí libovolné téma (po schválení) z taiwanských dějin, politiky nebo kultury a přednese prezentaci (bližší informace k formálním požadavkům prezentace budou zveřejněny na začátku semestru)</w:t>
            </w:r>
          </w:p>
          <w:p w14:paraId="71C0FED1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- student se hodiny účastní aktivně, má načtené texty předepsané na každou hodinu</w:t>
            </w:r>
          </w:p>
          <w:p w14:paraId="13FC8A1F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- během semestru jsou povoleny dvě absence</w:t>
            </w:r>
          </w:p>
          <w:p w14:paraId="5A4B73D8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Splnění těchto tří podmínek znamená udělení kolokvia. Při nesplnění některé z těchto podmínek vyučující může povolit alternativní ukončení předmětu – zpracování seminární práce na zadané téma a dle zadaných parametrů. </w:t>
            </w:r>
          </w:p>
          <w:p w14:paraId="1BA8023C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Materiály určené k práci na hodině i materiály k přípravě referátů budou studentům až na výjimky zprostředkovány elektronicky. Většina materiálů je v angličtině, menšina v češtině.  </w:t>
            </w:r>
          </w:p>
          <w:p w14:paraId="176A6655" w14:textId="77777777" w:rsidR="00994470" w:rsidRPr="00263021" w:rsidRDefault="00994470" w:rsidP="00994470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</w:rPr>
              <w:t>Materiály</w:t>
            </w:r>
          </w:p>
          <w:p w14:paraId="67E476A3" w14:textId="77777777" w:rsidR="00994470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Povinná a doporučená literatura</w:t>
            </w:r>
            <w:r w:rsidRPr="0026302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viz níže</w:t>
            </w:r>
          </w:p>
          <w:p w14:paraId="42A8280D" w14:textId="77777777" w:rsidR="00994470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Studijní materiály v AJ k hodinám budou průběžně nahrávány do IS.</w:t>
            </w:r>
          </w:p>
          <w:p w14:paraId="48155696" w14:textId="77777777" w:rsidR="00994470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</w:p>
          <w:p w14:paraId="75A7867D" w14:textId="77777777" w:rsidR="00994470" w:rsidRPr="00263021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Seznam</w:t>
            </w:r>
            <w:r w:rsidRPr="0026302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filmů pro zájemce</w:t>
            </w:r>
            <w:r w:rsidRPr="00263021">
              <w:rPr>
                <w:rFonts w:ascii="Times New Roman" w:hAnsi="Times New Roman" w:cs="Times New Roman"/>
                <w:szCs w:val="20"/>
              </w:rPr>
              <w:t xml:space="preserve"> bude zveřejněn na začátku semestru,</w:t>
            </w:r>
          </w:p>
          <w:p w14:paraId="36DF6CFC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3464D7E3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Povinná literatura:</w:t>
            </w:r>
          </w:p>
          <w:p w14:paraId="1BBAFF3A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BAKEŠOVÁ, Ivana, Rudolf FÜRST a Zdenka HEŘMANOVÁ. Dějiny Taiwanu. Praha: Lidové noviny, 2004. 303 s. ISBN 80-7106-708-3</w:t>
            </w:r>
          </w:p>
          <w:p w14:paraId="6FDE0CCA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Doporučená literatura:</w:t>
            </w:r>
          </w:p>
          <w:p w14:paraId="349D8E7B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Společnost:</w:t>
            </w:r>
          </w:p>
          <w:p w14:paraId="1B6FCA25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Thomas B. Gold. </w:t>
            </w:r>
            <w:r w:rsidRPr="00263021">
              <w:rPr>
                <w:rFonts w:ascii="Times New Roman" w:eastAsiaTheme="minorHAnsi" w:hAnsi="Times New Roman" w:cs="Times New Roman"/>
                <w:bCs/>
                <w:i/>
                <w:color w:val="auto"/>
                <w:szCs w:val="20"/>
                <w:lang w:val="cs-CZ"/>
              </w:rPr>
              <w:t>State and society in the Taiwan miracle</w:t>
            </w: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, Armonk, N.Y. ; London : M.E. Sharpe, 1986. </w:t>
            </w:r>
          </w:p>
          <w:p w14:paraId="2AAAAF88" w14:textId="77777777" w:rsidR="00994470" w:rsidRPr="00263021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Pei-Chia Lan.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Global Cinderellas : migrant domestics and newly rich employers in Taiwan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Durham, NC : Duke University Press, 2006. </w:t>
            </w:r>
          </w:p>
          <w:p w14:paraId="711CAFD2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Margery Wolf,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Women and the family in rural Taiwan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Stanford, Calif. : Stanford University Press, 1972. </w:t>
            </w:r>
          </w:p>
          <w:p w14:paraId="74920D10" w14:textId="77777777" w:rsidR="00994470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Anru Lee,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In the name of harmony and prosperity : labor and gender politics in Taiwan's economic restructuring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Albany : State University of New York Press, c2004. </w:t>
            </w:r>
          </w:p>
          <w:p w14:paraId="220C0FBB" w14:textId="77777777" w:rsidR="00994470" w:rsidRPr="00263021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Lee Anru, Catherine Farris and Murray Rubinstein (ed.)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Women in the new Taiwan : gender roles and gender consciousness in a changing society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Armonk, N.Y. : London : M.E. Sharpe, 2002. </w:t>
            </w:r>
          </w:p>
          <w:p w14:paraId="43C44895" w14:textId="77777777" w:rsidR="00994470" w:rsidRPr="00602C07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Deborah S. Davis and Sara K. Friedman (ed.)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Wives, husbands, and lovers : marriage and sexuality in Hong Kong, Taiwan, and urban China,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 Stanford, California : Stanford University Press, 2014. </w:t>
            </w:r>
          </w:p>
          <w:p w14:paraId="5C215930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Politický vývoj:</w:t>
            </w:r>
          </w:p>
          <w:p w14:paraId="06677735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Mikael Mattlin.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Politicized society : the long shadow of Taiwan's one-party legacy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Copenhagen : Abingdon : NIAS ; 2010. </w:t>
            </w:r>
          </w:p>
          <w:p w14:paraId="4A54EDE4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Suzanne Berger and Richard K. Lester (ed.)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Global Taiwan : building competitive strengths in a new international economy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>,</w:t>
            </w: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 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Armonk, N.Y. : M.E. Sharpe, Inc., 2005. </w:t>
            </w:r>
          </w:p>
          <w:p w14:paraId="3737222A" w14:textId="77777777" w:rsidR="00994470" w:rsidRPr="00602C07" w:rsidRDefault="00994470" w:rsidP="00994470">
            <w:pPr>
              <w:rPr>
                <w:rFonts w:ascii="Times New Roman" w:hAnsi="Times New Roman" w:cs="Times New Roman"/>
                <w:color w:val="333433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333433"/>
                <w:szCs w:val="20"/>
              </w:rPr>
              <w:t>Dafydd Fell, (2005) 'Measuring and Explaining Party Change in Taiwan: 1991-2004.' Journal of East Asian Studies, 5 (1). pp. 105-33.</w:t>
            </w:r>
          </w:p>
          <w:p w14:paraId="59267308" w14:textId="77777777" w:rsidR="00994470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Dafydd Fell.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Party Politics in Taiwan: Party Change and the Democratic Evolution of Taiwan, 1991-2004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Routledge 2005. </w:t>
            </w:r>
          </w:p>
          <w:p w14:paraId="3317E894" w14:textId="77777777" w:rsidR="00994470" w:rsidRPr="00263021" w:rsidRDefault="00994470" w:rsidP="00994470">
            <w:pPr>
              <w:rPr>
                <w:rFonts w:ascii="Times New Roman" w:hAnsi="Times New Roman" w:cs="Times New Roman"/>
                <w:color w:val="333433"/>
                <w:szCs w:val="20"/>
              </w:rPr>
            </w:pPr>
            <w:r w:rsidRPr="00602C07">
              <w:rPr>
                <w:rFonts w:ascii="Times New Roman" w:hAnsi="Times New Roman" w:cs="Times New Roman"/>
                <w:color w:val="333433"/>
                <w:szCs w:val="20"/>
              </w:rPr>
              <w:t xml:space="preserve">John F. Copper. </w:t>
            </w:r>
            <w:r w:rsidRPr="00602C07">
              <w:rPr>
                <w:rFonts w:ascii="Times New Roman" w:hAnsi="Times New Roman" w:cs="Times New Roman"/>
                <w:i/>
                <w:color w:val="333433"/>
                <w:szCs w:val="20"/>
              </w:rPr>
              <w:t>Taiwan : nation-state or province?,</w:t>
            </w:r>
            <w:r w:rsidRPr="00602C07">
              <w:rPr>
                <w:rFonts w:ascii="Times New Roman" w:hAnsi="Times New Roman" w:cs="Times New Roman"/>
                <w:color w:val="333433"/>
                <w:szCs w:val="20"/>
              </w:rPr>
              <w:t xml:space="preserve"> Boulder, Colo. : Westview Press, c2013. </w:t>
            </w:r>
          </w:p>
          <w:p w14:paraId="3742341B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Dějiny:</w:t>
            </w:r>
          </w:p>
          <w:p w14:paraId="01D5CE72" w14:textId="77777777" w:rsidR="00994470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Ann Heylen and Scott Sommers (ed.)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Becoming Taiwan : from colonialism to democracy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Wiesbaden : Harrassowitz, 2010. </w:t>
            </w:r>
          </w:p>
          <w:p w14:paraId="025DAEB4" w14:textId="77777777" w:rsidR="00994470" w:rsidRPr="00E235A6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Murray A. Rubinstein (ed.),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Taiwan : a new history, 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Armonk, N.Y. : M.E. Sharpe, 2007. </w:t>
            </w:r>
          </w:p>
          <w:p w14:paraId="5F03E737" w14:textId="77777777" w:rsidR="00994470" w:rsidRPr="00E235A6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Denny Roy.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>Taiwan : a political history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, Ithaca : Cornell University Press, 2003. </w:t>
            </w:r>
          </w:p>
          <w:p w14:paraId="33C9FFD2" w14:textId="77777777" w:rsidR="00994470" w:rsidRPr="00E235A6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Ming-Cheng M. Lo.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>Doctors within borders : profession, ethnicity, and modernity in colonial Taiwan,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 Berkeley , Calif. : University of California Press, c2002. </w:t>
            </w:r>
          </w:p>
          <w:p w14:paraId="6767DB20" w14:textId="77777777" w:rsidR="00994470" w:rsidRPr="00E235A6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Doris T. Chang.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>Women's movements in twentieth-century Taiwan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, Urbana : University of Illinois Press, 2009. </w:t>
            </w:r>
          </w:p>
          <w:p w14:paraId="164E518A" w14:textId="77777777" w:rsidR="00994470" w:rsidRPr="00E235A6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Steven E. Phillips.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>Between assimilation and independence : the Taiwanese encounter nationalist China, 1945-1950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, Stanford, Calif. : Stanford University Press, c2003. </w:t>
            </w:r>
          </w:p>
          <w:p w14:paraId="559AD8B9" w14:textId="77777777" w:rsidR="00994470" w:rsidRPr="00E235A6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Chih-ming Ka.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>Japanese colonialism in Taiwan : land tenure, development,and dependency, 1895-1945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, Boulder, Colo : Westview Press, 1995. </w:t>
            </w:r>
          </w:p>
          <w:p w14:paraId="307916E3" w14:textId="77777777" w:rsidR="00994470" w:rsidRPr="00E235A6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Ralph C. Croizier, 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>Koxinga and Chinese nationalism : history, myth, and the hero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>, Cambridge : East Asian Research Center, 1977.</w:t>
            </w:r>
          </w:p>
          <w:p w14:paraId="306FC899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>Shih-shan Henry Tsai.</w:t>
            </w:r>
            <w:r w:rsidRPr="00E235A6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 Maritime Taiwan : historical encounters with the East and the West</w:t>
            </w:r>
            <w:r w:rsidRPr="00E235A6">
              <w:rPr>
                <w:rFonts w:ascii="Times New Roman" w:hAnsi="Times New Roman" w:cs="Times New Roman"/>
                <w:color w:val="262626"/>
                <w:szCs w:val="20"/>
              </w:rPr>
              <w:t xml:space="preserve">, Armonk, N.Y. : M.E. Sharpe, c2009. </w:t>
            </w:r>
          </w:p>
          <w:p w14:paraId="4B6F7005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Kultura:</w:t>
            </w:r>
          </w:p>
          <w:p w14:paraId="0D2952E0" w14:textId="77777777" w:rsidR="00994470" w:rsidRPr="00263021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Philip Clart &amp; Charles B. Jones (ed.).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>Religion in modern Taiwan : tradition and innovation in a changing society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, Honolulu : University of Hawai`i Press, 2003. </w:t>
            </w:r>
          </w:p>
          <w:p w14:paraId="055D13CD" w14:textId="77777777" w:rsidR="00994470" w:rsidRPr="00263021" w:rsidRDefault="00994470" w:rsidP="00994470">
            <w:pPr>
              <w:rPr>
                <w:rFonts w:ascii="Times New Roman" w:hAnsi="Times New Roman" w:cs="Times New Roman"/>
                <w:i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David K. Jordan, </w:t>
            </w:r>
            <w:r w:rsidRPr="00263021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Gods, ghosts, and ancestors : the folk religion of a Taiwanese village, </w:t>
            </w: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Berkeley (USA); London : University of California Press, 1972. </w:t>
            </w:r>
          </w:p>
          <w:p w14:paraId="5ECD4A55" w14:textId="77777777" w:rsidR="00994470" w:rsidRPr="00602C07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63021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Marc L. Moskowitz. </w:t>
            </w:r>
            <w:r w:rsidRPr="00602C07">
              <w:rPr>
                <w:rFonts w:ascii="Times New Roman" w:hAnsi="Times New Roman" w:cs="Times New Roman"/>
                <w:i/>
                <w:color w:val="262626"/>
                <w:szCs w:val="20"/>
              </w:rPr>
              <w:t>Popular culture in Taiwan : charismatic modernity</w:t>
            </w: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, New York, NY : Routledge, 2010. </w:t>
            </w:r>
          </w:p>
          <w:p w14:paraId="04A974D3" w14:textId="77777777" w:rsidR="00994470" w:rsidRPr="00602C07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Sung-sheng Yvonne Chang. </w:t>
            </w:r>
            <w:r w:rsidRPr="00602C07">
              <w:rPr>
                <w:rFonts w:ascii="Times New Roman" w:hAnsi="Times New Roman" w:cs="Times New Roman"/>
                <w:i/>
                <w:color w:val="262626"/>
                <w:szCs w:val="20"/>
              </w:rPr>
              <w:t>Literary culture in Taiwan, martial law to market law</w:t>
            </w: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, New York : Columbia University Press, 2004. </w:t>
            </w:r>
          </w:p>
          <w:p w14:paraId="73F3833D" w14:textId="77777777" w:rsidR="00994470" w:rsidRPr="00602C07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Stevan Harrell and Huang Chün-chieh (ed.) </w:t>
            </w:r>
            <w:r w:rsidRPr="00602C07">
              <w:rPr>
                <w:rFonts w:ascii="Times New Roman" w:hAnsi="Times New Roman" w:cs="Times New Roman"/>
                <w:i/>
                <w:color w:val="262626"/>
                <w:szCs w:val="20"/>
              </w:rPr>
              <w:t>Cultural change in postwar Taiwan</w:t>
            </w: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, Boulder : Westview Press, 1994. </w:t>
            </w:r>
          </w:p>
          <w:p w14:paraId="5FFEAB07" w14:textId="77777777" w:rsidR="00994470" w:rsidRPr="00602C07" w:rsidRDefault="00994470" w:rsidP="00994470">
            <w:pPr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Gary Marvin Davison and Barbara E. Reed,  </w:t>
            </w:r>
            <w:r w:rsidRPr="00602C07">
              <w:rPr>
                <w:rFonts w:ascii="Times New Roman" w:hAnsi="Times New Roman" w:cs="Times New Roman"/>
                <w:i/>
                <w:color w:val="262626"/>
                <w:szCs w:val="20"/>
              </w:rPr>
              <w:t>Culture and customs of Taiwan</w:t>
            </w:r>
            <w:r w:rsidRPr="00602C07">
              <w:rPr>
                <w:rFonts w:ascii="Times New Roman" w:hAnsi="Times New Roman" w:cs="Times New Roman"/>
                <w:color w:val="262626"/>
                <w:szCs w:val="20"/>
              </w:rPr>
              <w:t xml:space="preserve">, Westport, Conn : Greenwood Press, 1998. </w:t>
            </w:r>
          </w:p>
          <w:p w14:paraId="47F40CBA" w14:textId="77777777" w:rsidR="00994470" w:rsidRPr="00602C07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78990599" w14:textId="77777777" w:rsidR="00994470" w:rsidRPr="00602C07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2178AA1B" w14:textId="77777777" w:rsidR="00994470" w:rsidRPr="00263021" w:rsidRDefault="00994470" w:rsidP="00994470">
            <w:pPr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</w:p>
        </w:tc>
        <w:tc>
          <w:tcPr>
            <w:tcW w:w="98" w:type="pct"/>
          </w:tcPr>
          <w:p w14:paraId="2D229A76" w14:textId="77777777" w:rsidR="00994470" w:rsidRPr="00263021" w:rsidRDefault="00994470" w:rsidP="0099447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</w:tcPr>
          <w:p w14:paraId="238C73BD" w14:textId="77777777" w:rsidR="00994470" w:rsidRPr="00263021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</w:p>
          <w:p w14:paraId="5E40EF74" w14:textId="77777777" w:rsidR="00994470" w:rsidRPr="00263021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FFE8865" w14:textId="77777777" w:rsidR="0055491E" w:rsidRPr="00DF4262" w:rsidRDefault="0055491E" w:rsidP="0055491E">
      <w:pPr>
        <w:pStyle w:val="NoSpacing"/>
        <w:rPr>
          <w:lang w:val="cs-CZ"/>
        </w:rPr>
      </w:pPr>
    </w:p>
    <w:bookmarkEnd w:id="0"/>
    <w:p w14:paraId="25CA17B5" w14:textId="48982BE3" w:rsidR="00416259" w:rsidRPr="00263021" w:rsidRDefault="00416259">
      <w:pPr>
        <w:rPr>
          <w:rFonts w:ascii="Times New Roman" w:hAnsi="Times New Roman" w:cs="Times New Roman"/>
          <w:szCs w:val="20"/>
        </w:rPr>
      </w:pPr>
    </w:p>
    <w:sectPr w:rsidR="00416259" w:rsidRPr="00263021" w:rsidSect="00416259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112B" w14:textId="77777777" w:rsidR="00B21D17" w:rsidRDefault="00B21D17">
      <w:pPr>
        <w:spacing w:after="0" w:line="240" w:lineRule="auto"/>
      </w:pPr>
      <w:r>
        <w:separator/>
      </w:r>
    </w:p>
  </w:endnote>
  <w:endnote w:type="continuationSeparator" w:id="0">
    <w:p w14:paraId="6215548B" w14:textId="77777777" w:rsidR="00B21D17" w:rsidRDefault="00B2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B21D17" w14:paraId="7E0F12D6" w14:textId="77777777" w:rsidTr="00416259">
      <w:tc>
        <w:tcPr>
          <w:tcW w:w="3200" w:type="pct"/>
          <w:shd w:val="clear" w:color="auto" w:fill="244A58" w:themeFill="accent2"/>
        </w:tcPr>
        <w:p w14:paraId="68BB278F" w14:textId="77777777" w:rsidR="00B21D17" w:rsidRDefault="00B21D17" w:rsidP="00416259">
          <w:pPr>
            <w:pStyle w:val="NoSpacing"/>
          </w:pPr>
        </w:p>
      </w:tc>
      <w:tc>
        <w:tcPr>
          <w:tcW w:w="104" w:type="pct"/>
        </w:tcPr>
        <w:p w14:paraId="6EE99999" w14:textId="77777777" w:rsidR="00B21D17" w:rsidRDefault="00B21D17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12B67E11" w14:textId="77777777" w:rsidR="00B21D17" w:rsidRDefault="00B21D17" w:rsidP="00416259">
          <w:pPr>
            <w:pStyle w:val="NoSpacing"/>
          </w:pPr>
        </w:p>
      </w:tc>
    </w:tr>
    <w:tr w:rsidR="00B21D17" w14:paraId="315F01C3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2A375CD0BBDB9044BC8B145051EE4E06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23529295" w14:textId="77777777" w:rsidR="00B21D17" w:rsidRPr="0055491E" w:rsidRDefault="00B21D17" w:rsidP="00416259">
              <w:pPr>
                <w:pStyle w:val="Footer"/>
                <w:rPr>
                  <w:color w:val="404040" w:themeColor="text1" w:themeTint="BF"/>
                </w:rPr>
              </w:pPr>
              <w:r w:rsidRPr="0055491E">
                <w:rPr>
                  <w:rStyle w:val="FooterChar"/>
                </w:rPr>
                <w:t>Course Name</w:t>
              </w:r>
            </w:p>
          </w:sdtContent>
        </w:sdt>
      </w:tc>
      <w:tc>
        <w:tcPr>
          <w:tcW w:w="104" w:type="pct"/>
          <w:vAlign w:val="bottom"/>
        </w:tcPr>
        <w:p w14:paraId="31CE14E7" w14:textId="77777777" w:rsidR="00B21D17" w:rsidRDefault="00B21D17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A04B34A" w14:textId="77777777" w:rsidR="00B21D17" w:rsidRDefault="00B21D17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94470">
            <w:rPr>
              <w:noProof/>
            </w:rPr>
            <w:t>1</w:t>
          </w:r>
          <w:r>
            <w:fldChar w:fldCharType="end"/>
          </w:r>
        </w:p>
      </w:tc>
    </w:tr>
  </w:tbl>
  <w:p w14:paraId="24D3748D" w14:textId="77777777" w:rsidR="00B21D17" w:rsidRDefault="00B21D17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5172" w14:textId="77777777" w:rsidR="00B21D17" w:rsidRDefault="00B21D17">
      <w:pPr>
        <w:spacing w:after="0" w:line="240" w:lineRule="auto"/>
      </w:pPr>
      <w:r>
        <w:separator/>
      </w:r>
    </w:p>
  </w:footnote>
  <w:footnote w:type="continuationSeparator" w:id="0">
    <w:p w14:paraId="5841D0CF" w14:textId="77777777" w:rsidR="00B21D17" w:rsidRDefault="00B2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44A58" w:themeColor="accent2"/>
      </w:rPr>
    </w:lvl>
  </w:abstractNum>
  <w:abstractNum w:abstractNumId="3">
    <w:nsid w:val="0A6460FA"/>
    <w:multiLevelType w:val="hybridMultilevel"/>
    <w:tmpl w:val="3FCA7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4D2"/>
    <w:multiLevelType w:val="hybridMultilevel"/>
    <w:tmpl w:val="EF006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FF1"/>
    <w:multiLevelType w:val="hybridMultilevel"/>
    <w:tmpl w:val="240A1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0ED5"/>
    <w:multiLevelType w:val="hybridMultilevel"/>
    <w:tmpl w:val="5B6A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35D4"/>
    <w:multiLevelType w:val="hybridMultilevel"/>
    <w:tmpl w:val="A4D29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7E25"/>
    <w:multiLevelType w:val="hybridMultilevel"/>
    <w:tmpl w:val="6B32D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A131F"/>
    <w:multiLevelType w:val="hybridMultilevel"/>
    <w:tmpl w:val="8B8CF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F09"/>
    <w:multiLevelType w:val="hybridMultilevel"/>
    <w:tmpl w:val="F2A8B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5604"/>
    <w:multiLevelType w:val="hybridMultilevel"/>
    <w:tmpl w:val="30E2D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F10EA"/>
    <w:multiLevelType w:val="hybridMultilevel"/>
    <w:tmpl w:val="62F01ABA"/>
    <w:lvl w:ilvl="0" w:tplc="79B0F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300DD"/>
    <w:multiLevelType w:val="hybridMultilevel"/>
    <w:tmpl w:val="589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0421"/>
    <w:multiLevelType w:val="hybridMultilevel"/>
    <w:tmpl w:val="F2A8B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5E1"/>
    <w:multiLevelType w:val="hybridMultilevel"/>
    <w:tmpl w:val="FBCED6C8"/>
    <w:lvl w:ilvl="0" w:tplc="79B0F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0D74"/>
    <w:multiLevelType w:val="hybridMultilevel"/>
    <w:tmpl w:val="85D0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C088E"/>
    <w:multiLevelType w:val="hybridMultilevel"/>
    <w:tmpl w:val="C8806F5E"/>
    <w:lvl w:ilvl="0" w:tplc="79B0F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16C4C"/>
    <w:multiLevelType w:val="hybridMultilevel"/>
    <w:tmpl w:val="DBBE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75B4B"/>
    <w:multiLevelType w:val="hybridMultilevel"/>
    <w:tmpl w:val="2FEE4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2417"/>
    <w:multiLevelType w:val="hybridMultilevel"/>
    <w:tmpl w:val="770C8A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8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  <w:num w:numId="17">
    <w:abstractNumId w:val="15"/>
  </w:num>
  <w:num w:numId="18">
    <w:abstractNumId w:val="17"/>
  </w:num>
  <w:num w:numId="19">
    <w:abstractNumId w:val="11"/>
  </w:num>
  <w:num w:numId="20">
    <w:abstractNumId w:val="19"/>
  </w:num>
  <w:num w:numId="21">
    <w:abstractNumId w:val="10"/>
  </w:num>
  <w:num w:numId="22">
    <w:abstractNumId w:val="14"/>
  </w:num>
  <w:num w:numId="23">
    <w:abstractNumId w:val="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0"/>
    <w:rsid w:val="00062EFE"/>
    <w:rsid w:val="00164716"/>
    <w:rsid w:val="00165340"/>
    <w:rsid w:val="00181D46"/>
    <w:rsid w:val="00194F1D"/>
    <w:rsid w:val="001B0AD3"/>
    <w:rsid w:val="0026113B"/>
    <w:rsid w:val="00263021"/>
    <w:rsid w:val="002A44FB"/>
    <w:rsid w:val="002E259A"/>
    <w:rsid w:val="00332D8D"/>
    <w:rsid w:val="00337AF3"/>
    <w:rsid w:val="00416259"/>
    <w:rsid w:val="00495644"/>
    <w:rsid w:val="004C03FB"/>
    <w:rsid w:val="0055491E"/>
    <w:rsid w:val="00602C07"/>
    <w:rsid w:val="006103BD"/>
    <w:rsid w:val="006249CD"/>
    <w:rsid w:val="00640151"/>
    <w:rsid w:val="006D74EB"/>
    <w:rsid w:val="0072397C"/>
    <w:rsid w:val="00763DFD"/>
    <w:rsid w:val="007D172C"/>
    <w:rsid w:val="008826FB"/>
    <w:rsid w:val="00894B5A"/>
    <w:rsid w:val="008B713F"/>
    <w:rsid w:val="008C015E"/>
    <w:rsid w:val="008C2A28"/>
    <w:rsid w:val="008C4950"/>
    <w:rsid w:val="00935BA7"/>
    <w:rsid w:val="009763B8"/>
    <w:rsid w:val="00990D07"/>
    <w:rsid w:val="00994470"/>
    <w:rsid w:val="009F709B"/>
    <w:rsid w:val="00B06174"/>
    <w:rsid w:val="00B21D17"/>
    <w:rsid w:val="00B8418E"/>
    <w:rsid w:val="00C166EA"/>
    <w:rsid w:val="00C84CD3"/>
    <w:rsid w:val="00CE6AE7"/>
    <w:rsid w:val="00D40758"/>
    <w:rsid w:val="00D407E0"/>
    <w:rsid w:val="00D53C5D"/>
    <w:rsid w:val="00D64711"/>
    <w:rsid w:val="00DF4262"/>
    <w:rsid w:val="00E235A6"/>
    <w:rsid w:val="00E66DFD"/>
    <w:rsid w:val="00E84E02"/>
    <w:rsid w:val="00EA6D86"/>
    <w:rsid w:val="00EC57D1"/>
    <w:rsid w:val="00EF003F"/>
    <w:rsid w:val="00F32200"/>
    <w:rsid w:val="00F445ED"/>
    <w:rsid w:val="00F47496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8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44A58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2C7C9F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44A58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2C7C9F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163D4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244A58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44A58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244A58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B84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44A58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2C7C9F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44A58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2C7C9F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163D4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244A58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44A58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244A58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B8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s.muni.cz/auth/kontakty/mistnost.pl?id=10133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375CD0BBDB9044BC8B145051EE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01FB-DF96-FD47-BE82-93132DFB01B6}"/>
      </w:docPartPr>
      <w:docPartBody>
        <w:p w:rsidR="00462766" w:rsidRDefault="00462766">
          <w:pPr>
            <w:pStyle w:val="2A375CD0BBDB9044BC8B145051EE4E06"/>
          </w:pPr>
          <w:r w:rsidRPr="0081155A">
            <w:t>Course Name</w:t>
          </w:r>
        </w:p>
      </w:docPartBody>
    </w:docPart>
    <w:docPart>
      <w:docPartPr>
        <w:name w:val="B79E6AC22B65A94997DE67B1831D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F16D-8B13-D946-8A5B-0E7186BBA857}"/>
      </w:docPartPr>
      <w:docPartBody>
        <w:p w:rsidR="00000000" w:rsidRDefault="00830D6E" w:rsidP="00830D6E">
          <w:pPr>
            <w:pStyle w:val="B79E6AC22B65A94997DE67B1831D6326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66"/>
    <w:rsid w:val="00462766"/>
    <w:rsid w:val="008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C47FD2BB194409F2B8276410402F9">
    <w:name w:val="553C47FD2BB194409F2B8276410402F9"/>
  </w:style>
  <w:style w:type="paragraph" w:customStyle="1" w:styleId="72B5D0E5833CA84098162F66FD3C6299">
    <w:name w:val="72B5D0E5833CA84098162F66FD3C6299"/>
  </w:style>
  <w:style w:type="paragraph" w:customStyle="1" w:styleId="C52D11D96CF2C047A93E507B349C0D38">
    <w:name w:val="C52D11D96CF2C047A93E507B349C0D3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F2B87058C19544482BBE37656A96032">
    <w:name w:val="1F2B87058C19544482BBE37656A96032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A44577CAFC7B44DB5006237CAB17950">
    <w:name w:val="EA44577CAFC7B44DB5006237CAB17950"/>
  </w:style>
  <w:style w:type="paragraph" w:customStyle="1" w:styleId="35594ECF18384844B4CBBDF4D8838ABF">
    <w:name w:val="35594ECF18384844B4CBBDF4D8838ABF"/>
  </w:style>
  <w:style w:type="paragraph" w:styleId="BlockText">
    <w:name w:val="Block Text"/>
    <w:basedOn w:val="Normal"/>
    <w:uiPriority w:val="1"/>
    <w:unhideWhenUsed/>
    <w:qFormat/>
    <w:rsid w:val="0046276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462766"/>
    <w:pPr>
      <w:numPr>
        <w:numId w:val="3"/>
      </w:numPr>
      <w:spacing w:after="40"/>
    </w:pPr>
  </w:style>
  <w:style w:type="paragraph" w:customStyle="1" w:styleId="6D2F2D1D3069CD4DBAC2441BD91618F9">
    <w:name w:val="6D2F2D1D3069CD4DBAC2441BD91618F9"/>
  </w:style>
  <w:style w:type="paragraph" w:customStyle="1" w:styleId="D5C0FD64ED872540B09A0E99DC9FFB2E">
    <w:name w:val="D5C0FD64ED872540B09A0E99DC9FFB2E"/>
  </w:style>
  <w:style w:type="paragraph" w:customStyle="1" w:styleId="F56CBB567067674398437726E877EFC3">
    <w:name w:val="F56CBB567067674398437726E877EFC3"/>
  </w:style>
  <w:style w:type="paragraph" w:customStyle="1" w:styleId="1FB32D2858473E419D16ADAAD50CF687">
    <w:name w:val="1FB32D2858473E419D16ADAAD50CF687"/>
  </w:style>
  <w:style w:type="paragraph" w:customStyle="1" w:styleId="2A375CD0BBDB9044BC8B145051EE4E06">
    <w:name w:val="2A375CD0BBDB9044BC8B145051EE4E06"/>
  </w:style>
  <w:style w:type="paragraph" w:customStyle="1" w:styleId="FBE22EA4916AA24183ED1A1FFB999AA2">
    <w:name w:val="FBE22EA4916AA24183ED1A1FFB999AA2"/>
    <w:rsid w:val="00462766"/>
  </w:style>
  <w:style w:type="paragraph" w:customStyle="1" w:styleId="89F4325281D4DC419317988A611F116A">
    <w:name w:val="89F4325281D4DC419317988A611F116A"/>
    <w:rsid w:val="00462766"/>
  </w:style>
  <w:style w:type="paragraph" w:customStyle="1" w:styleId="FA077D3AF5512742B836C18690D92AF0">
    <w:name w:val="FA077D3AF5512742B836C18690D92AF0"/>
    <w:rsid w:val="00462766"/>
  </w:style>
  <w:style w:type="paragraph" w:customStyle="1" w:styleId="8988A20974A94144BF91871C8D15D3FA">
    <w:name w:val="8988A20974A94144BF91871C8D15D3FA"/>
    <w:rsid w:val="00462766"/>
  </w:style>
  <w:style w:type="paragraph" w:customStyle="1" w:styleId="47E754DE707CE146B26677518FE4C047">
    <w:name w:val="47E754DE707CE146B26677518FE4C047"/>
    <w:rsid w:val="00462766"/>
  </w:style>
  <w:style w:type="paragraph" w:customStyle="1" w:styleId="30F946B9BE9EA14C892CDFE5EA144B7E">
    <w:name w:val="30F946B9BE9EA14C892CDFE5EA144B7E"/>
    <w:rsid w:val="00830D6E"/>
  </w:style>
  <w:style w:type="paragraph" w:customStyle="1" w:styleId="4C120AF7F57E60489C38153094F18A1B">
    <w:name w:val="4C120AF7F57E60489C38153094F18A1B"/>
    <w:rsid w:val="00830D6E"/>
  </w:style>
  <w:style w:type="paragraph" w:customStyle="1" w:styleId="B4FA97E1027B1C4AA1F543A3DF2F1D76">
    <w:name w:val="B4FA97E1027B1C4AA1F543A3DF2F1D76"/>
    <w:rsid w:val="00830D6E"/>
  </w:style>
  <w:style w:type="paragraph" w:customStyle="1" w:styleId="F5B463387D05FD4696277C7283F00582">
    <w:name w:val="F5B463387D05FD4696277C7283F00582"/>
    <w:rsid w:val="00830D6E"/>
  </w:style>
  <w:style w:type="paragraph" w:customStyle="1" w:styleId="CBA93080D6152B44815B125C30F27F66">
    <w:name w:val="CBA93080D6152B44815B125C30F27F66"/>
    <w:rsid w:val="00830D6E"/>
  </w:style>
  <w:style w:type="paragraph" w:customStyle="1" w:styleId="6D597A80D3197A4EB09C274B866C3EC0">
    <w:name w:val="6D597A80D3197A4EB09C274B866C3EC0"/>
    <w:rsid w:val="00830D6E"/>
  </w:style>
  <w:style w:type="paragraph" w:customStyle="1" w:styleId="DAF1675DB8D3B84AA8CE7107AC669F8A">
    <w:name w:val="DAF1675DB8D3B84AA8CE7107AC669F8A"/>
    <w:rsid w:val="00830D6E"/>
  </w:style>
  <w:style w:type="paragraph" w:customStyle="1" w:styleId="BE489A51F574DB4983F217371B8507D1">
    <w:name w:val="BE489A51F574DB4983F217371B8507D1"/>
    <w:rsid w:val="00830D6E"/>
  </w:style>
  <w:style w:type="paragraph" w:customStyle="1" w:styleId="B79E6AC22B65A94997DE67B1831D6326">
    <w:name w:val="B79E6AC22B65A94997DE67B1831D6326"/>
    <w:rsid w:val="00830D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C47FD2BB194409F2B8276410402F9">
    <w:name w:val="553C47FD2BB194409F2B8276410402F9"/>
  </w:style>
  <w:style w:type="paragraph" w:customStyle="1" w:styleId="72B5D0E5833CA84098162F66FD3C6299">
    <w:name w:val="72B5D0E5833CA84098162F66FD3C6299"/>
  </w:style>
  <w:style w:type="paragraph" w:customStyle="1" w:styleId="C52D11D96CF2C047A93E507B349C0D38">
    <w:name w:val="C52D11D96CF2C047A93E507B349C0D3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F2B87058C19544482BBE37656A96032">
    <w:name w:val="1F2B87058C19544482BBE37656A96032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A44577CAFC7B44DB5006237CAB17950">
    <w:name w:val="EA44577CAFC7B44DB5006237CAB17950"/>
  </w:style>
  <w:style w:type="paragraph" w:customStyle="1" w:styleId="35594ECF18384844B4CBBDF4D8838ABF">
    <w:name w:val="35594ECF18384844B4CBBDF4D8838ABF"/>
  </w:style>
  <w:style w:type="paragraph" w:styleId="BlockText">
    <w:name w:val="Block Text"/>
    <w:basedOn w:val="Normal"/>
    <w:uiPriority w:val="1"/>
    <w:unhideWhenUsed/>
    <w:qFormat/>
    <w:rsid w:val="0046276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462766"/>
    <w:pPr>
      <w:numPr>
        <w:numId w:val="3"/>
      </w:numPr>
      <w:spacing w:after="40"/>
    </w:pPr>
  </w:style>
  <w:style w:type="paragraph" w:customStyle="1" w:styleId="6D2F2D1D3069CD4DBAC2441BD91618F9">
    <w:name w:val="6D2F2D1D3069CD4DBAC2441BD91618F9"/>
  </w:style>
  <w:style w:type="paragraph" w:customStyle="1" w:styleId="D5C0FD64ED872540B09A0E99DC9FFB2E">
    <w:name w:val="D5C0FD64ED872540B09A0E99DC9FFB2E"/>
  </w:style>
  <w:style w:type="paragraph" w:customStyle="1" w:styleId="F56CBB567067674398437726E877EFC3">
    <w:name w:val="F56CBB567067674398437726E877EFC3"/>
  </w:style>
  <w:style w:type="paragraph" w:customStyle="1" w:styleId="1FB32D2858473E419D16ADAAD50CF687">
    <w:name w:val="1FB32D2858473E419D16ADAAD50CF687"/>
  </w:style>
  <w:style w:type="paragraph" w:customStyle="1" w:styleId="2A375CD0BBDB9044BC8B145051EE4E06">
    <w:name w:val="2A375CD0BBDB9044BC8B145051EE4E06"/>
  </w:style>
  <w:style w:type="paragraph" w:customStyle="1" w:styleId="FBE22EA4916AA24183ED1A1FFB999AA2">
    <w:name w:val="FBE22EA4916AA24183ED1A1FFB999AA2"/>
    <w:rsid w:val="00462766"/>
  </w:style>
  <w:style w:type="paragraph" w:customStyle="1" w:styleId="89F4325281D4DC419317988A611F116A">
    <w:name w:val="89F4325281D4DC419317988A611F116A"/>
    <w:rsid w:val="00462766"/>
  </w:style>
  <w:style w:type="paragraph" w:customStyle="1" w:styleId="FA077D3AF5512742B836C18690D92AF0">
    <w:name w:val="FA077D3AF5512742B836C18690D92AF0"/>
    <w:rsid w:val="00462766"/>
  </w:style>
  <w:style w:type="paragraph" w:customStyle="1" w:styleId="8988A20974A94144BF91871C8D15D3FA">
    <w:name w:val="8988A20974A94144BF91871C8D15D3FA"/>
    <w:rsid w:val="00462766"/>
  </w:style>
  <w:style w:type="paragraph" w:customStyle="1" w:styleId="47E754DE707CE146B26677518FE4C047">
    <w:name w:val="47E754DE707CE146B26677518FE4C047"/>
    <w:rsid w:val="00462766"/>
  </w:style>
  <w:style w:type="paragraph" w:customStyle="1" w:styleId="30F946B9BE9EA14C892CDFE5EA144B7E">
    <w:name w:val="30F946B9BE9EA14C892CDFE5EA144B7E"/>
    <w:rsid w:val="00830D6E"/>
  </w:style>
  <w:style w:type="paragraph" w:customStyle="1" w:styleId="4C120AF7F57E60489C38153094F18A1B">
    <w:name w:val="4C120AF7F57E60489C38153094F18A1B"/>
    <w:rsid w:val="00830D6E"/>
  </w:style>
  <w:style w:type="paragraph" w:customStyle="1" w:styleId="B4FA97E1027B1C4AA1F543A3DF2F1D76">
    <w:name w:val="B4FA97E1027B1C4AA1F543A3DF2F1D76"/>
    <w:rsid w:val="00830D6E"/>
  </w:style>
  <w:style w:type="paragraph" w:customStyle="1" w:styleId="F5B463387D05FD4696277C7283F00582">
    <w:name w:val="F5B463387D05FD4696277C7283F00582"/>
    <w:rsid w:val="00830D6E"/>
  </w:style>
  <w:style w:type="paragraph" w:customStyle="1" w:styleId="CBA93080D6152B44815B125C30F27F66">
    <w:name w:val="CBA93080D6152B44815B125C30F27F66"/>
    <w:rsid w:val="00830D6E"/>
  </w:style>
  <w:style w:type="paragraph" w:customStyle="1" w:styleId="6D597A80D3197A4EB09C274B866C3EC0">
    <w:name w:val="6D597A80D3197A4EB09C274B866C3EC0"/>
    <w:rsid w:val="00830D6E"/>
  </w:style>
  <w:style w:type="paragraph" w:customStyle="1" w:styleId="DAF1675DB8D3B84AA8CE7107AC669F8A">
    <w:name w:val="DAF1675DB8D3B84AA8CE7107AC669F8A"/>
    <w:rsid w:val="00830D6E"/>
  </w:style>
  <w:style w:type="paragraph" w:customStyle="1" w:styleId="BE489A51F574DB4983F217371B8507D1">
    <w:name w:val="BE489A51F574DB4983F217371B8507D1"/>
    <w:rsid w:val="00830D6E"/>
  </w:style>
  <w:style w:type="paragraph" w:customStyle="1" w:styleId="B79E6AC22B65A94997DE67B1831D6326">
    <w:name w:val="B79E6AC22B65A94997DE67B1831D6326"/>
    <w:rsid w:val="0083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192</TotalTime>
  <Pages>5</Pages>
  <Words>1082</Words>
  <Characters>6482</Characters>
  <Application>Microsoft Macintosh Word</Application>
  <DocSecurity>0</DocSecurity>
  <Lines>281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Dějiny a kultura Taiwanu</dc:title>
  <dc:subject/>
  <dc:creator>Denisa Hilbertova</dc:creator>
  <cp:keywords/>
  <dc:description/>
  <cp:lastModifiedBy>Denisa Hilbertova</cp:lastModifiedBy>
  <cp:revision>8</cp:revision>
  <dcterms:created xsi:type="dcterms:W3CDTF">2014-11-09T22:11:00Z</dcterms:created>
  <dcterms:modified xsi:type="dcterms:W3CDTF">2014-11-23T22:05:00Z</dcterms:modified>
  <cp:category/>
</cp:coreProperties>
</file>