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281D5B" w:rsidRDefault="00281D5B">
      <w:pPr>
        <w:rPr>
          <w:rFonts w:ascii="Arial" w:hAnsi="Arial" w:cs="Arial"/>
          <w:color w:val="000000"/>
          <w:sz w:val="32"/>
          <w:szCs w:val="19"/>
          <w:shd w:val="clear" w:color="auto" w:fill="F7F8FC"/>
        </w:rPr>
      </w:pPr>
      <w:r w:rsidRPr="00281D5B">
        <w:rPr>
          <w:rFonts w:ascii="Arial" w:hAnsi="Arial" w:cs="Arial"/>
          <w:b/>
          <w:bCs/>
          <w:color w:val="000000"/>
          <w:sz w:val="32"/>
          <w:szCs w:val="19"/>
          <w:shd w:val="clear" w:color="auto" w:fill="F7F8FC"/>
        </w:rPr>
        <w:t>NOII_72</w:t>
      </w:r>
      <w:r w:rsidRPr="00281D5B">
        <w:rPr>
          <w:rStyle w:val="apple-converted-space"/>
          <w:rFonts w:ascii="Arial" w:hAnsi="Arial" w:cs="Arial"/>
          <w:color w:val="000000"/>
          <w:sz w:val="32"/>
          <w:szCs w:val="19"/>
          <w:shd w:val="clear" w:color="auto" w:fill="F7F8FC"/>
        </w:rPr>
        <w:t> </w:t>
      </w:r>
      <w:r w:rsidRPr="00281D5B">
        <w:rPr>
          <w:rFonts w:ascii="Arial" w:hAnsi="Arial" w:cs="Arial"/>
          <w:color w:val="000000"/>
          <w:sz w:val="32"/>
          <w:szCs w:val="19"/>
          <w:shd w:val="clear" w:color="auto" w:fill="F7F8FC"/>
        </w:rPr>
        <w:t>Komentovaná četba odborného a vědeckého textu</w:t>
      </w:r>
    </w:p>
    <w:p w:rsidR="00281D5B" w:rsidRDefault="0023309C">
      <w:pPr>
        <w:rPr>
          <w:rFonts w:ascii="Arial" w:hAnsi="Arial" w:cs="Arial"/>
          <w:color w:val="000000"/>
          <w:sz w:val="32"/>
          <w:szCs w:val="19"/>
          <w:shd w:val="clear" w:color="auto" w:fill="F7F8FC"/>
        </w:rPr>
      </w:pPr>
      <w:r>
        <w:rPr>
          <w:rFonts w:ascii="Arial" w:hAnsi="Arial" w:cs="Arial"/>
          <w:color w:val="000000"/>
          <w:sz w:val="32"/>
          <w:szCs w:val="19"/>
          <w:shd w:val="clear" w:color="auto" w:fill="F7F8FC"/>
        </w:rPr>
        <w:t>harmonogram</w:t>
      </w:r>
    </w:p>
    <w:p w:rsidR="00281D5B" w:rsidRDefault="00BA66EE">
      <w:pPr>
        <w:rPr>
          <w:rFonts w:ascii="Arial" w:hAnsi="Arial" w:cs="Arial"/>
          <w:color w:val="000000"/>
          <w:sz w:val="32"/>
          <w:szCs w:val="19"/>
          <w:shd w:val="clear" w:color="auto" w:fill="F7F8FC"/>
        </w:rPr>
      </w:pPr>
      <w:r>
        <w:rPr>
          <w:rFonts w:ascii="Arial" w:hAnsi="Arial" w:cs="Arial"/>
          <w:color w:val="000000"/>
          <w:sz w:val="32"/>
          <w:szCs w:val="19"/>
          <w:shd w:val="clear" w:color="auto" w:fill="F7F8FC"/>
        </w:rPr>
        <w:t xml:space="preserve">FOKUS: </w:t>
      </w:r>
      <w:r w:rsidR="00281D5B">
        <w:rPr>
          <w:rFonts w:ascii="Arial" w:hAnsi="Arial" w:cs="Arial"/>
          <w:color w:val="000000"/>
          <w:sz w:val="32"/>
          <w:szCs w:val="19"/>
          <w:shd w:val="clear" w:color="auto" w:fill="F7F8FC"/>
        </w:rPr>
        <w:t xml:space="preserve">Lese, </w:t>
      </w:r>
      <w:proofErr w:type="spellStart"/>
      <w:r w:rsidR="00281D5B">
        <w:rPr>
          <w:rFonts w:ascii="Arial" w:hAnsi="Arial" w:cs="Arial"/>
          <w:color w:val="000000"/>
          <w:sz w:val="32"/>
          <w:szCs w:val="19"/>
          <w:shd w:val="clear" w:color="auto" w:fill="F7F8FC"/>
        </w:rPr>
        <w:t>kommentere</w:t>
      </w:r>
      <w:proofErr w:type="spellEnd"/>
      <w:r w:rsidR="00281D5B">
        <w:rPr>
          <w:rFonts w:ascii="Arial" w:hAnsi="Arial" w:cs="Arial"/>
          <w:color w:val="000000"/>
          <w:sz w:val="32"/>
          <w:szCs w:val="19"/>
          <w:shd w:val="clear" w:color="auto" w:fill="F7F8FC"/>
        </w:rPr>
        <w:t xml:space="preserve">, </w:t>
      </w:r>
      <w:proofErr w:type="spellStart"/>
      <w:r w:rsidR="00281D5B">
        <w:rPr>
          <w:rFonts w:ascii="Arial" w:hAnsi="Arial" w:cs="Arial"/>
          <w:color w:val="000000"/>
          <w:sz w:val="32"/>
          <w:szCs w:val="19"/>
          <w:shd w:val="clear" w:color="auto" w:fill="F7F8FC"/>
        </w:rPr>
        <w:t>skrive</w:t>
      </w:r>
      <w:proofErr w:type="spellEnd"/>
      <w:r>
        <w:rPr>
          <w:rFonts w:ascii="Arial" w:hAnsi="Arial" w:cs="Arial"/>
          <w:color w:val="000000"/>
          <w:sz w:val="32"/>
          <w:szCs w:val="19"/>
          <w:shd w:val="clear" w:color="auto" w:fill="F7F8FC"/>
        </w:rPr>
        <w:t xml:space="preserve"> en analyse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4"/>
        <w:gridCol w:w="4306"/>
        <w:gridCol w:w="3368"/>
      </w:tblGrid>
      <w:tr w:rsidR="00281D5B" w:rsidTr="00BA66EE">
        <w:tc>
          <w:tcPr>
            <w:tcW w:w="1614" w:type="dxa"/>
          </w:tcPr>
          <w:p w:rsidR="00281D5B" w:rsidRPr="0023309C" w:rsidRDefault="0023309C">
            <w:r w:rsidRPr="0023309C">
              <w:t>1/3</w:t>
            </w:r>
          </w:p>
        </w:tc>
        <w:tc>
          <w:tcPr>
            <w:tcW w:w="4306" w:type="dxa"/>
          </w:tcPr>
          <w:p w:rsidR="00281D5B" w:rsidRPr="0023309C" w:rsidRDefault="0023309C">
            <w:proofErr w:type="spellStart"/>
            <w:r>
              <w:t>Fagtekst</w:t>
            </w:r>
            <w:proofErr w:type="spellEnd"/>
          </w:p>
        </w:tc>
        <w:tc>
          <w:tcPr>
            <w:tcW w:w="3368" w:type="dxa"/>
          </w:tcPr>
          <w:p w:rsidR="00281D5B" w:rsidRDefault="00281D5B">
            <w:pPr>
              <w:rPr>
                <w:sz w:val="44"/>
              </w:rPr>
            </w:pPr>
          </w:p>
        </w:tc>
      </w:tr>
      <w:tr w:rsidR="00281D5B" w:rsidRPr="0023309C" w:rsidTr="00BA66EE">
        <w:tc>
          <w:tcPr>
            <w:tcW w:w="1614" w:type="dxa"/>
          </w:tcPr>
          <w:p w:rsidR="00281D5B" w:rsidRPr="0023309C" w:rsidRDefault="0023309C">
            <w:r w:rsidRPr="0023309C">
              <w:t>8/3</w:t>
            </w:r>
          </w:p>
        </w:tc>
        <w:tc>
          <w:tcPr>
            <w:tcW w:w="4306" w:type="dxa"/>
          </w:tcPr>
          <w:p w:rsidR="00281D5B" w:rsidRDefault="0023309C">
            <w:proofErr w:type="spellStart"/>
            <w:r>
              <w:t>Vitenskapelig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</w:p>
          <w:p w:rsidR="0023309C" w:rsidRPr="0023309C" w:rsidRDefault="0023309C"/>
        </w:tc>
        <w:tc>
          <w:tcPr>
            <w:tcW w:w="3368" w:type="dxa"/>
          </w:tcPr>
          <w:p w:rsidR="00281D5B" w:rsidRPr="0023309C" w:rsidRDefault="00281D5B"/>
        </w:tc>
      </w:tr>
      <w:tr w:rsidR="00281D5B" w:rsidRPr="0023309C" w:rsidTr="00BA66EE">
        <w:tc>
          <w:tcPr>
            <w:tcW w:w="1614" w:type="dxa"/>
          </w:tcPr>
          <w:p w:rsidR="00281D5B" w:rsidRPr="0023309C" w:rsidRDefault="0023309C">
            <w:r w:rsidRPr="0023309C">
              <w:t>14/3</w:t>
            </w:r>
          </w:p>
        </w:tc>
        <w:tc>
          <w:tcPr>
            <w:tcW w:w="4306" w:type="dxa"/>
          </w:tcPr>
          <w:p w:rsidR="00281D5B" w:rsidRPr="0023309C" w:rsidRDefault="0023309C">
            <w:r w:rsidRPr="0023309C">
              <w:t>Pře</w:t>
            </w:r>
            <w:r>
              <w:t>d</w:t>
            </w:r>
            <w:r w:rsidRPr="0023309C">
              <w:t xml:space="preserve">sunuto na </w:t>
            </w:r>
            <w:proofErr w:type="gramStart"/>
            <w:r w:rsidRPr="0023309C">
              <w:t xml:space="preserve">pondělí </w:t>
            </w:r>
            <w:r>
              <w:t xml:space="preserve"> 16.30</w:t>
            </w:r>
            <w:proofErr w:type="gramEnd"/>
            <w:r>
              <w:t xml:space="preserve"> – 17.30 – pracovna: Heidi</w:t>
            </w:r>
            <w:r w:rsidR="00BA66EE">
              <w:t xml:space="preserve"> </w:t>
            </w:r>
            <w:proofErr w:type="spellStart"/>
            <w:r w:rsidR="00BA66EE">
              <w:t>Christoffersen</w:t>
            </w:r>
            <w:proofErr w:type="spellEnd"/>
          </w:p>
        </w:tc>
        <w:tc>
          <w:tcPr>
            <w:tcW w:w="3368" w:type="dxa"/>
          </w:tcPr>
          <w:p w:rsidR="00281D5B" w:rsidRPr="0023309C" w:rsidRDefault="0023309C">
            <w:r>
              <w:t>Hodina 10.50 se koná.</w:t>
            </w:r>
          </w:p>
        </w:tc>
      </w:tr>
      <w:tr w:rsidR="00281D5B" w:rsidRPr="0023309C" w:rsidTr="00BA66EE">
        <w:tc>
          <w:tcPr>
            <w:tcW w:w="1614" w:type="dxa"/>
          </w:tcPr>
          <w:p w:rsidR="00281D5B" w:rsidRPr="0023309C" w:rsidRDefault="0023309C">
            <w:r>
              <w:t>22/3</w:t>
            </w:r>
          </w:p>
        </w:tc>
        <w:tc>
          <w:tcPr>
            <w:tcW w:w="4306" w:type="dxa"/>
          </w:tcPr>
          <w:p w:rsidR="00281D5B" w:rsidRPr="0023309C" w:rsidRDefault="00BA66EE">
            <w:r>
              <w:t>PREZENTACE</w:t>
            </w:r>
          </w:p>
        </w:tc>
        <w:tc>
          <w:tcPr>
            <w:tcW w:w="3368" w:type="dxa"/>
          </w:tcPr>
          <w:p w:rsidR="00281D5B" w:rsidRPr="0023309C" w:rsidRDefault="00BA66EE">
            <w:r>
              <w:t>2X</w:t>
            </w:r>
          </w:p>
        </w:tc>
      </w:tr>
      <w:tr w:rsidR="00281D5B" w:rsidRPr="0023309C" w:rsidTr="00BA66EE">
        <w:tc>
          <w:tcPr>
            <w:tcW w:w="1614" w:type="dxa"/>
          </w:tcPr>
          <w:p w:rsidR="00281D5B" w:rsidRPr="0023309C" w:rsidRDefault="0023309C">
            <w:r>
              <w:t>5/4</w:t>
            </w:r>
          </w:p>
        </w:tc>
        <w:tc>
          <w:tcPr>
            <w:tcW w:w="4306" w:type="dxa"/>
          </w:tcPr>
          <w:p w:rsidR="00281D5B" w:rsidRPr="0023309C" w:rsidRDefault="00BA66EE">
            <w:r>
              <w:t>PREZENTACE</w:t>
            </w:r>
          </w:p>
        </w:tc>
        <w:tc>
          <w:tcPr>
            <w:tcW w:w="3368" w:type="dxa"/>
          </w:tcPr>
          <w:p w:rsidR="00281D5B" w:rsidRPr="0023309C" w:rsidRDefault="00BA66EE">
            <w:r>
              <w:t>2X</w:t>
            </w:r>
          </w:p>
        </w:tc>
      </w:tr>
      <w:tr w:rsidR="00281D5B" w:rsidRPr="0023309C" w:rsidTr="00BA66EE">
        <w:tc>
          <w:tcPr>
            <w:tcW w:w="1614" w:type="dxa"/>
          </w:tcPr>
          <w:p w:rsidR="00281D5B" w:rsidRPr="0023309C" w:rsidRDefault="0023309C">
            <w:r>
              <w:t>12/4</w:t>
            </w:r>
          </w:p>
        </w:tc>
        <w:tc>
          <w:tcPr>
            <w:tcW w:w="4306" w:type="dxa"/>
          </w:tcPr>
          <w:p w:rsidR="00281D5B" w:rsidRPr="0023309C" w:rsidRDefault="00BA66EE">
            <w:r>
              <w:t>PREZENTACE</w:t>
            </w:r>
          </w:p>
        </w:tc>
        <w:tc>
          <w:tcPr>
            <w:tcW w:w="3368" w:type="dxa"/>
          </w:tcPr>
          <w:p w:rsidR="00281D5B" w:rsidRPr="0023309C" w:rsidRDefault="00BA66EE">
            <w:r>
              <w:t>2X</w:t>
            </w:r>
          </w:p>
        </w:tc>
      </w:tr>
      <w:tr w:rsidR="00281D5B" w:rsidRPr="0023309C" w:rsidTr="00BA66EE">
        <w:tc>
          <w:tcPr>
            <w:tcW w:w="1614" w:type="dxa"/>
          </w:tcPr>
          <w:p w:rsidR="00281D5B" w:rsidRPr="0023309C" w:rsidRDefault="0023309C">
            <w:r>
              <w:t>19/4</w:t>
            </w:r>
          </w:p>
        </w:tc>
        <w:tc>
          <w:tcPr>
            <w:tcW w:w="4306" w:type="dxa"/>
          </w:tcPr>
          <w:p w:rsidR="00281D5B" w:rsidRPr="0023309C" w:rsidRDefault="00BA66EE">
            <w:r>
              <w:t>PREZENTACE</w:t>
            </w:r>
          </w:p>
        </w:tc>
        <w:tc>
          <w:tcPr>
            <w:tcW w:w="3368" w:type="dxa"/>
          </w:tcPr>
          <w:p w:rsidR="00281D5B" w:rsidRPr="0023309C" w:rsidRDefault="00BA66EE">
            <w:r>
              <w:t>2X</w:t>
            </w:r>
          </w:p>
        </w:tc>
      </w:tr>
      <w:tr w:rsidR="00281D5B" w:rsidRPr="0023309C" w:rsidTr="00BA66EE">
        <w:tc>
          <w:tcPr>
            <w:tcW w:w="1614" w:type="dxa"/>
          </w:tcPr>
          <w:p w:rsidR="00281D5B" w:rsidRPr="0023309C" w:rsidRDefault="0023309C">
            <w:r>
              <w:t>26/4</w:t>
            </w:r>
          </w:p>
        </w:tc>
        <w:tc>
          <w:tcPr>
            <w:tcW w:w="4306" w:type="dxa"/>
          </w:tcPr>
          <w:p w:rsidR="00281D5B" w:rsidRPr="0023309C" w:rsidRDefault="0023309C" w:rsidP="0023309C">
            <w:r>
              <w:t xml:space="preserve">Převádí se na 12.30 </w:t>
            </w:r>
            <w:proofErr w:type="gramStart"/>
            <w:r>
              <w:t>nebo  14.10</w:t>
            </w:r>
            <w:proofErr w:type="gramEnd"/>
            <w:r>
              <w:t xml:space="preserve"> v K 21</w:t>
            </w:r>
          </w:p>
        </w:tc>
        <w:tc>
          <w:tcPr>
            <w:tcW w:w="3368" w:type="dxa"/>
          </w:tcPr>
          <w:p w:rsidR="00281D5B" w:rsidRDefault="0023309C">
            <w:r>
              <w:t>Co lépe vyhovuje?</w:t>
            </w:r>
          </w:p>
          <w:p w:rsidR="0023309C" w:rsidRPr="0023309C" w:rsidRDefault="0023309C">
            <w:r>
              <w:t xml:space="preserve">Helga </w:t>
            </w:r>
            <w:proofErr w:type="spellStart"/>
            <w:r>
              <w:t>Flatland</w:t>
            </w:r>
            <w:proofErr w:type="spellEnd"/>
          </w:p>
        </w:tc>
      </w:tr>
    </w:tbl>
    <w:p w:rsidR="0023309C" w:rsidRDefault="0023309C">
      <w:r>
        <w:t>Zadání:</w:t>
      </w:r>
    </w:p>
    <w:p w:rsidR="0023309C" w:rsidRDefault="0023309C" w:rsidP="0023309C">
      <w:pPr>
        <w:pStyle w:val="Odstavecseseznamem"/>
        <w:numPr>
          <w:ilvl w:val="0"/>
          <w:numId w:val="1"/>
        </w:numPr>
      </w:pPr>
      <w:r>
        <w:t>Prezentace vybrané knihy – písemně k zápočtu – 3 NS strany</w:t>
      </w:r>
      <w:r w:rsidR="00BA66EE">
        <w:t xml:space="preserve"> (STUDENTI SI VYBRALI ODBORNOU KNIHU Z NAŠÍ KNIHOVNY – TÝKÁ SE I DISTANČNÍCH)</w:t>
      </w:r>
    </w:p>
    <w:p w:rsidR="0023309C" w:rsidRDefault="0023309C" w:rsidP="0023309C">
      <w:pPr>
        <w:pStyle w:val="Odstavecseseznamem"/>
        <w:numPr>
          <w:ilvl w:val="0"/>
          <w:numId w:val="1"/>
        </w:numPr>
      </w:pPr>
      <w:r>
        <w:t>Prezentace vybraného filmu – ústně v</w:t>
      </w:r>
      <w:r w:rsidR="00BA66EE">
        <w:t> </w:t>
      </w:r>
      <w:r>
        <w:t>hodině</w:t>
      </w:r>
      <w:r w:rsidR="00BA66EE">
        <w:t xml:space="preserve"> (DISTANČNÍ: odevzdávají dvě písemné práce – také o filmu o norské kultuře, historii a geografii)</w:t>
      </w:r>
    </w:p>
    <w:p w:rsidR="00FA2A36" w:rsidRDefault="00FA2A36" w:rsidP="00FA2A36">
      <w:pPr>
        <w:contextualSpacing/>
        <w:rPr>
          <w:i/>
        </w:rPr>
      </w:pPr>
      <w:r>
        <w:rPr>
          <w:i/>
        </w:rPr>
        <w:t xml:space="preserve">Liste </w:t>
      </w:r>
      <w:proofErr w:type="spellStart"/>
      <w:r>
        <w:rPr>
          <w:i/>
        </w:rPr>
        <w:t>over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forslag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gamle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sendinger</w:t>
      </w:r>
      <w:proofErr w:type="spellEnd"/>
      <w:r>
        <w:rPr>
          <w:i/>
        </w:rPr>
        <w:t xml:space="preserve"> NRK</w:t>
      </w:r>
    </w:p>
    <w:p w:rsidR="00FA2A36" w:rsidRDefault="00FA2A36" w:rsidP="00FA2A36">
      <w:pPr>
        <w:contextualSpacing/>
      </w:pPr>
      <w:proofErr w:type="spellStart"/>
      <w:r>
        <w:t>Helleristninger</w:t>
      </w:r>
      <w:proofErr w:type="spellEnd"/>
    </w:p>
    <w:p w:rsidR="00FA2A36" w:rsidRDefault="00FA2A36" w:rsidP="00FA2A36">
      <w:pPr>
        <w:contextualSpacing/>
        <w:rPr>
          <w:lang w:val="nb-NO"/>
        </w:rPr>
      </w:pPr>
      <w:r>
        <w:t xml:space="preserve">Her </w:t>
      </w:r>
      <w:proofErr w:type="spellStart"/>
      <w:r>
        <w:t>bodde</w:t>
      </w:r>
      <w:proofErr w:type="spellEnd"/>
      <w:r>
        <w:t xml:space="preserve"> de f</w:t>
      </w:r>
      <w:r>
        <w:rPr>
          <w:lang w:val="nb-NO"/>
        </w:rPr>
        <w:t>ørste nordmenn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Stavkirkene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Sørlandskysten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Sørlandsbilder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Telemarksslusene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Eller noe annet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....</w:t>
      </w:r>
    </w:p>
    <w:p w:rsidR="00FA2A36" w:rsidRDefault="00FA2A36" w:rsidP="00FA2A36">
      <w:pPr>
        <w:contextualSpacing/>
        <w:rPr>
          <w:i/>
          <w:lang w:val="nb-NO"/>
        </w:rPr>
      </w:pPr>
      <w:r>
        <w:rPr>
          <w:i/>
          <w:lang w:val="nb-NO"/>
        </w:rPr>
        <w:t xml:space="preserve">Tv </w:t>
      </w:r>
      <w:r>
        <w:rPr>
          <w:i/>
          <w:lang w:val="nb-NO"/>
        </w:rPr>
        <w:t>Serier</w:t>
      </w:r>
      <w:r>
        <w:rPr>
          <w:i/>
          <w:lang w:val="nb-NO"/>
        </w:rPr>
        <w:t xml:space="preserve"> </w:t>
      </w:r>
      <w:r>
        <w:rPr>
          <w:i/>
          <w:lang w:val="nb-NO"/>
        </w:rPr>
        <w:t>: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Norge rundt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Bokstavelig talt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Bokbadet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Bokprogrammet</w:t>
      </w:r>
    </w:p>
    <w:p w:rsidR="00FA2A36" w:rsidRDefault="00FA2A36" w:rsidP="00FA2A36">
      <w:pPr>
        <w:contextualSpacing/>
        <w:rPr>
          <w:lang w:val="nb-NO"/>
        </w:rPr>
      </w:pPr>
      <w:r>
        <w:rPr>
          <w:lang w:val="nb-NO"/>
        </w:rPr>
        <w:t>Der ingen skulle tru at nokon kunne bu</w:t>
      </w:r>
    </w:p>
    <w:p w:rsidR="00FA2A36" w:rsidRDefault="00FA2A36" w:rsidP="00FA2A36">
      <w:pPr>
        <w:contextualSpacing/>
      </w:pPr>
      <w:r>
        <w:rPr>
          <w:lang w:val="nb-NO"/>
        </w:rPr>
        <w:t>DET ER VIKTIG Å AVTALE MED KOLLEGER OM VALGET</w:t>
      </w:r>
    </w:p>
    <w:p w:rsidR="00FA2A36" w:rsidRDefault="00FA2A36" w:rsidP="00FA2A36">
      <w:pPr>
        <w:rPr>
          <w:lang w:val="nb-NO"/>
        </w:rPr>
      </w:pPr>
    </w:p>
    <w:p w:rsidR="00FA2A36" w:rsidRPr="00FA2A36" w:rsidRDefault="00FA2A36" w:rsidP="00FA2A36">
      <w:pPr>
        <w:rPr>
          <w:lang w:val="nb-NO"/>
        </w:rPr>
      </w:pPr>
    </w:p>
    <w:sectPr w:rsidR="00FA2A36" w:rsidRPr="00FA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BEB"/>
    <w:multiLevelType w:val="hybridMultilevel"/>
    <w:tmpl w:val="B052AEA6"/>
    <w:lvl w:ilvl="0" w:tplc="F0545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5B"/>
    <w:rsid w:val="0023309C"/>
    <w:rsid w:val="00281D5B"/>
    <w:rsid w:val="009B2FA9"/>
    <w:rsid w:val="00BA66EE"/>
    <w:rsid w:val="00CC384F"/>
    <w:rsid w:val="00F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81D5B"/>
  </w:style>
  <w:style w:type="table" w:styleId="Mkatabulky">
    <w:name w:val="Table Grid"/>
    <w:basedOn w:val="Normlntabulka"/>
    <w:uiPriority w:val="59"/>
    <w:rsid w:val="0028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3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81D5B"/>
  </w:style>
  <w:style w:type="table" w:styleId="Mkatabulky">
    <w:name w:val="Table Grid"/>
    <w:basedOn w:val="Normlntabulka"/>
    <w:uiPriority w:val="59"/>
    <w:rsid w:val="0028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2016-03-01T18:23:00Z</dcterms:created>
  <dcterms:modified xsi:type="dcterms:W3CDTF">2016-03-01T18:23:00Z</dcterms:modified>
</cp:coreProperties>
</file>