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2D" w:rsidRDefault="00EE342D" w:rsidP="00EE342D">
      <w:pPr>
        <w:pStyle w:val="Nadpis2"/>
        <w:rPr>
          <w:lang w:val="es-ES"/>
        </w:rPr>
      </w:pPr>
      <w:r w:rsidRPr="00F77E51">
        <w:rPr>
          <w:lang w:val="es-ES"/>
        </w:rPr>
        <w:t>El castellano del siglo XV. Los Reyes Católicos</w:t>
      </w:r>
    </w:p>
    <w:p w:rsidR="00583045" w:rsidRPr="00583045" w:rsidRDefault="00583045" w:rsidP="00583045">
      <w:pPr>
        <w:rPr>
          <w:lang w:val="es-ES"/>
        </w:rPr>
      </w:pPr>
    </w:p>
    <w:p w:rsidR="00583045" w:rsidRDefault="00583045" w:rsidP="00EE342D">
      <w:pPr>
        <w:pStyle w:val="Odstavecseseznamem"/>
        <w:numPr>
          <w:ilvl w:val="0"/>
          <w:numId w:val="5"/>
        </w:numPr>
        <w:rPr>
          <w:lang w:val="es-ES"/>
        </w:rPr>
        <w:sectPr w:rsidR="00583045" w:rsidSect="00EE342D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E342D" w:rsidRDefault="00EE342D" w:rsidP="00EE342D">
      <w:pPr>
        <w:pStyle w:val="Odstavecseseznamem"/>
        <w:numPr>
          <w:ilvl w:val="0"/>
          <w:numId w:val="5"/>
        </w:numPr>
        <w:rPr>
          <w:lang w:val="es-ES"/>
        </w:rPr>
      </w:pPr>
      <w:r w:rsidRPr="00EE342D">
        <w:rPr>
          <w:lang w:val="es-ES"/>
        </w:rPr>
        <w:lastRenderedPageBreak/>
        <w:t xml:space="preserve">La dinastía de los Trastámara – creación de una nueva nobleza —&gt; obtuvo jurisdicción sobre territorios </w:t>
      </w:r>
      <w:r>
        <w:rPr>
          <w:lang w:val="es-ES"/>
        </w:rPr>
        <w:t>y sus habitantes —&gt; “señoríos”</w:t>
      </w:r>
    </w:p>
    <w:p w:rsidR="00EE342D" w:rsidRDefault="00EE342D" w:rsidP="00EE342D">
      <w:pPr>
        <w:pStyle w:val="Odstavecseseznamem"/>
        <w:numPr>
          <w:ilvl w:val="0"/>
          <w:numId w:val="5"/>
        </w:numPr>
        <w:rPr>
          <w:lang w:val="es-ES"/>
        </w:rPr>
      </w:pPr>
      <w:r w:rsidRPr="00EE342D">
        <w:rPr>
          <w:lang w:val="es-ES"/>
        </w:rPr>
        <w:t xml:space="preserve">conflictos con ciudades =&gt; creación de Audiencia (tribunal de justicia), </w:t>
      </w:r>
    </w:p>
    <w:p w:rsidR="00EE342D" w:rsidRPr="00EE342D" w:rsidRDefault="00EE342D" w:rsidP="00EE342D">
      <w:pPr>
        <w:pStyle w:val="Odstavecseseznamem"/>
        <w:numPr>
          <w:ilvl w:val="0"/>
          <w:numId w:val="5"/>
        </w:numPr>
        <w:rPr>
          <w:lang w:val="es-ES"/>
        </w:rPr>
      </w:pPr>
      <w:r w:rsidRPr="00EE342D">
        <w:rPr>
          <w:lang w:val="es-ES"/>
        </w:rPr>
        <w:t>Cortes con representación de la burguesía – para evitar problemas el rey no convocaba las Cortes y entregaba a los nobles los órganos de gobierno.</w:t>
      </w:r>
    </w:p>
    <w:p w:rsidR="00EE342D" w:rsidRDefault="00EE342D" w:rsidP="00EE342D">
      <w:pPr>
        <w:pStyle w:val="Odstavecseseznamem"/>
        <w:numPr>
          <w:ilvl w:val="0"/>
          <w:numId w:val="5"/>
        </w:numPr>
        <w:rPr>
          <w:lang w:val="es-ES"/>
        </w:rPr>
      </w:pPr>
      <w:r w:rsidRPr="00EE342D">
        <w:rPr>
          <w:lang w:val="es-ES"/>
        </w:rPr>
        <w:t>La dinastía Trastámara</w:t>
      </w:r>
      <w:r>
        <w:rPr>
          <w:lang w:val="es-ES"/>
        </w:rPr>
        <w:t>:</w:t>
      </w:r>
      <w:r w:rsidRPr="00EE342D">
        <w:rPr>
          <w:lang w:val="es-ES"/>
        </w:rPr>
        <w:t xml:space="preserve"> </w:t>
      </w:r>
      <w:r>
        <w:rPr>
          <w:lang w:val="es-ES"/>
        </w:rPr>
        <w:t xml:space="preserve">un </w:t>
      </w:r>
      <w:r w:rsidRPr="00EE342D">
        <w:rPr>
          <w:lang w:val="es-ES"/>
        </w:rPr>
        <w:t>reino en expansión sobre otros en la Península e influyente en la relación con Francia, Inglaterra y el papado.</w:t>
      </w:r>
    </w:p>
    <w:p w:rsidR="00EE342D" w:rsidRPr="00EE342D" w:rsidRDefault="00EE342D" w:rsidP="00EE342D">
      <w:pPr>
        <w:pStyle w:val="Odstavecseseznamem"/>
        <w:numPr>
          <w:ilvl w:val="0"/>
          <w:numId w:val="5"/>
        </w:numPr>
        <w:rPr>
          <w:lang w:val="es-ES"/>
        </w:rPr>
      </w:pPr>
      <w:r>
        <w:rPr>
          <w:lang w:val="es-ES"/>
        </w:rPr>
        <w:t>Construcción del pasado para su legitimida:</w:t>
      </w:r>
      <w:r w:rsidRPr="00EE342D">
        <w:rPr>
          <w:lang w:val="es-ES"/>
        </w:rPr>
        <w:t xml:space="preserve"> la reconquista y el reino visigodo </w:t>
      </w:r>
      <w:r>
        <w:rPr>
          <w:lang w:val="es-ES"/>
        </w:rPr>
        <w:t>y a la lengua</w:t>
      </w:r>
      <w:r w:rsidRPr="00EE342D">
        <w:rPr>
          <w:lang w:val="es-ES"/>
        </w:rPr>
        <w:t xml:space="preserve">. </w:t>
      </w:r>
    </w:p>
    <w:p w:rsidR="00EE342D" w:rsidRDefault="00EE342D" w:rsidP="00583045">
      <w:pPr>
        <w:pStyle w:val="Nadpis5"/>
        <w:rPr>
          <w:lang w:val="es-ES"/>
        </w:rPr>
      </w:pPr>
      <w:r w:rsidRPr="00EE342D">
        <w:rPr>
          <w:lang w:val="es-ES"/>
        </w:rPr>
        <w:t>Enrique de Villena (carta)</w:t>
      </w:r>
    </w:p>
    <w:p w:rsidR="00583045" w:rsidRPr="00EE342D" w:rsidRDefault="00583045" w:rsidP="00EE342D">
      <w:pPr>
        <w:rPr>
          <w:lang w:val="es-ES"/>
        </w:rPr>
      </w:pPr>
      <w:r>
        <w:rPr>
          <w:noProof/>
          <w:lang w:eastAsia="cs-CZ"/>
        </w:rPr>
        <w:drawing>
          <wp:inline distT="0" distB="0" distL="0" distR="0" wp14:anchorId="540C4047" wp14:editId="750AD648">
            <wp:extent cx="4221480" cy="1926096"/>
            <wp:effectExtent l="0" t="0" r="7620" b="0"/>
            <wp:docPr id="7" name="Obrázek 7" descr="http://www.spanisharts.com/books/literature/imagenes/vilmsa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anisharts.com/books/literature/imagenes/vilmsau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92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2D" w:rsidRPr="00DC12A7" w:rsidRDefault="00EE342D" w:rsidP="00EE342D">
      <w:pPr>
        <w:ind w:left="709"/>
        <w:rPr>
          <w:lang w:eastAsia="cs-CZ"/>
        </w:rPr>
      </w:pPr>
      <w:proofErr w:type="spellStart"/>
      <w:r w:rsidRPr="00DC12A7">
        <w:rPr>
          <w:lang w:eastAsia="cs-CZ"/>
        </w:rPr>
        <w:lastRenderedPageBreak/>
        <w:t>Muy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estrenuo</w:t>
      </w:r>
      <w:proofErr w:type="spellEnd"/>
      <w:r w:rsidRPr="00DC12A7">
        <w:rPr>
          <w:lang w:eastAsia="cs-CZ"/>
        </w:rPr>
        <w:t xml:space="preserve"> e </w:t>
      </w:r>
      <w:proofErr w:type="spellStart"/>
      <w:r w:rsidRPr="00DC12A7">
        <w:rPr>
          <w:lang w:eastAsia="cs-CZ"/>
        </w:rPr>
        <w:t>esclaresçido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señor</w:t>
      </w:r>
      <w:proofErr w:type="spellEnd"/>
      <w:r w:rsidRPr="00DC12A7">
        <w:rPr>
          <w:lang w:eastAsia="cs-CZ"/>
        </w:rPr>
        <w:t xml:space="preserve">. Con </w:t>
      </w:r>
      <w:proofErr w:type="spellStart"/>
      <w:r w:rsidRPr="00DC12A7">
        <w:rPr>
          <w:lang w:eastAsia="cs-CZ"/>
        </w:rPr>
        <w:t>humil</w:t>
      </w:r>
      <w:proofErr w:type="spellEnd"/>
      <w:r w:rsidRPr="00DC12A7">
        <w:rPr>
          <w:lang w:eastAsia="cs-CZ"/>
        </w:rPr>
        <w:t xml:space="preserve"> e </w:t>
      </w:r>
      <w:proofErr w:type="spellStart"/>
      <w:r w:rsidRPr="00DC12A7">
        <w:rPr>
          <w:lang w:eastAsia="cs-CZ"/>
        </w:rPr>
        <w:t>devida</w:t>
      </w:r>
      <w:proofErr w:type="spellEnd"/>
      <w:r w:rsidRPr="00DC12A7">
        <w:rPr>
          <w:lang w:eastAsia="cs-CZ"/>
        </w:rPr>
        <w:t xml:space="preserve"> a </w:t>
      </w:r>
      <w:proofErr w:type="spellStart"/>
      <w:r w:rsidRPr="00DC12A7">
        <w:rPr>
          <w:lang w:eastAsia="cs-CZ"/>
        </w:rPr>
        <w:t>vuestra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çelsitut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reverençia</w:t>
      </w:r>
      <w:proofErr w:type="spellEnd"/>
      <w:r w:rsidRPr="00DC12A7">
        <w:rPr>
          <w:lang w:eastAsia="cs-CZ"/>
        </w:rPr>
        <w:t xml:space="preserve"> e </w:t>
      </w:r>
      <w:proofErr w:type="spellStart"/>
      <w:r w:rsidRPr="00DC12A7">
        <w:rPr>
          <w:lang w:eastAsia="cs-CZ"/>
        </w:rPr>
        <w:t>besamiento</w:t>
      </w:r>
      <w:proofErr w:type="spellEnd"/>
      <w:r w:rsidRPr="00DC12A7">
        <w:rPr>
          <w:lang w:eastAsia="cs-CZ"/>
        </w:rPr>
        <w:t xml:space="preserve"> de </w:t>
      </w:r>
      <w:proofErr w:type="spellStart"/>
      <w:r w:rsidRPr="00DC12A7">
        <w:rPr>
          <w:lang w:eastAsia="cs-CZ"/>
        </w:rPr>
        <w:t>manos</w:t>
      </w:r>
      <w:proofErr w:type="spellEnd"/>
      <w:r w:rsidRPr="00DC12A7">
        <w:rPr>
          <w:lang w:eastAsia="cs-CZ"/>
        </w:rPr>
        <w:t xml:space="preserve">, el </w:t>
      </w:r>
      <w:proofErr w:type="spellStart"/>
      <w:r w:rsidRPr="00DC12A7">
        <w:rPr>
          <w:lang w:eastAsia="cs-CZ"/>
        </w:rPr>
        <w:t>vuestro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maestre</w:t>
      </w:r>
      <w:proofErr w:type="spellEnd"/>
      <w:r w:rsidRPr="00DC12A7">
        <w:rPr>
          <w:lang w:eastAsia="cs-CZ"/>
        </w:rPr>
        <w:t xml:space="preserve"> de </w:t>
      </w:r>
      <w:proofErr w:type="spellStart"/>
      <w:r w:rsidRPr="00DC12A7">
        <w:rPr>
          <w:lang w:eastAsia="cs-CZ"/>
        </w:rPr>
        <w:t>Calatrava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me</w:t>
      </w:r>
      <w:proofErr w:type="spellEnd"/>
      <w:r w:rsidRPr="00DC12A7">
        <w:rPr>
          <w:lang w:eastAsia="cs-CZ"/>
        </w:rPr>
        <w:t xml:space="preserve"> vos </w:t>
      </w:r>
      <w:proofErr w:type="spellStart"/>
      <w:r w:rsidRPr="00DC12A7">
        <w:rPr>
          <w:lang w:eastAsia="cs-CZ"/>
        </w:rPr>
        <w:t>recomiendo</w:t>
      </w:r>
      <w:proofErr w:type="spellEnd"/>
      <w:r w:rsidRPr="00DC12A7">
        <w:rPr>
          <w:lang w:eastAsia="cs-CZ"/>
        </w:rPr>
        <w:t>.</w:t>
      </w:r>
    </w:p>
    <w:p w:rsidR="00EE342D" w:rsidRPr="00DC12A7" w:rsidRDefault="00EE342D" w:rsidP="00EE342D">
      <w:pPr>
        <w:ind w:left="709"/>
        <w:rPr>
          <w:lang w:eastAsia="cs-CZ"/>
        </w:rPr>
      </w:pPr>
      <w:r w:rsidRPr="00DC12A7">
        <w:rPr>
          <w:lang w:eastAsia="cs-CZ"/>
        </w:rPr>
        <w:t xml:space="preserve">A </w:t>
      </w:r>
      <w:proofErr w:type="spellStart"/>
      <w:r w:rsidRPr="00DC12A7">
        <w:rPr>
          <w:lang w:eastAsia="cs-CZ"/>
        </w:rPr>
        <w:t>cuya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serenidat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significo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quel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conçejo</w:t>
      </w:r>
      <w:proofErr w:type="spellEnd"/>
      <w:r w:rsidRPr="00DC12A7">
        <w:rPr>
          <w:lang w:eastAsia="cs-CZ"/>
        </w:rPr>
        <w:t xml:space="preserve"> e </w:t>
      </w:r>
      <w:proofErr w:type="spellStart"/>
      <w:r w:rsidRPr="00DC12A7">
        <w:rPr>
          <w:lang w:eastAsia="cs-CZ"/>
        </w:rPr>
        <w:t>omes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buenos</w:t>
      </w:r>
      <w:proofErr w:type="spellEnd"/>
      <w:r w:rsidRPr="00DC12A7">
        <w:rPr>
          <w:lang w:eastAsia="cs-CZ"/>
        </w:rPr>
        <w:t xml:space="preserve"> de la </w:t>
      </w:r>
      <w:proofErr w:type="spellStart"/>
      <w:r w:rsidRPr="00DC12A7">
        <w:rPr>
          <w:lang w:eastAsia="cs-CZ"/>
        </w:rPr>
        <w:t>vuestra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villa</w:t>
      </w:r>
      <w:proofErr w:type="spellEnd"/>
      <w:r w:rsidRPr="00DC12A7">
        <w:rPr>
          <w:lang w:eastAsia="cs-CZ"/>
        </w:rPr>
        <w:t xml:space="preserve"> de </w:t>
      </w:r>
      <w:proofErr w:type="spellStart"/>
      <w:r w:rsidRPr="00DC12A7">
        <w:rPr>
          <w:lang w:eastAsia="cs-CZ"/>
        </w:rPr>
        <w:t>Saviote</w:t>
      </w:r>
      <w:proofErr w:type="spellEnd"/>
      <w:r w:rsidRPr="00DC12A7">
        <w:rPr>
          <w:lang w:eastAsia="cs-CZ"/>
        </w:rPr>
        <w:t xml:space="preserve">, </w:t>
      </w:r>
      <w:proofErr w:type="spellStart"/>
      <w:r w:rsidRPr="00DC12A7">
        <w:rPr>
          <w:lang w:eastAsia="cs-CZ"/>
        </w:rPr>
        <w:t>vasallos</w:t>
      </w:r>
      <w:proofErr w:type="spellEnd"/>
      <w:r w:rsidRPr="00DC12A7">
        <w:rPr>
          <w:lang w:eastAsia="cs-CZ"/>
        </w:rPr>
        <w:t xml:space="preserve"> de la </w:t>
      </w:r>
      <w:proofErr w:type="spellStart"/>
      <w:r w:rsidRPr="00DC12A7">
        <w:rPr>
          <w:lang w:eastAsia="cs-CZ"/>
        </w:rPr>
        <w:t>vuestra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orden</w:t>
      </w:r>
      <w:proofErr w:type="spellEnd"/>
      <w:r w:rsidRPr="00DC12A7">
        <w:rPr>
          <w:lang w:eastAsia="cs-CZ"/>
        </w:rPr>
        <w:t xml:space="preserve"> de </w:t>
      </w:r>
      <w:proofErr w:type="spellStart"/>
      <w:r w:rsidRPr="00DC12A7">
        <w:rPr>
          <w:lang w:eastAsia="cs-CZ"/>
        </w:rPr>
        <w:t>Calatrava</w:t>
      </w:r>
      <w:proofErr w:type="spellEnd"/>
      <w:r w:rsidRPr="00DC12A7">
        <w:rPr>
          <w:lang w:eastAsia="cs-CZ"/>
        </w:rPr>
        <w:t xml:space="preserve">, </w:t>
      </w:r>
      <w:proofErr w:type="spellStart"/>
      <w:r w:rsidRPr="00DC12A7">
        <w:rPr>
          <w:lang w:eastAsia="cs-CZ"/>
        </w:rPr>
        <w:t>suplican</w:t>
      </w:r>
      <w:proofErr w:type="spellEnd"/>
      <w:r w:rsidRPr="00DC12A7">
        <w:rPr>
          <w:lang w:eastAsia="cs-CZ"/>
        </w:rPr>
        <w:t xml:space="preserve"> a la </w:t>
      </w:r>
      <w:proofErr w:type="spellStart"/>
      <w:r w:rsidRPr="00DC12A7">
        <w:rPr>
          <w:lang w:eastAsia="cs-CZ"/>
        </w:rPr>
        <w:t>vuestra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merçet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sobre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razón</w:t>
      </w:r>
      <w:proofErr w:type="spellEnd"/>
      <w:r w:rsidRPr="00DC12A7">
        <w:rPr>
          <w:lang w:eastAsia="cs-CZ"/>
        </w:rPr>
        <w:t xml:space="preserve"> de </w:t>
      </w:r>
      <w:proofErr w:type="spellStart"/>
      <w:r w:rsidRPr="00DC12A7">
        <w:rPr>
          <w:lang w:eastAsia="cs-CZ"/>
        </w:rPr>
        <w:t>un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agravio</w:t>
      </w:r>
      <w:proofErr w:type="spellEnd"/>
      <w:r w:rsidRPr="00DC12A7">
        <w:rPr>
          <w:lang w:eastAsia="cs-CZ"/>
        </w:rPr>
        <w:t xml:space="preserve"> de una </w:t>
      </w:r>
      <w:proofErr w:type="spellStart"/>
      <w:r w:rsidRPr="00DC12A7">
        <w:rPr>
          <w:lang w:eastAsia="cs-CZ"/>
        </w:rPr>
        <w:t>prenda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que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dizen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que</w:t>
      </w:r>
      <w:proofErr w:type="spellEnd"/>
      <w:r w:rsidRPr="00DC12A7">
        <w:rPr>
          <w:lang w:eastAsia="cs-CZ"/>
        </w:rPr>
        <w:t xml:space="preserve"> les </w:t>
      </w:r>
      <w:proofErr w:type="spellStart"/>
      <w:r w:rsidRPr="00DC12A7">
        <w:rPr>
          <w:lang w:eastAsia="cs-CZ"/>
        </w:rPr>
        <w:t>fue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fecha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injustamente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por</w:t>
      </w:r>
      <w:proofErr w:type="spellEnd"/>
      <w:r w:rsidRPr="00DC12A7">
        <w:rPr>
          <w:lang w:eastAsia="cs-CZ"/>
        </w:rPr>
        <w:t xml:space="preserve"> parte de los </w:t>
      </w:r>
      <w:proofErr w:type="spellStart"/>
      <w:r w:rsidRPr="00DC12A7">
        <w:rPr>
          <w:lang w:eastAsia="cs-CZ"/>
        </w:rPr>
        <w:t>vuestros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alcalles</w:t>
      </w:r>
      <w:proofErr w:type="spellEnd"/>
      <w:r w:rsidRPr="00DC12A7">
        <w:rPr>
          <w:lang w:eastAsia="cs-CZ"/>
        </w:rPr>
        <w:t xml:space="preserve"> de </w:t>
      </w:r>
      <w:proofErr w:type="spellStart"/>
      <w:r w:rsidRPr="00DC12A7">
        <w:rPr>
          <w:lang w:eastAsia="cs-CZ"/>
        </w:rPr>
        <w:t>lo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morisco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puede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aver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fasta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un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año</w:t>
      </w:r>
      <w:proofErr w:type="spellEnd"/>
      <w:r w:rsidRPr="00DC12A7">
        <w:rPr>
          <w:lang w:eastAsia="cs-CZ"/>
        </w:rPr>
        <w:t xml:space="preserve">, de </w:t>
      </w:r>
      <w:proofErr w:type="spellStart"/>
      <w:r w:rsidRPr="00DC12A7">
        <w:rPr>
          <w:lang w:eastAsia="cs-CZ"/>
        </w:rPr>
        <w:t>lo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cual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largamente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será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fecha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relaçión</w:t>
      </w:r>
      <w:proofErr w:type="spellEnd"/>
      <w:r w:rsidRPr="00DC12A7">
        <w:rPr>
          <w:lang w:eastAsia="cs-CZ"/>
        </w:rPr>
        <w:t xml:space="preserve"> ante la </w:t>
      </w:r>
      <w:proofErr w:type="spellStart"/>
      <w:r w:rsidRPr="00DC12A7">
        <w:rPr>
          <w:lang w:eastAsia="cs-CZ"/>
        </w:rPr>
        <w:t>vuestra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merçet</w:t>
      </w:r>
      <w:proofErr w:type="spellEnd"/>
      <w:r w:rsidRPr="00DC12A7">
        <w:rPr>
          <w:lang w:eastAsia="cs-CZ"/>
        </w:rPr>
        <w:t>.</w:t>
      </w:r>
    </w:p>
    <w:p w:rsidR="00EE342D" w:rsidRPr="00DC12A7" w:rsidRDefault="00EE342D" w:rsidP="00EE342D">
      <w:pPr>
        <w:ind w:left="709"/>
        <w:rPr>
          <w:lang w:eastAsia="cs-CZ"/>
        </w:rPr>
      </w:pPr>
      <w:proofErr w:type="spellStart"/>
      <w:r w:rsidRPr="00DC12A7">
        <w:rPr>
          <w:lang w:eastAsia="cs-CZ"/>
        </w:rPr>
        <w:t>Por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que</w:t>
      </w:r>
      <w:proofErr w:type="spellEnd"/>
      <w:r w:rsidRPr="00DC12A7">
        <w:rPr>
          <w:lang w:eastAsia="cs-CZ"/>
        </w:rPr>
        <w:t xml:space="preserve"> vos </w:t>
      </w:r>
      <w:proofErr w:type="spellStart"/>
      <w:r w:rsidRPr="00DC12A7">
        <w:rPr>
          <w:lang w:eastAsia="cs-CZ"/>
        </w:rPr>
        <w:t>pido</w:t>
      </w:r>
      <w:proofErr w:type="spellEnd"/>
      <w:r w:rsidRPr="00DC12A7">
        <w:rPr>
          <w:lang w:eastAsia="cs-CZ"/>
        </w:rPr>
        <w:t xml:space="preserve">, </w:t>
      </w:r>
      <w:proofErr w:type="spellStart"/>
      <w:r w:rsidRPr="00DC12A7">
        <w:rPr>
          <w:lang w:eastAsia="cs-CZ"/>
        </w:rPr>
        <w:t>señor</w:t>
      </w:r>
      <w:proofErr w:type="spellEnd"/>
      <w:r w:rsidRPr="00DC12A7">
        <w:rPr>
          <w:lang w:eastAsia="cs-CZ"/>
        </w:rPr>
        <w:t xml:space="preserve">, </w:t>
      </w:r>
      <w:proofErr w:type="spellStart"/>
      <w:r w:rsidRPr="00DC12A7">
        <w:rPr>
          <w:lang w:eastAsia="cs-CZ"/>
        </w:rPr>
        <w:t>por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merçet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que</w:t>
      </w:r>
      <w:proofErr w:type="spellEnd"/>
      <w:r w:rsidRPr="00DC12A7">
        <w:rPr>
          <w:lang w:eastAsia="cs-CZ"/>
        </w:rPr>
        <w:t xml:space="preserve"> a la </w:t>
      </w:r>
      <w:proofErr w:type="spellStart"/>
      <w:r w:rsidRPr="00DC12A7">
        <w:rPr>
          <w:lang w:eastAsia="cs-CZ"/>
        </w:rPr>
        <w:t>vuestra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merçet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plega</w:t>
      </w:r>
      <w:proofErr w:type="spellEnd"/>
      <w:r w:rsidRPr="00DC12A7">
        <w:rPr>
          <w:lang w:eastAsia="cs-CZ"/>
        </w:rPr>
        <w:t xml:space="preserve"> de les </w:t>
      </w:r>
      <w:proofErr w:type="spellStart"/>
      <w:r w:rsidRPr="00DC12A7">
        <w:rPr>
          <w:lang w:eastAsia="cs-CZ"/>
        </w:rPr>
        <w:t>mandar</w:t>
      </w:r>
      <w:proofErr w:type="spellEnd"/>
      <w:r w:rsidRPr="00DC12A7">
        <w:rPr>
          <w:lang w:eastAsia="cs-CZ"/>
        </w:rPr>
        <w:t xml:space="preserve"> dar </w:t>
      </w:r>
      <w:proofErr w:type="spellStart"/>
      <w:r w:rsidRPr="00DC12A7">
        <w:rPr>
          <w:lang w:eastAsia="cs-CZ"/>
        </w:rPr>
        <w:t>un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juez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que</w:t>
      </w:r>
      <w:proofErr w:type="spellEnd"/>
      <w:r w:rsidRPr="00DC12A7">
        <w:rPr>
          <w:lang w:eastAsia="cs-CZ"/>
        </w:rPr>
        <w:t xml:space="preserve"> los </w:t>
      </w:r>
      <w:proofErr w:type="spellStart"/>
      <w:r w:rsidRPr="00DC12A7">
        <w:rPr>
          <w:lang w:eastAsia="cs-CZ"/>
        </w:rPr>
        <w:t>oya</w:t>
      </w:r>
      <w:proofErr w:type="spellEnd"/>
      <w:r w:rsidRPr="00DC12A7">
        <w:rPr>
          <w:lang w:eastAsia="cs-CZ"/>
        </w:rPr>
        <w:t xml:space="preserve"> e </w:t>
      </w:r>
      <w:proofErr w:type="spellStart"/>
      <w:r w:rsidRPr="00DC12A7">
        <w:rPr>
          <w:lang w:eastAsia="cs-CZ"/>
        </w:rPr>
        <w:t>libre</w:t>
      </w:r>
      <w:proofErr w:type="spellEnd"/>
      <w:r w:rsidRPr="00DC12A7">
        <w:rPr>
          <w:lang w:eastAsia="cs-CZ"/>
        </w:rPr>
        <w:t xml:space="preserve"> e </w:t>
      </w:r>
      <w:proofErr w:type="spellStart"/>
      <w:r w:rsidRPr="00DC12A7">
        <w:rPr>
          <w:lang w:eastAsia="cs-CZ"/>
        </w:rPr>
        <w:t>determine</w:t>
      </w:r>
      <w:proofErr w:type="spellEnd"/>
      <w:r w:rsidRPr="00DC12A7">
        <w:rPr>
          <w:lang w:eastAsia="cs-CZ"/>
        </w:rPr>
        <w:t xml:space="preserve"> </w:t>
      </w:r>
      <w:r>
        <w:rPr>
          <w:lang w:eastAsia="cs-CZ"/>
        </w:rPr>
        <w:t>con</w:t>
      </w:r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justiçia</w:t>
      </w:r>
      <w:proofErr w:type="spellEnd"/>
      <w:r w:rsidRPr="00DC12A7">
        <w:rPr>
          <w:lang w:eastAsia="cs-CZ"/>
        </w:rPr>
        <w:t xml:space="preserve">, </w:t>
      </w:r>
      <w:proofErr w:type="spellStart"/>
      <w:r w:rsidRPr="00DC12A7">
        <w:rPr>
          <w:lang w:eastAsia="cs-CZ"/>
        </w:rPr>
        <w:t>por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que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ellos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ayan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remedio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del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dicho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agravio</w:t>
      </w:r>
      <w:proofErr w:type="spellEnd"/>
      <w:r w:rsidRPr="00DC12A7">
        <w:rPr>
          <w:lang w:eastAsia="cs-CZ"/>
        </w:rPr>
        <w:t xml:space="preserve">, si </w:t>
      </w:r>
      <w:proofErr w:type="spellStart"/>
      <w:r w:rsidRPr="00DC12A7">
        <w:rPr>
          <w:lang w:eastAsia="cs-CZ"/>
        </w:rPr>
        <w:t>fuer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fallado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que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lo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resçibieron</w:t>
      </w:r>
      <w:proofErr w:type="spellEnd"/>
      <w:r w:rsidRPr="00DC12A7">
        <w:rPr>
          <w:lang w:eastAsia="cs-CZ"/>
        </w:rPr>
        <w:t>.</w:t>
      </w:r>
    </w:p>
    <w:p w:rsidR="00EE342D" w:rsidRPr="00DC12A7" w:rsidRDefault="00EE342D" w:rsidP="00EE342D">
      <w:pPr>
        <w:ind w:left="709"/>
        <w:rPr>
          <w:lang w:eastAsia="cs-CZ"/>
        </w:rPr>
      </w:pPr>
      <w:proofErr w:type="spellStart"/>
      <w:r w:rsidRPr="00DC12A7">
        <w:rPr>
          <w:lang w:eastAsia="cs-CZ"/>
        </w:rPr>
        <w:t>Aya</w:t>
      </w:r>
      <w:proofErr w:type="spellEnd"/>
      <w:r w:rsidRPr="00DC12A7">
        <w:rPr>
          <w:lang w:eastAsia="cs-CZ"/>
        </w:rPr>
        <w:t xml:space="preserve"> vos en </w:t>
      </w:r>
      <w:proofErr w:type="spellStart"/>
      <w:r w:rsidRPr="00DC12A7">
        <w:rPr>
          <w:lang w:eastAsia="cs-CZ"/>
        </w:rPr>
        <w:t>su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guarda</w:t>
      </w:r>
      <w:proofErr w:type="spellEnd"/>
      <w:r w:rsidRPr="00DC12A7">
        <w:rPr>
          <w:lang w:eastAsia="cs-CZ"/>
        </w:rPr>
        <w:t xml:space="preserve"> la </w:t>
      </w:r>
      <w:proofErr w:type="spellStart"/>
      <w:r w:rsidRPr="00DC12A7">
        <w:rPr>
          <w:lang w:eastAsia="cs-CZ"/>
        </w:rPr>
        <w:t>graçia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del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Espírito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Santo</w:t>
      </w:r>
      <w:proofErr w:type="spellEnd"/>
      <w:r w:rsidRPr="00DC12A7">
        <w:rPr>
          <w:lang w:eastAsia="cs-CZ"/>
        </w:rPr>
        <w:t>.</w:t>
      </w:r>
    </w:p>
    <w:p w:rsidR="00EE342D" w:rsidRPr="00DC12A7" w:rsidRDefault="00EE342D" w:rsidP="00EE342D">
      <w:pPr>
        <w:ind w:left="709"/>
        <w:rPr>
          <w:lang w:eastAsia="cs-CZ"/>
        </w:rPr>
      </w:pPr>
      <w:proofErr w:type="spellStart"/>
      <w:r w:rsidRPr="00DC12A7">
        <w:rPr>
          <w:lang w:eastAsia="cs-CZ"/>
        </w:rPr>
        <w:t>Fecha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siete</w:t>
      </w:r>
      <w:proofErr w:type="spellEnd"/>
      <w:r w:rsidRPr="00DC12A7">
        <w:rPr>
          <w:lang w:eastAsia="cs-CZ"/>
        </w:rPr>
        <w:t xml:space="preserve"> </w:t>
      </w:r>
      <w:proofErr w:type="spellStart"/>
      <w:r w:rsidRPr="00DC12A7">
        <w:rPr>
          <w:lang w:eastAsia="cs-CZ"/>
        </w:rPr>
        <w:t>días</w:t>
      </w:r>
      <w:proofErr w:type="spellEnd"/>
      <w:r w:rsidRPr="00DC12A7">
        <w:rPr>
          <w:lang w:eastAsia="cs-CZ"/>
        </w:rPr>
        <w:t xml:space="preserve"> de </w:t>
      </w:r>
      <w:proofErr w:type="spellStart"/>
      <w:r w:rsidRPr="00DC12A7">
        <w:rPr>
          <w:lang w:eastAsia="cs-CZ"/>
        </w:rPr>
        <w:t>junio</w:t>
      </w:r>
      <w:proofErr w:type="spellEnd"/>
      <w:r w:rsidRPr="00DC12A7">
        <w:rPr>
          <w:lang w:eastAsia="cs-CZ"/>
        </w:rPr>
        <w:t>.</w:t>
      </w:r>
    </w:p>
    <w:p w:rsidR="00EE342D" w:rsidRDefault="00EE342D" w:rsidP="00EE342D">
      <w:pPr>
        <w:ind w:left="709"/>
        <w:jc w:val="right"/>
        <w:rPr>
          <w:i/>
          <w:smallCaps/>
          <w:lang w:eastAsia="cs-CZ"/>
        </w:rPr>
      </w:pPr>
      <w:proofErr w:type="spellStart"/>
      <w:r w:rsidRPr="00DC12A7">
        <w:rPr>
          <w:i/>
          <w:smallCaps/>
          <w:lang w:eastAsia="cs-CZ"/>
        </w:rPr>
        <w:t>Enricus</w:t>
      </w:r>
      <w:proofErr w:type="spellEnd"/>
      <w:r w:rsidRPr="00DC12A7">
        <w:rPr>
          <w:i/>
          <w:smallCaps/>
          <w:lang w:eastAsia="cs-CZ"/>
        </w:rPr>
        <w:t xml:space="preserve">, </w:t>
      </w:r>
      <w:proofErr w:type="spellStart"/>
      <w:r w:rsidRPr="00DC12A7">
        <w:rPr>
          <w:i/>
          <w:smallCaps/>
          <w:lang w:eastAsia="cs-CZ"/>
        </w:rPr>
        <w:t>calatrave</w:t>
      </w:r>
      <w:proofErr w:type="spellEnd"/>
      <w:r w:rsidRPr="00DC12A7">
        <w:rPr>
          <w:i/>
          <w:smallCaps/>
          <w:lang w:eastAsia="cs-CZ"/>
        </w:rPr>
        <w:t xml:space="preserve"> magister</w:t>
      </w:r>
    </w:p>
    <w:p w:rsidR="00EE342D" w:rsidRDefault="00EE342D" w:rsidP="00EE342D">
      <w:pPr>
        <w:ind w:left="709"/>
        <w:rPr>
          <w:lang w:eastAsia="cs-CZ"/>
        </w:rPr>
      </w:pPr>
      <w:hyperlink r:id="rId10" w:history="1">
        <w:r w:rsidRPr="00C36C1A">
          <w:rPr>
            <w:rStyle w:val="Hypertextovodkaz"/>
            <w:lang w:eastAsia="cs-CZ"/>
          </w:rPr>
          <w:t>http://www.ellibrototal.com/ltotal/?t=1&amp;d=5144_5114_1_1_5144</w:t>
        </w:r>
      </w:hyperlink>
      <w:r>
        <w:rPr>
          <w:lang w:eastAsia="cs-CZ"/>
        </w:rPr>
        <w:t xml:space="preserve"> </w:t>
      </w:r>
    </w:p>
    <w:p w:rsidR="00EE342D" w:rsidRDefault="00EE342D" w:rsidP="00EE342D">
      <w:pPr>
        <w:ind w:left="284"/>
        <w:rPr>
          <w:lang w:eastAsia="cs-CZ"/>
        </w:rPr>
      </w:pPr>
    </w:p>
    <w:p w:rsidR="00583045" w:rsidRDefault="00583045" w:rsidP="00EE342D">
      <w:pPr>
        <w:ind w:left="284"/>
        <w:rPr>
          <w:lang w:eastAsia="cs-CZ"/>
        </w:rPr>
      </w:pPr>
    </w:p>
    <w:p w:rsidR="00EE342D" w:rsidRDefault="00EE342D" w:rsidP="00EE342D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lastRenderedPageBreak/>
        <w:t xml:space="preserve">Fernando de </w:t>
      </w:r>
      <w:proofErr w:type="spellStart"/>
      <w:r>
        <w:rPr>
          <w:lang w:eastAsia="cs-CZ"/>
        </w:rPr>
        <w:t>Rojas</w:t>
      </w:r>
      <w:proofErr w:type="spellEnd"/>
      <w:r>
        <w:rPr>
          <w:lang w:eastAsia="cs-CZ"/>
        </w:rPr>
        <w:t xml:space="preserve">: </w:t>
      </w:r>
      <w:proofErr w:type="spellStart"/>
      <w:r w:rsidRPr="001E772B">
        <w:rPr>
          <w:i/>
          <w:lang w:eastAsia="cs-CZ"/>
        </w:rPr>
        <w:t>Comedia</w:t>
      </w:r>
      <w:proofErr w:type="spellEnd"/>
      <w:r w:rsidRPr="001E772B">
        <w:rPr>
          <w:i/>
          <w:lang w:eastAsia="cs-CZ"/>
        </w:rPr>
        <w:t xml:space="preserve"> de </w:t>
      </w:r>
      <w:proofErr w:type="spellStart"/>
      <w:r w:rsidRPr="001E772B">
        <w:rPr>
          <w:i/>
          <w:lang w:eastAsia="cs-CZ"/>
        </w:rPr>
        <w:t>Calisto</w:t>
      </w:r>
      <w:proofErr w:type="spellEnd"/>
      <w:r w:rsidRPr="001E772B">
        <w:rPr>
          <w:i/>
          <w:lang w:eastAsia="cs-CZ"/>
        </w:rPr>
        <w:t xml:space="preserve"> y </w:t>
      </w:r>
      <w:proofErr w:type="spellStart"/>
      <w:r w:rsidRPr="001E772B">
        <w:rPr>
          <w:i/>
          <w:lang w:eastAsia="cs-CZ"/>
        </w:rPr>
        <w:t>Melibea</w:t>
      </w:r>
      <w:proofErr w:type="spellEnd"/>
    </w:p>
    <w:p w:rsidR="00EE342D" w:rsidRDefault="00EE342D" w:rsidP="00EE342D">
      <w:pPr>
        <w:ind w:left="709"/>
        <w:jc w:val="center"/>
      </w:pPr>
      <w:r>
        <w:t>ARGUMENTO DEL PRIMER AUTO DESTA COMEDIA</w:t>
      </w:r>
    </w:p>
    <w:p w:rsidR="00EE342D" w:rsidRDefault="00EE342D" w:rsidP="00EE342D">
      <w:pPr>
        <w:ind w:left="709"/>
      </w:pPr>
      <w:bookmarkStart w:id="0" w:name="162"/>
      <w:bookmarkEnd w:id="0"/>
      <w:proofErr w:type="spellStart"/>
      <w:r>
        <w:t>Entrando</w:t>
      </w:r>
      <w:proofErr w:type="spellEnd"/>
      <w:r>
        <w:t xml:space="preserve"> </w:t>
      </w:r>
      <w:proofErr w:type="spellStart"/>
      <w:r>
        <w:t>Calisto</w:t>
      </w:r>
      <w:proofErr w:type="spellEnd"/>
      <w:r>
        <w:t xml:space="preserve"> en una </w:t>
      </w:r>
      <w:proofErr w:type="spellStart"/>
      <w:r>
        <w:t>huerta</w:t>
      </w:r>
      <w:proofErr w:type="spellEnd"/>
      <w:r>
        <w:t xml:space="preserve"> </w:t>
      </w:r>
      <w:proofErr w:type="spellStart"/>
      <w:r>
        <w:t>empós</w:t>
      </w:r>
      <w:proofErr w:type="spellEnd"/>
      <w:r>
        <w:t xml:space="preserve"> de </w:t>
      </w:r>
      <w:proofErr w:type="spellStart"/>
      <w:r>
        <w:t>un</w:t>
      </w:r>
      <w:proofErr w:type="spellEnd"/>
      <w:r>
        <w:t xml:space="preserve"> </w:t>
      </w:r>
      <w:proofErr w:type="spellStart"/>
      <w:r>
        <w:t>falcón</w:t>
      </w:r>
      <w:proofErr w:type="spellEnd"/>
      <w:r>
        <w:t xml:space="preserve"> </w:t>
      </w:r>
      <w:proofErr w:type="spellStart"/>
      <w:r>
        <w:t>suyo</w:t>
      </w:r>
      <w:proofErr w:type="spellEnd"/>
      <w:r>
        <w:t xml:space="preserve">, </w:t>
      </w:r>
      <w:proofErr w:type="spellStart"/>
      <w:r>
        <w:t>halló</w:t>
      </w:r>
      <w:proofErr w:type="spellEnd"/>
      <w:r>
        <w:t xml:space="preserve"> y a </w:t>
      </w:r>
      <w:proofErr w:type="spellStart"/>
      <w:r>
        <w:t>Melibea</w:t>
      </w:r>
      <w:proofErr w:type="spellEnd"/>
      <w:r>
        <w:t xml:space="preserve">, de </w:t>
      </w:r>
      <w:proofErr w:type="spellStart"/>
      <w:r>
        <w:t>cuyo</w:t>
      </w:r>
      <w:proofErr w:type="spellEnd"/>
      <w:r>
        <w:t xml:space="preserve"> amor preso, </w:t>
      </w:r>
      <w:proofErr w:type="spellStart"/>
      <w:r>
        <w:t>començole</w:t>
      </w:r>
      <w:proofErr w:type="spellEnd"/>
      <w:r>
        <w:t xml:space="preserve"> de </w:t>
      </w:r>
      <w:proofErr w:type="spellStart"/>
      <w:r>
        <w:t>hablar</w:t>
      </w:r>
      <w:proofErr w:type="spellEnd"/>
      <w:r>
        <w:t xml:space="preserve">. De la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rigorosamente</w:t>
      </w:r>
      <w:proofErr w:type="spellEnd"/>
      <w:r>
        <w:t xml:space="preserve"> </w:t>
      </w:r>
      <w:proofErr w:type="spellStart"/>
      <w:r>
        <w:t>despedido</w:t>
      </w:r>
      <w:proofErr w:type="spellEnd"/>
      <w:r>
        <w:t xml:space="preserve">, </w:t>
      </w:r>
      <w:proofErr w:type="spellStart"/>
      <w:r>
        <w:t>fue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sangustiado</w:t>
      </w:r>
      <w:proofErr w:type="spellEnd"/>
      <w:r>
        <w:t xml:space="preserve">. </w:t>
      </w:r>
      <w:proofErr w:type="spellStart"/>
      <w:r>
        <w:t>Habló</w:t>
      </w:r>
      <w:proofErr w:type="spellEnd"/>
      <w:r>
        <w:t xml:space="preserve"> con </w:t>
      </w:r>
      <w:proofErr w:type="spellStart"/>
      <w:r>
        <w:t>vn</w:t>
      </w:r>
      <w:proofErr w:type="spellEnd"/>
      <w:r>
        <w:t xml:space="preserve"> </w:t>
      </w:r>
      <w:proofErr w:type="spellStart"/>
      <w:r>
        <w:t>criado</w:t>
      </w:r>
      <w:proofErr w:type="spellEnd"/>
      <w:r>
        <w:t xml:space="preserve"> </w:t>
      </w:r>
      <w:proofErr w:type="spellStart"/>
      <w:r>
        <w:t>suyo</w:t>
      </w:r>
      <w:proofErr w:type="spellEnd"/>
      <w:r>
        <w:t xml:space="preserve"> </w:t>
      </w:r>
      <w:proofErr w:type="spellStart"/>
      <w:r>
        <w:t>llamado</w:t>
      </w:r>
      <w:proofErr w:type="spellEnd"/>
      <w:r>
        <w:t xml:space="preserve"> </w:t>
      </w:r>
      <w:proofErr w:type="spellStart"/>
      <w:r>
        <w:t>Sempronio</w:t>
      </w:r>
      <w:proofErr w:type="spellEnd"/>
      <w:r>
        <w:t xml:space="preserve">, el </w:t>
      </w:r>
      <w:proofErr w:type="spellStart"/>
      <w:r>
        <w:t>qual</w:t>
      </w:r>
      <w:proofErr w:type="spellEnd"/>
      <w:r>
        <w:t xml:space="preserve">,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endereçó</w:t>
      </w:r>
      <w:proofErr w:type="spellEnd"/>
      <w:r>
        <w:t xml:space="preserve"> a </w:t>
      </w:r>
      <w:proofErr w:type="spellStart"/>
      <w:r>
        <w:t>vna</w:t>
      </w:r>
      <w:proofErr w:type="spellEnd"/>
      <w:r>
        <w:t xml:space="preserve"> </w:t>
      </w:r>
      <w:proofErr w:type="spellStart"/>
      <w:r>
        <w:t>vieja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Celestina, en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tenía</w:t>
      </w:r>
      <w:proofErr w:type="spellEnd"/>
      <w:r>
        <w:t xml:space="preserve"> el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criado</w:t>
      </w:r>
      <w:proofErr w:type="spellEnd"/>
      <w:r>
        <w:t xml:space="preserve"> </w:t>
      </w:r>
      <w:proofErr w:type="spellStart"/>
      <w:r>
        <w:t>vna</w:t>
      </w:r>
      <w:proofErr w:type="spellEnd"/>
      <w:r>
        <w:t xml:space="preserve"> </w:t>
      </w:r>
      <w:proofErr w:type="spellStart"/>
      <w:r>
        <w:t>enamorada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Elicia</w:t>
      </w:r>
      <w:proofErr w:type="spellEnd"/>
      <w:r>
        <w:t xml:space="preserve">. La </w:t>
      </w:r>
      <w:proofErr w:type="spellStart"/>
      <w:r>
        <w:t>qual</w:t>
      </w:r>
      <w:proofErr w:type="spellEnd"/>
      <w:r>
        <w:t xml:space="preserve">, </w:t>
      </w:r>
      <w:proofErr w:type="spellStart"/>
      <w:r>
        <w:t>viniendo</w:t>
      </w:r>
      <w:proofErr w:type="spellEnd"/>
      <w:r>
        <w:t xml:space="preserve"> </w:t>
      </w:r>
      <w:proofErr w:type="spellStart"/>
      <w:r>
        <w:t>Sempronio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 de Celestina con el </w:t>
      </w:r>
      <w:proofErr w:type="spellStart"/>
      <w:r>
        <w:t>negocio</w:t>
      </w:r>
      <w:proofErr w:type="spellEnd"/>
      <w:r>
        <w:t xml:space="preserve"> </w:t>
      </w:r>
      <w:proofErr w:type="gramStart"/>
      <w:r>
        <w:t xml:space="preserve">de </w:t>
      </w:r>
      <w:proofErr w:type="spellStart"/>
      <w:r>
        <w:t>su</w:t>
      </w:r>
      <w:proofErr w:type="spellEnd"/>
      <w:proofErr w:type="gramEnd"/>
      <w:r>
        <w:t xml:space="preserve"> </w:t>
      </w:r>
      <w:proofErr w:type="spellStart"/>
      <w:r>
        <w:t>amo</w:t>
      </w:r>
      <w:proofErr w:type="spellEnd"/>
      <w:r>
        <w:t xml:space="preserve">, </w:t>
      </w:r>
      <w:proofErr w:type="spellStart"/>
      <w:r>
        <w:t>tenía</w:t>
      </w:r>
      <w:proofErr w:type="spellEnd"/>
      <w:r>
        <w:t xml:space="preserve"> a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consigo</w:t>
      </w:r>
      <w:proofErr w:type="spellEnd"/>
      <w:r>
        <w:t xml:space="preserve">, </w:t>
      </w:r>
      <w:proofErr w:type="spellStart"/>
      <w:r>
        <w:t>llamado</w:t>
      </w:r>
      <w:proofErr w:type="spellEnd"/>
      <w:r>
        <w:t xml:space="preserve"> </w:t>
      </w:r>
      <w:proofErr w:type="spellStart"/>
      <w:r>
        <w:t>Crito</w:t>
      </w:r>
      <w:proofErr w:type="spellEnd"/>
      <w:r>
        <w:t xml:space="preserve">, al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escondieron</w:t>
      </w:r>
      <w:proofErr w:type="spellEnd"/>
      <w:r>
        <w:t xml:space="preserve">. </w:t>
      </w:r>
      <w:proofErr w:type="spellStart"/>
      <w:r>
        <w:t>Entretanto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Sempronio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negociando</w:t>
      </w:r>
      <w:proofErr w:type="spellEnd"/>
      <w:r>
        <w:t xml:space="preserve"> con Celestina, </w:t>
      </w:r>
      <w:proofErr w:type="spellStart"/>
      <w:r>
        <w:t>Calisto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razonando</w:t>
      </w:r>
      <w:proofErr w:type="spellEnd"/>
      <w:r>
        <w:t xml:space="preserve"> con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criado</w:t>
      </w:r>
      <w:proofErr w:type="spellEnd"/>
      <w:r>
        <w:t xml:space="preserve"> </w:t>
      </w:r>
      <w:proofErr w:type="spellStart"/>
      <w:r>
        <w:t>suyo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Pármeno</w:t>
      </w:r>
      <w:proofErr w:type="spellEnd"/>
      <w:r>
        <w:t xml:space="preserve">. El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razonamiento</w:t>
      </w:r>
      <w:proofErr w:type="spellEnd"/>
      <w:r>
        <w:t xml:space="preserve"> </w:t>
      </w:r>
      <w:proofErr w:type="spellStart"/>
      <w:r>
        <w:t>dura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llega</w:t>
      </w:r>
      <w:proofErr w:type="spellEnd"/>
      <w:r>
        <w:t xml:space="preserve"> </w:t>
      </w:r>
      <w:proofErr w:type="spellStart"/>
      <w:r>
        <w:t>Sempronio</w:t>
      </w:r>
      <w:proofErr w:type="spellEnd"/>
      <w:r>
        <w:t xml:space="preserve"> y Celestina a </w:t>
      </w:r>
      <w:proofErr w:type="spellStart"/>
      <w:r>
        <w:t>casa</w:t>
      </w:r>
      <w:proofErr w:type="spellEnd"/>
      <w:r>
        <w:t xml:space="preserve"> de </w:t>
      </w:r>
      <w:proofErr w:type="spellStart"/>
      <w:r>
        <w:t>Calisto</w:t>
      </w:r>
      <w:proofErr w:type="spellEnd"/>
      <w:r>
        <w:t xml:space="preserve">. </w:t>
      </w:r>
      <w:proofErr w:type="spellStart"/>
      <w:r>
        <w:t>Pármeno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conoscido</w:t>
      </w:r>
      <w:proofErr w:type="spellEnd"/>
      <w:r>
        <w:t xml:space="preserve"> de Celestina, la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dize</w:t>
      </w:r>
      <w:proofErr w:type="spellEnd"/>
      <w:r>
        <w:t xml:space="preserve"> de los </w:t>
      </w:r>
      <w:proofErr w:type="spellStart"/>
      <w:r>
        <w:t>fechos</w:t>
      </w:r>
      <w:proofErr w:type="spellEnd"/>
      <w:r>
        <w:t xml:space="preserve"> e </w:t>
      </w:r>
      <w:proofErr w:type="spellStart"/>
      <w:r>
        <w:t>conoscimiento</w:t>
      </w:r>
      <w:proofErr w:type="spellEnd"/>
      <w:r>
        <w:t xml:space="preserve"> </w:t>
      </w:r>
      <w:proofErr w:type="gramStart"/>
      <w:r>
        <w:t xml:space="preserve">de </w:t>
      </w:r>
      <w:proofErr w:type="spellStart"/>
      <w:r>
        <w:t>su</w:t>
      </w:r>
      <w:proofErr w:type="spellEnd"/>
      <w:proofErr w:type="gramEnd"/>
      <w:r>
        <w:t xml:space="preserve"> </w:t>
      </w:r>
      <w:proofErr w:type="spellStart"/>
      <w:r>
        <w:t>madre</w:t>
      </w:r>
      <w:proofErr w:type="spellEnd"/>
      <w:r>
        <w:t xml:space="preserve">, </w:t>
      </w:r>
      <w:proofErr w:type="spellStart"/>
      <w:r>
        <w:t>induziéndole</w:t>
      </w:r>
      <w:proofErr w:type="spellEnd"/>
      <w:r>
        <w:t xml:space="preserve"> a amor e </w:t>
      </w:r>
      <w:proofErr w:type="spellStart"/>
      <w:r>
        <w:t>concordia</w:t>
      </w:r>
      <w:proofErr w:type="spellEnd"/>
      <w:r>
        <w:t xml:space="preserve"> de </w:t>
      </w:r>
      <w:proofErr w:type="spellStart"/>
      <w:r>
        <w:t>Sempronio</w:t>
      </w:r>
      <w:proofErr w:type="spellEnd"/>
      <w:r>
        <w:t>.</w:t>
      </w:r>
    </w:p>
    <w:p w:rsidR="00EE342D" w:rsidRDefault="00EE342D" w:rsidP="00EE342D">
      <w:pPr>
        <w:ind w:left="709"/>
        <w:rPr>
          <w:lang w:eastAsia="cs-CZ"/>
        </w:rPr>
      </w:pPr>
      <w:hyperlink r:id="rId11" w:history="1">
        <w:r w:rsidRPr="00C36C1A">
          <w:rPr>
            <w:rStyle w:val="Hypertextovodkaz"/>
            <w:lang w:eastAsia="cs-CZ"/>
          </w:rPr>
          <w:t>http://www.cervantesvirtual.com/obra-visor-din/la-celestina--1/</w:t>
        </w:r>
        <w:proofErr w:type="spellStart"/>
        <w:r w:rsidRPr="00C36C1A">
          <w:rPr>
            <w:rStyle w:val="Hypertextovodkaz"/>
            <w:lang w:eastAsia="cs-CZ"/>
          </w:rPr>
          <w:t>html</w:t>
        </w:r>
        <w:proofErr w:type="spellEnd"/>
        <w:r w:rsidRPr="00C36C1A">
          <w:rPr>
            <w:rStyle w:val="Hypertextovodkaz"/>
            <w:lang w:eastAsia="cs-CZ"/>
          </w:rPr>
          <w:t>/fedc933a-82b1-11df-acc7-002185ce6064_114.html#I_8_</w:t>
        </w:r>
      </w:hyperlink>
      <w:r>
        <w:rPr>
          <w:lang w:eastAsia="cs-CZ"/>
        </w:rPr>
        <w:t xml:space="preserve"> </w:t>
      </w:r>
    </w:p>
    <w:p w:rsidR="00EE342D" w:rsidRDefault="00EE342D" w:rsidP="00EE342D">
      <w:pPr>
        <w:ind w:left="709"/>
        <w:rPr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3AC4643E" wp14:editId="1B4682EE">
            <wp:extent cx="3088044" cy="4752000"/>
            <wp:effectExtent l="0" t="0" r="0" b="0"/>
            <wp:docPr id="1" name="Obrázek 1" descr="http://www.cervantesvirtual.com/s3/BVMC_OBRAS/ff0/91a/048/2b1/11d/fac/c70/021/85c/e60/64/mimes/imagenes/ff091a04-82b1-11df-acc7-002185ce606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rvantesvirtual.com/s3/BVMC_OBRAS/ff0/91a/048/2b1/11d/fac/c70/021/85c/e60/64/mimes/imagenes/ff091a04-82b1-11df-acc7-002185ce6064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44" cy="47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Pr="00C36C1A">
          <w:rPr>
            <w:rStyle w:val="Hypertextovodkaz"/>
            <w:lang w:eastAsia="cs-CZ"/>
          </w:rPr>
          <w:t>http://www.cervantesvirtual.com/obra-visor/comedia-de-calisto-y-melibea--0/html/ff091a04-82b1-11df-acc7-002185ce6064_2.htm</w:t>
        </w:r>
      </w:hyperlink>
      <w:r>
        <w:rPr>
          <w:lang w:eastAsia="cs-CZ"/>
        </w:rPr>
        <w:t xml:space="preserve"> </w:t>
      </w:r>
    </w:p>
    <w:p w:rsidR="00EE342D" w:rsidRPr="00F77E51" w:rsidRDefault="00EE342D" w:rsidP="00EE342D">
      <w:pPr>
        <w:pStyle w:val="Nadpis4"/>
        <w:rPr>
          <w:lang w:val="es-ES"/>
        </w:rPr>
      </w:pPr>
      <w:r w:rsidRPr="00F77E51">
        <w:rPr>
          <w:lang w:val="es-ES"/>
        </w:rPr>
        <w:lastRenderedPageBreak/>
        <w:t>La lengua del siglo XV</w:t>
      </w:r>
    </w:p>
    <w:p w:rsidR="00EE342D" w:rsidRPr="00F77E51" w:rsidRDefault="00EE342D" w:rsidP="00EE342D">
      <w:pPr>
        <w:rPr>
          <w:lang w:val="es-ES"/>
        </w:rPr>
      </w:pPr>
      <w:r w:rsidRPr="00F77E51">
        <w:rPr>
          <w:lang w:val="es-ES"/>
        </w:rPr>
        <w:t xml:space="preserve">En fonología: </w:t>
      </w:r>
    </w:p>
    <w:p w:rsidR="00EE342D" w:rsidRPr="00F77E51" w:rsidRDefault="00EE342D" w:rsidP="00EE342D">
      <w:pPr>
        <w:pStyle w:val="Odstavecseseznamem"/>
        <w:numPr>
          <w:ilvl w:val="0"/>
          <w:numId w:val="2"/>
        </w:numPr>
        <w:rPr>
          <w:lang w:val="es-ES"/>
        </w:rPr>
      </w:pPr>
      <w:r w:rsidRPr="00F77E51">
        <w:rPr>
          <w:lang w:val="es-ES"/>
        </w:rPr>
        <w:t>Aspiración de la f- ante vocal, pero conservada si la segu</w:t>
      </w:r>
      <w:r>
        <w:rPr>
          <w:lang w:val="es-ES"/>
        </w:rPr>
        <w:t>ía una consonante o un diptongo</w:t>
      </w:r>
      <w:r w:rsidRPr="00F77E51">
        <w:rPr>
          <w:lang w:val="es-ES"/>
        </w:rPr>
        <w:t>. Los estratos cultos mantenían la aspiración, los menos educados la perdían. La pérdida se consumó primero en el norte (más hablantes), en Toledo y en Andalucía seguían aspirando.</w:t>
      </w:r>
    </w:p>
    <w:p w:rsidR="00EE342D" w:rsidRPr="00F77E51" w:rsidRDefault="00EE342D" w:rsidP="00EE342D">
      <w:pPr>
        <w:pStyle w:val="Odstavecseseznamem"/>
        <w:numPr>
          <w:ilvl w:val="0"/>
          <w:numId w:val="2"/>
        </w:numPr>
        <w:rPr>
          <w:lang w:val="es-ES"/>
        </w:rPr>
      </w:pPr>
      <w:r w:rsidRPr="00F77E51">
        <w:rPr>
          <w:lang w:val="es-ES"/>
        </w:rPr>
        <w:t>Debido al menor rendimiento funcional de la oposición /b/ y /ƀ/ =&gt; /b/ como único fonema con dos alófonos, oclusivo y fricativo, empiezan a surgir grafías betacistas, sobre todo en la posición inicial.</w:t>
      </w:r>
    </w:p>
    <w:p w:rsidR="00EE342D" w:rsidRPr="00F77E51" w:rsidRDefault="00EE342D" w:rsidP="00EE342D">
      <w:pPr>
        <w:pStyle w:val="Odstavecseseznamem"/>
        <w:numPr>
          <w:ilvl w:val="0"/>
          <w:numId w:val="2"/>
        </w:numPr>
        <w:rPr>
          <w:lang w:val="es-ES"/>
        </w:rPr>
      </w:pPr>
      <w:r w:rsidRPr="00F77E51">
        <w:rPr>
          <w:lang w:val="es-ES"/>
        </w:rPr>
        <w:t>Ensordecimiento de las sibilantes</w:t>
      </w:r>
    </w:p>
    <w:p w:rsidR="00EE342D" w:rsidRPr="00F77E51" w:rsidRDefault="00EE342D" w:rsidP="00EE342D">
      <w:pPr>
        <w:pStyle w:val="Odstavecseseznamem"/>
        <w:numPr>
          <w:ilvl w:val="0"/>
          <w:numId w:val="2"/>
        </w:numPr>
        <w:rPr>
          <w:lang w:val="es-ES"/>
        </w:rPr>
      </w:pPr>
      <w:r w:rsidRPr="00F77E51">
        <w:rPr>
          <w:lang w:val="es-ES"/>
        </w:rPr>
        <w:t>En Sevilla – comienzo del seseo, con propagación a Córdoba, Jaén y finalmente Granada.</w:t>
      </w:r>
    </w:p>
    <w:p w:rsidR="00EE342D" w:rsidRPr="00F77E51" w:rsidRDefault="00EE342D" w:rsidP="00EE342D">
      <w:pPr>
        <w:pStyle w:val="Odstavecseseznamem"/>
        <w:numPr>
          <w:ilvl w:val="0"/>
          <w:numId w:val="2"/>
        </w:numPr>
        <w:rPr>
          <w:lang w:val="es-ES"/>
        </w:rPr>
      </w:pPr>
      <w:r w:rsidRPr="00F77E51">
        <w:rPr>
          <w:lang w:val="es-ES"/>
        </w:rPr>
        <w:t>La interdentalización norteña será posterior, de fines del s. XVI y el XVII en Castilla.</w:t>
      </w:r>
    </w:p>
    <w:p w:rsidR="00EE342D" w:rsidRPr="00F77E51" w:rsidRDefault="00EE342D" w:rsidP="00EE342D">
      <w:pPr>
        <w:pStyle w:val="Odstavecseseznamem"/>
        <w:numPr>
          <w:ilvl w:val="0"/>
          <w:numId w:val="2"/>
        </w:numPr>
        <w:rPr>
          <w:lang w:val="es-ES"/>
        </w:rPr>
      </w:pPr>
      <w:r w:rsidRPr="00F77E51">
        <w:rPr>
          <w:lang w:val="es-ES"/>
        </w:rPr>
        <w:t xml:space="preserve">Simplificación de los grupos consonánticos: </w:t>
      </w:r>
      <w:r w:rsidRPr="000D7B88">
        <w:rPr>
          <w:i/>
          <w:lang w:val="es-ES"/>
        </w:rPr>
        <w:t>perfeto</w:t>
      </w:r>
      <w:r w:rsidRPr="00F77E51">
        <w:rPr>
          <w:lang w:val="es-ES"/>
        </w:rPr>
        <w:t xml:space="preserve">, </w:t>
      </w:r>
      <w:r w:rsidRPr="000D7B88">
        <w:rPr>
          <w:i/>
          <w:lang w:val="es-ES"/>
        </w:rPr>
        <w:t>dino</w:t>
      </w:r>
      <w:r w:rsidRPr="00F77E51">
        <w:rPr>
          <w:lang w:val="es-ES"/>
        </w:rPr>
        <w:t xml:space="preserve"> ‘digno’, </w:t>
      </w:r>
      <w:r w:rsidRPr="000D7B88">
        <w:rPr>
          <w:i/>
          <w:lang w:val="es-ES"/>
        </w:rPr>
        <w:t>esento</w:t>
      </w:r>
      <w:r w:rsidRPr="00F77E51">
        <w:rPr>
          <w:lang w:val="es-ES"/>
        </w:rPr>
        <w:t xml:space="preserve"> ‘exento’.</w:t>
      </w:r>
    </w:p>
    <w:p w:rsidR="00EE342D" w:rsidRPr="00F77E51" w:rsidRDefault="00EE342D" w:rsidP="00EE342D">
      <w:pPr>
        <w:rPr>
          <w:lang w:val="es-ES"/>
        </w:rPr>
      </w:pPr>
      <w:r w:rsidRPr="00F77E51">
        <w:rPr>
          <w:lang w:val="es-ES"/>
        </w:rPr>
        <w:t>Gramática:</w:t>
      </w:r>
    </w:p>
    <w:p w:rsidR="00EE342D" w:rsidRPr="00F77E51" w:rsidRDefault="00EE342D" w:rsidP="00EE342D">
      <w:pPr>
        <w:pStyle w:val="Odstavecseseznamem"/>
        <w:numPr>
          <w:ilvl w:val="0"/>
          <w:numId w:val="3"/>
        </w:numPr>
        <w:rPr>
          <w:lang w:val="es-ES"/>
        </w:rPr>
      </w:pPr>
      <w:r>
        <w:rPr>
          <w:lang w:val="es-ES"/>
        </w:rPr>
        <w:t>Iban d</w:t>
      </w:r>
      <w:r w:rsidRPr="00F77E51">
        <w:rPr>
          <w:lang w:val="es-ES"/>
        </w:rPr>
        <w:t>es</w:t>
      </w:r>
      <w:r>
        <w:rPr>
          <w:lang w:val="es-ES"/>
        </w:rPr>
        <w:t>a</w:t>
      </w:r>
      <w:r w:rsidRPr="00F77E51">
        <w:rPr>
          <w:lang w:val="es-ES"/>
        </w:rPr>
        <w:t>parecien</w:t>
      </w:r>
      <w:r>
        <w:rPr>
          <w:lang w:val="es-ES"/>
        </w:rPr>
        <w:t>do</w:t>
      </w:r>
      <w:r w:rsidRPr="00F77E51">
        <w:rPr>
          <w:lang w:val="es-ES"/>
        </w:rPr>
        <w:t xml:space="preserve"> las formas verbales con –des: </w:t>
      </w:r>
      <w:r w:rsidRPr="000D7B88">
        <w:rPr>
          <w:i/>
          <w:lang w:val="es-ES"/>
        </w:rPr>
        <w:t>tenedes</w:t>
      </w:r>
      <w:r w:rsidRPr="00F77E51">
        <w:rPr>
          <w:lang w:val="es-ES"/>
        </w:rPr>
        <w:t xml:space="preserve">, </w:t>
      </w:r>
      <w:r w:rsidRPr="000D7B88">
        <w:rPr>
          <w:i/>
          <w:lang w:val="es-ES"/>
        </w:rPr>
        <w:t>sodes</w:t>
      </w:r>
      <w:r w:rsidRPr="00F77E51">
        <w:rPr>
          <w:lang w:val="es-ES"/>
        </w:rPr>
        <w:t xml:space="preserve">, </w:t>
      </w:r>
      <w:r w:rsidRPr="000D7B88">
        <w:rPr>
          <w:i/>
          <w:lang w:val="es-ES"/>
        </w:rPr>
        <w:t>queredes</w:t>
      </w:r>
      <w:r w:rsidRPr="00F77E51">
        <w:rPr>
          <w:lang w:val="es-ES"/>
        </w:rPr>
        <w:t>.</w:t>
      </w:r>
    </w:p>
    <w:p w:rsidR="00EE342D" w:rsidRPr="00F77E51" w:rsidRDefault="00EE342D" w:rsidP="00EE342D">
      <w:pPr>
        <w:pStyle w:val="Odstavecseseznamem"/>
        <w:numPr>
          <w:ilvl w:val="0"/>
          <w:numId w:val="3"/>
        </w:numPr>
        <w:rPr>
          <w:lang w:val="es-ES"/>
        </w:rPr>
      </w:pPr>
      <w:r w:rsidRPr="00F77E51">
        <w:rPr>
          <w:lang w:val="es-ES"/>
        </w:rPr>
        <w:t>En el habla popular todavía se daba doble determinación pero iba desapareciendo de la literatura.</w:t>
      </w:r>
    </w:p>
    <w:p w:rsidR="00EE342D" w:rsidRPr="00F77E51" w:rsidRDefault="00EE342D" w:rsidP="00EE342D">
      <w:pPr>
        <w:pStyle w:val="Odstavecseseznamem"/>
        <w:numPr>
          <w:ilvl w:val="0"/>
          <w:numId w:val="3"/>
        </w:numPr>
        <w:rPr>
          <w:lang w:val="es-ES"/>
        </w:rPr>
      </w:pPr>
      <w:r w:rsidRPr="00F77E51">
        <w:rPr>
          <w:lang w:val="es-ES"/>
        </w:rPr>
        <w:t>Evolución de la sintaxis de la lengua escrita (novelas)</w:t>
      </w:r>
    </w:p>
    <w:p w:rsidR="00EE342D" w:rsidRPr="00F77E51" w:rsidRDefault="00EE342D" w:rsidP="00EE342D">
      <w:pPr>
        <w:pStyle w:val="Odstavecseseznamem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Interés por la lengua vulgar: </w:t>
      </w:r>
      <w:r w:rsidRPr="00F77E51">
        <w:rPr>
          <w:lang w:val="es-ES"/>
        </w:rPr>
        <w:t>E</w:t>
      </w:r>
      <w:r>
        <w:rPr>
          <w:lang w:val="es-ES"/>
        </w:rPr>
        <w:t>nrique</w:t>
      </w:r>
      <w:r w:rsidRPr="00F77E51">
        <w:rPr>
          <w:lang w:val="es-ES"/>
        </w:rPr>
        <w:t xml:space="preserve"> de Villena – </w:t>
      </w:r>
      <w:r w:rsidRPr="00A45F9C">
        <w:rPr>
          <w:i/>
          <w:lang w:val="es-ES"/>
        </w:rPr>
        <w:t>El arte de trovar</w:t>
      </w:r>
    </w:p>
    <w:p w:rsidR="00EE342D" w:rsidRPr="00F77E51" w:rsidRDefault="00EE342D" w:rsidP="00EE342D">
      <w:pPr>
        <w:pStyle w:val="Odstavecseseznamem"/>
        <w:numPr>
          <w:ilvl w:val="0"/>
          <w:numId w:val="3"/>
        </w:numPr>
        <w:rPr>
          <w:lang w:val="es-ES"/>
        </w:rPr>
      </w:pPr>
      <w:r w:rsidRPr="00F77E51">
        <w:rPr>
          <w:lang w:val="es-ES"/>
        </w:rPr>
        <w:lastRenderedPageBreak/>
        <w:t xml:space="preserve">Comienzo de la labor codificadora del léxico – los primeros diccionarios (bilingües: </w:t>
      </w:r>
      <w:r w:rsidRPr="00F77E51">
        <w:rPr>
          <w:i/>
          <w:lang w:val="es-ES"/>
        </w:rPr>
        <w:t>Universal vocabulario</w:t>
      </w:r>
      <w:r w:rsidRPr="00F77E51">
        <w:rPr>
          <w:lang w:val="es-ES"/>
        </w:rPr>
        <w:t xml:space="preserve"> de Alonso de Palencia, de 1490)</w:t>
      </w:r>
    </w:p>
    <w:p w:rsidR="00EE342D" w:rsidRPr="00F77E51" w:rsidRDefault="00EE342D" w:rsidP="00583045">
      <w:pPr>
        <w:pStyle w:val="Nadpis5"/>
        <w:rPr>
          <w:lang w:val="es-ES"/>
        </w:rPr>
      </w:pPr>
      <w:r w:rsidRPr="00F77E51">
        <w:rPr>
          <w:lang w:val="es-ES"/>
        </w:rPr>
        <w:lastRenderedPageBreak/>
        <w:t>Elio Antonio de Nebrija (Antonio Martín</w:t>
      </w:r>
      <w:r w:rsidR="00583045">
        <w:rPr>
          <w:lang w:val="es-ES"/>
        </w:rPr>
        <w:t>ez de Cala y Xarava, 1441-1522)</w:t>
      </w:r>
      <w:r w:rsidRPr="00F77E51">
        <w:rPr>
          <w:lang w:val="es-ES"/>
        </w:rPr>
        <w:t xml:space="preserve"> </w:t>
      </w:r>
    </w:p>
    <w:p w:rsidR="00EE342D" w:rsidRDefault="00EE342D" w:rsidP="00EE342D">
      <w:pPr>
        <w:rPr>
          <w:lang w:val="es-ES"/>
        </w:rPr>
      </w:pPr>
      <w:r>
        <w:rPr>
          <w:noProof/>
          <w:lang w:eastAsia="cs-CZ"/>
        </w:rPr>
        <w:drawing>
          <wp:inline distT="0" distB="0" distL="0" distR="0" wp14:anchorId="7B19A738" wp14:editId="2231097B">
            <wp:extent cx="3134891" cy="4680000"/>
            <wp:effectExtent l="0" t="0" r="889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891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045" w:rsidRPr="00F77E51" w:rsidRDefault="00583045" w:rsidP="00EE342D">
      <w:pPr>
        <w:rPr>
          <w:lang w:val="es-ES"/>
        </w:rPr>
      </w:pPr>
      <w:r w:rsidRPr="00CC5700">
        <w:rPr>
          <w:i/>
          <w:lang w:val="es-ES"/>
        </w:rPr>
        <w:t>Gramática de la lengua castellana</w:t>
      </w:r>
      <w:r w:rsidRPr="00F77E51">
        <w:rPr>
          <w:lang w:val="es-ES"/>
        </w:rPr>
        <w:t xml:space="preserve">: </w:t>
      </w:r>
      <w:hyperlink r:id="rId15" w:history="1">
        <w:r w:rsidRPr="00C36C1A">
          <w:rPr>
            <w:rStyle w:val="Hypertextovodkaz"/>
            <w:lang w:val="es-ES"/>
          </w:rPr>
          <w:t>http://bdh.bne.es/bnesearch/detalle/bdh0000174208</w:t>
        </w:r>
      </w:hyperlink>
    </w:p>
    <w:p w:rsidR="00EE342D" w:rsidRPr="00EE342D" w:rsidRDefault="00EE342D" w:rsidP="00EE342D">
      <w:pPr>
        <w:pStyle w:val="Odstavecseseznamem"/>
        <w:numPr>
          <w:ilvl w:val="0"/>
          <w:numId w:val="6"/>
        </w:numPr>
        <w:rPr>
          <w:lang w:val="es-ES"/>
        </w:rPr>
      </w:pPr>
      <w:r w:rsidRPr="00EE342D">
        <w:rPr>
          <w:lang w:val="es-ES"/>
        </w:rPr>
        <w:lastRenderedPageBreak/>
        <w:t>Redactada a modelo de las gramáticas latinas</w:t>
      </w:r>
      <w:r>
        <w:rPr>
          <w:lang w:val="es-ES"/>
        </w:rPr>
        <w:t xml:space="preserve"> para</w:t>
      </w:r>
      <w:r w:rsidRPr="00EE342D">
        <w:rPr>
          <w:lang w:val="es-ES"/>
        </w:rPr>
        <w:t xml:space="preserve"> fijar y guiar el uso de una lengua </w:t>
      </w:r>
      <w:r>
        <w:rPr>
          <w:lang w:val="es-ES"/>
        </w:rPr>
        <w:t>(y</w:t>
      </w:r>
      <w:r w:rsidRPr="00EE342D">
        <w:rPr>
          <w:lang w:val="es-ES"/>
        </w:rPr>
        <w:t xml:space="preserve"> evitar que con el paso de tiempo se corrompiera</w:t>
      </w:r>
      <w:r>
        <w:rPr>
          <w:lang w:val="es-ES"/>
        </w:rPr>
        <w:t>);</w:t>
      </w:r>
    </w:p>
    <w:p w:rsidR="00EE342D" w:rsidRPr="00EE342D" w:rsidRDefault="00EE342D" w:rsidP="00EE342D">
      <w:pPr>
        <w:pStyle w:val="Odstavecseseznamem"/>
        <w:numPr>
          <w:ilvl w:val="0"/>
          <w:numId w:val="6"/>
        </w:numPr>
        <w:rPr>
          <w:lang w:val="es-ES"/>
        </w:rPr>
      </w:pPr>
      <w:r w:rsidRPr="00EE342D">
        <w:rPr>
          <w:lang w:val="es-ES"/>
        </w:rPr>
        <w:t>P</w:t>
      </w:r>
      <w:r w:rsidRPr="00EE342D">
        <w:rPr>
          <w:lang w:val="es-ES"/>
        </w:rPr>
        <w:t>rimera</w:t>
      </w:r>
      <w:r>
        <w:rPr>
          <w:lang w:val="es-ES"/>
        </w:rPr>
        <w:t xml:space="preserve"> </w:t>
      </w:r>
      <w:r w:rsidRPr="00EE342D">
        <w:rPr>
          <w:lang w:val="es-ES"/>
        </w:rPr>
        <w:t xml:space="preserve">sistematización de la gramática castellana y la primera gramática de una lengua europea moderna. </w:t>
      </w:r>
    </w:p>
    <w:p w:rsidR="00EE342D" w:rsidRPr="00EE342D" w:rsidRDefault="00EE342D" w:rsidP="00EE342D">
      <w:pPr>
        <w:pStyle w:val="Odstavecseseznamem"/>
        <w:numPr>
          <w:ilvl w:val="0"/>
          <w:numId w:val="6"/>
        </w:numPr>
        <w:rPr>
          <w:lang w:val="es-ES"/>
        </w:rPr>
      </w:pPr>
      <w:r w:rsidRPr="00EE342D">
        <w:rPr>
          <w:lang w:val="es-ES"/>
        </w:rPr>
        <w:t>Valor social del castellano: desde hace tres siglos organizaba toda la vida social en castellano, amplias funciones y tradi</w:t>
      </w:r>
      <w:r>
        <w:rPr>
          <w:lang w:val="es-ES"/>
        </w:rPr>
        <w:t>ciones discursivas desarolladas.</w:t>
      </w:r>
    </w:p>
    <w:p w:rsidR="00EE342D" w:rsidRPr="00EE342D" w:rsidRDefault="00EE342D" w:rsidP="00EE342D">
      <w:pPr>
        <w:pStyle w:val="Odstavecseseznamem"/>
        <w:numPr>
          <w:ilvl w:val="0"/>
          <w:numId w:val="6"/>
        </w:numPr>
        <w:rPr>
          <w:lang w:val="es-ES"/>
        </w:rPr>
      </w:pPr>
      <w:r w:rsidRPr="00EE342D">
        <w:rPr>
          <w:lang w:val="es-ES"/>
        </w:rPr>
        <w:t>Explicación y justificación:</w:t>
      </w:r>
    </w:p>
    <w:p w:rsidR="00EE342D" w:rsidRPr="00F77E51" w:rsidRDefault="00EE342D" w:rsidP="00EE342D">
      <w:pPr>
        <w:pStyle w:val="Odstavecseseznamem"/>
        <w:numPr>
          <w:ilvl w:val="1"/>
          <w:numId w:val="1"/>
        </w:numPr>
        <w:rPr>
          <w:lang w:val="es-ES"/>
        </w:rPr>
      </w:pPr>
      <w:r w:rsidRPr="00F77E51">
        <w:rPr>
          <w:lang w:val="es-ES"/>
        </w:rPr>
        <w:t>Fijar la lengua y conservarla;</w:t>
      </w:r>
    </w:p>
    <w:p w:rsidR="00EE342D" w:rsidRPr="00F77E51" w:rsidRDefault="00EE342D" w:rsidP="00EE342D">
      <w:pPr>
        <w:pStyle w:val="Odstavecseseznamem"/>
        <w:numPr>
          <w:ilvl w:val="1"/>
          <w:numId w:val="1"/>
        </w:numPr>
        <w:rPr>
          <w:lang w:val="es-ES"/>
        </w:rPr>
      </w:pPr>
      <w:r w:rsidRPr="00F77E51">
        <w:rPr>
          <w:lang w:val="es-ES"/>
        </w:rPr>
        <w:t>Darle el estado la lustre que corresponde a los grandes imperios, como Roma y Grecia.</w:t>
      </w:r>
    </w:p>
    <w:p w:rsidR="00EE342D" w:rsidRPr="00F77E51" w:rsidRDefault="00EE342D" w:rsidP="00EE342D">
      <w:pPr>
        <w:rPr>
          <w:lang w:val="es-ES"/>
        </w:rPr>
      </w:pPr>
      <w:r w:rsidRPr="00F77E51">
        <w:rPr>
          <w:lang w:val="es-ES"/>
        </w:rPr>
        <w:t xml:space="preserve">1517: </w:t>
      </w:r>
      <w:r w:rsidRPr="00CC5700">
        <w:rPr>
          <w:i/>
          <w:lang w:val="es-ES"/>
        </w:rPr>
        <w:t>Reglas de orthographia</w:t>
      </w:r>
      <w:r w:rsidRPr="00F77E51">
        <w:rPr>
          <w:lang w:val="es-ES"/>
        </w:rPr>
        <w:t xml:space="preserve">: en principios fonológicos, pero mantenía </w:t>
      </w:r>
      <w:bookmarkStart w:id="1" w:name="_GoBack"/>
      <w:bookmarkEnd w:id="1"/>
      <w:r w:rsidRPr="00F77E51">
        <w:rPr>
          <w:lang w:val="es-ES"/>
        </w:rPr>
        <w:t>las grafías tomadas del griego y del latín (seguían siendo ejemplares) y él mismo variaba su escritura. Sus normas, aunque apreciadas en el XVI y XVII, no lograron fijar unívocamente la escritura del español.</w:t>
      </w:r>
    </w:p>
    <w:p w:rsidR="0023665F" w:rsidRPr="00EE342D" w:rsidRDefault="0023665F">
      <w:pPr>
        <w:rPr>
          <w:lang w:val="es-ES"/>
        </w:rPr>
      </w:pPr>
    </w:p>
    <w:sectPr w:rsidR="0023665F" w:rsidRPr="00EE342D" w:rsidSect="00583045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45" w:rsidRDefault="00595F45" w:rsidP="000101E9">
      <w:pPr>
        <w:spacing w:after="0" w:line="240" w:lineRule="auto"/>
      </w:pPr>
      <w:r>
        <w:separator/>
      </w:r>
    </w:p>
  </w:endnote>
  <w:endnote w:type="continuationSeparator" w:id="0">
    <w:p w:rsidR="00595F45" w:rsidRDefault="00595F45" w:rsidP="0001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938060"/>
      <w:docPartObj>
        <w:docPartGallery w:val="Page Numbers (Bottom of Page)"/>
        <w:docPartUnique/>
      </w:docPartObj>
    </w:sdtPr>
    <w:sdtContent>
      <w:p w:rsidR="000101E9" w:rsidRDefault="000101E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B01D0" w:rsidRDefault="00595F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45" w:rsidRDefault="00595F45" w:rsidP="000101E9">
      <w:pPr>
        <w:spacing w:after="0" w:line="240" w:lineRule="auto"/>
      </w:pPr>
      <w:r>
        <w:separator/>
      </w:r>
    </w:p>
  </w:footnote>
  <w:footnote w:type="continuationSeparator" w:id="0">
    <w:p w:rsidR="00595F45" w:rsidRDefault="00595F45" w:rsidP="00010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4C55"/>
    <w:multiLevelType w:val="hybridMultilevel"/>
    <w:tmpl w:val="EF6A7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20AA"/>
    <w:multiLevelType w:val="hybridMultilevel"/>
    <w:tmpl w:val="625E4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6133F"/>
    <w:multiLevelType w:val="hybridMultilevel"/>
    <w:tmpl w:val="ABBE1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813FC"/>
    <w:multiLevelType w:val="hybridMultilevel"/>
    <w:tmpl w:val="BF883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C6390"/>
    <w:multiLevelType w:val="hybridMultilevel"/>
    <w:tmpl w:val="9126C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C535A"/>
    <w:multiLevelType w:val="hybridMultilevel"/>
    <w:tmpl w:val="E2F679FC"/>
    <w:lvl w:ilvl="0" w:tplc="6802A4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2A339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96"/>
    <w:rsid w:val="000101E9"/>
    <w:rsid w:val="0023665F"/>
    <w:rsid w:val="002D1396"/>
    <w:rsid w:val="00583045"/>
    <w:rsid w:val="00595F45"/>
    <w:rsid w:val="00665CE6"/>
    <w:rsid w:val="00CC5916"/>
    <w:rsid w:val="00E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42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34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34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830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3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E34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pat">
    <w:name w:val="footer"/>
    <w:basedOn w:val="Normln"/>
    <w:link w:val="ZpatChar"/>
    <w:uiPriority w:val="99"/>
    <w:unhideWhenUsed/>
    <w:rsid w:val="00EE3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42D"/>
  </w:style>
  <w:style w:type="paragraph" w:styleId="Odstavecseseznamem">
    <w:name w:val="List Paragraph"/>
    <w:basedOn w:val="Normln"/>
    <w:uiPriority w:val="34"/>
    <w:qFormat/>
    <w:rsid w:val="00EE342D"/>
    <w:pPr>
      <w:ind w:left="720"/>
      <w:contextualSpacing/>
    </w:pPr>
  </w:style>
  <w:style w:type="character" w:styleId="Hypertextovodkaz">
    <w:name w:val="Hyperlink"/>
    <w:basedOn w:val="Standardnpsmoodstavce"/>
    <w:rsid w:val="00EE34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42D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58304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010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42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34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34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830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3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E34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pat">
    <w:name w:val="footer"/>
    <w:basedOn w:val="Normln"/>
    <w:link w:val="ZpatChar"/>
    <w:uiPriority w:val="99"/>
    <w:unhideWhenUsed/>
    <w:rsid w:val="00EE3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42D"/>
  </w:style>
  <w:style w:type="paragraph" w:styleId="Odstavecseseznamem">
    <w:name w:val="List Paragraph"/>
    <w:basedOn w:val="Normln"/>
    <w:uiPriority w:val="34"/>
    <w:qFormat/>
    <w:rsid w:val="00EE342D"/>
    <w:pPr>
      <w:ind w:left="720"/>
      <w:contextualSpacing/>
    </w:pPr>
  </w:style>
  <w:style w:type="character" w:styleId="Hypertextovodkaz">
    <w:name w:val="Hyperlink"/>
    <w:basedOn w:val="Standardnpsmoodstavce"/>
    <w:rsid w:val="00EE34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42D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58304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010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ervantesvirtual.com/obra-visor/comedia-de-calisto-y-melibea--0/html/ff091a04-82b1-11df-acc7-002185ce6064_2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rvantesvirtual.com/obra-visor-din/la-celestina--1/html/fedc933a-82b1-11df-acc7-002185ce6064_114.html#I_8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h.bne.es/bnesearch/detalle/bdh0000174208" TargetMode="External"/><Relationship Id="rId10" Type="http://schemas.openxmlformats.org/officeDocument/2006/relationships/hyperlink" Target="http://www.ellibrototal.com/ltotal/?t=1&amp;d=5144_5114_1_1_51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Buzek</dc:creator>
  <cp:keywords/>
  <dc:description/>
  <cp:lastModifiedBy>Ivo Buzek</cp:lastModifiedBy>
  <cp:revision>3</cp:revision>
  <dcterms:created xsi:type="dcterms:W3CDTF">2016-04-11T12:48:00Z</dcterms:created>
  <dcterms:modified xsi:type="dcterms:W3CDTF">2016-04-11T13:06:00Z</dcterms:modified>
</cp:coreProperties>
</file>