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06" w:rsidRDefault="00356706" w:rsidP="005B6D1C">
      <w:r w:rsidRPr="005F3C85">
        <w:rPr>
          <w:b/>
        </w:rPr>
        <w:t>Hrací potřeby</w:t>
      </w:r>
      <w:r w:rsidR="005B6D1C">
        <w:rPr>
          <w:b/>
        </w:rPr>
        <w:t xml:space="preserve">: </w:t>
      </w:r>
      <w:r w:rsidR="005B6D1C" w:rsidRPr="005B6D1C">
        <w:t>č</w:t>
      </w:r>
      <w:r w:rsidRPr="005B6D1C">
        <w:t>tv</w:t>
      </w:r>
      <w:r>
        <w:t>erečkované listy papíru</w:t>
      </w:r>
      <w:r w:rsidR="005B6D1C">
        <w:t>, t</w:t>
      </w:r>
      <w:r>
        <w:t xml:space="preserve">užky </w:t>
      </w:r>
    </w:p>
    <w:p w:rsidR="00356706" w:rsidRPr="005B6D1C" w:rsidRDefault="00356706" w:rsidP="005B6D1C">
      <w:pPr>
        <w:rPr>
          <w:b/>
        </w:rPr>
      </w:pPr>
      <w:r w:rsidRPr="005F3C85">
        <w:rPr>
          <w:b/>
        </w:rPr>
        <w:t>Počet hráčů</w:t>
      </w:r>
      <w:r w:rsidR="005B6D1C">
        <w:rPr>
          <w:b/>
        </w:rPr>
        <w:t xml:space="preserve">: </w:t>
      </w:r>
      <w:r>
        <w:t>2</w:t>
      </w:r>
    </w:p>
    <w:p w:rsidR="00356706" w:rsidRPr="005F3C85" w:rsidRDefault="00356706" w:rsidP="00356706">
      <w:pPr>
        <w:rPr>
          <w:b/>
        </w:rPr>
      </w:pPr>
      <w:r w:rsidRPr="005F3C85">
        <w:rPr>
          <w:b/>
        </w:rPr>
        <w:t>Pravidla</w:t>
      </w:r>
    </w:p>
    <w:p w:rsidR="00356706" w:rsidRPr="005F3C85" w:rsidRDefault="007506CE" w:rsidP="00356706">
      <w:pPr>
        <w:rPr>
          <w:u w:val="single"/>
        </w:rPr>
      </w:pPr>
      <w:r w:rsidRPr="005F3C85">
        <w:rPr>
          <w:u w:val="single"/>
        </w:rPr>
        <w:t>Průběh hry</w:t>
      </w:r>
    </w:p>
    <w:p w:rsidR="00081457" w:rsidRDefault="00356706" w:rsidP="005F3C85">
      <w:r>
        <w:t xml:space="preserve">Hra začíná s prázdným čtverečkovaným papírem, na kterém se vytvoří pole (ideálně 10 x 10, lze i menší, ale pak je potřeba omezit počet lodí). </w:t>
      </w:r>
    </w:p>
    <w:p w:rsidR="00356706" w:rsidRDefault="00356706" w:rsidP="005F3C85">
      <w:r>
        <w:t>Každý z hráčů zakreslí do svého pole následující lodě (lod</w:t>
      </w:r>
      <w:r w:rsidR="00AF3057">
        <w:t>ě</w:t>
      </w:r>
      <w:r>
        <w:t xml:space="preserve"> se </w:t>
      </w:r>
      <w:r w:rsidR="00AF3057">
        <w:t>mohou</w:t>
      </w:r>
      <w:r>
        <w:t xml:space="preserve"> po dohodě měnit</w:t>
      </w:r>
      <w:r w:rsidR="00AF3057">
        <w:t xml:space="preserve"> na různé tvary se stejným počtem čtverečků</w:t>
      </w:r>
      <w:r>
        <w:t>):</w:t>
      </w:r>
    </w:p>
    <w:p w:rsidR="005F3C85" w:rsidRDefault="00935A5C" w:rsidP="005F3C85">
      <w:pPr>
        <w:pStyle w:val="Odstavecseseznamem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pt;height:212.5pt">
            <v:imagedata r:id="rId5" o:title="lod"/>
          </v:shape>
        </w:pict>
      </w:r>
    </w:p>
    <w:p w:rsidR="00356706" w:rsidRDefault="00081457" w:rsidP="005F3C85">
      <w:r>
        <w:t>Jednotlivé sloupce a řádky se pojmenují dle schopností hráčů, například:</w:t>
      </w:r>
    </w:p>
    <w:p w:rsidR="005F3C85" w:rsidRDefault="00081457" w:rsidP="005F3C85">
      <w:pPr>
        <w:pStyle w:val="Odstavecseseznamem"/>
        <w:numPr>
          <w:ilvl w:val="0"/>
          <w:numId w:val="1"/>
        </w:numPr>
      </w:pPr>
      <w:r>
        <w:t xml:space="preserve">Začátečníci </w:t>
      </w:r>
    </w:p>
    <w:p w:rsidR="005F3C85" w:rsidRDefault="00081457" w:rsidP="005F3C85">
      <w:pPr>
        <w:pStyle w:val="Odstavecseseznamem"/>
        <w:numPr>
          <w:ilvl w:val="1"/>
          <w:numId w:val="1"/>
        </w:numPr>
      </w:pPr>
      <w:r>
        <w:t>Sloupce se pojmenují časovými údaji jako dnes, zítra, před rokem, v dětství atd.</w:t>
      </w:r>
    </w:p>
    <w:p w:rsidR="005F3C85" w:rsidRDefault="00081457" w:rsidP="005F3C85">
      <w:pPr>
        <w:pStyle w:val="Odstavecseseznamem"/>
        <w:numPr>
          <w:ilvl w:val="1"/>
          <w:numId w:val="1"/>
        </w:numPr>
      </w:pPr>
      <w:r>
        <w:t>Řádky se pojmenují jednotlivými činnostmi jako jíst, hrát na kytaru, učit se atd.</w:t>
      </w:r>
    </w:p>
    <w:p w:rsidR="00081457" w:rsidRDefault="00081457" w:rsidP="005F3C85">
      <w:pPr>
        <w:pStyle w:val="Odstavecseseznamem"/>
        <w:numPr>
          <w:ilvl w:val="1"/>
          <w:numId w:val="1"/>
        </w:numPr>
      </w:pPr>
      <w:r>
        <w:t>Pro zasažení lodě budou hráči tvořit jednoduché věty typu „Jedl jsi včera?“</w:t>
      </w:r>
    </w:p>
    <w:p w:rsidR="005F3C85" w:rsidRDefault="00081457" w:rsidP="005F3C85">
      <w:pPr>
        <w:pStyle w:val="Odstavecseseznamem"/>
        <w:numPr>
          <w:ilvl w:val="0"/>
          <w:numId w:val="1"/>
        </w:numPr>
      </w:pPr>
      <w:r>
        <w:t>Středně pokročilí</w:t>
      </w:r>
    </w:p>
    <w:p w:rsidR="005F3C85" w:rsidRDefault="00081457" w:rsidP="005F3C85">
      <w:pPr>
        <w:pStyle w:val="Odstavecseseznamem"/>
        <w:numPr>
          <w:ilvl w:val="1"/>
          <w:numId w:val="1"/>
        </w:numPr>
      </w:pPr>
      <w:r>
        <w:t xml:space="preserve">Sloupce se opět pojmenují časovými </w:t>
      </w:r>
      <w:r w:rsidR="007506CE">
        <w:t>údaji</w:t>
      </w:r>
    </w:p>
    <w:p w:rsidR="005F3C85" w:rsidRDefault="00081457" w:rsidP="005F3C85">
      <w:pPr>
        <w:pStyle w:val="Odstavecseseznamem"/>
        <w:numPr>
          <w:ilvl w:val="1"/>
          <w:numId w:val="1"/>
        </w:numPr>
      </w:pPr>
      <w:r>
        <w:t>Řádky se pojmenují činnostmi, avšak již takovými, které rozvíjejí nějakou gramatiku např. bylo by lepší nejíst, musíš se učit, nezapomeň hrát na kytaru atd.</w:t>
      </w:r>
    </w:p>
    <w:p w:rsidR="007506CE" w:rsidRDefault="007506CE" w:rsidP="005F3C85">
      <w:pPr>
        <w:pStyle w:val="Odstavecseseznamem"/>
        <w:numPr>
          <w:ilvl w:val="1"/>
          <w:numId w:val="1"/>
        </w:numPr>
      </w:pPr>
      <w:r>
        <w:t>Pro zasažení lodě pak hráči tvoří složitější, přirozenější věty jako „Bylo by lepší, kdybys zítra nejedl.“</w:t>
      </w:r>
    </w:p>
    <w:p w:rsidR="005F3C85" w:rsidRDefault="00081457" w:rsidP="005F3C85">
      <w:pPr>
        <w:pStyle w:val="Odstavecseseznamem"/>
        <w:numPr>
          <w:ilvl w:val="0"/>
          <w:numId w:val="1"/>
        </w:numPr>
      </w:pPr>
      <w:r>
        <w:t>Pokročilí</w:t>
      </w:r>
    </w:p>
    <w:p w:rsidR="005F3C85" w:rsidRDefault="00081457" w:rsidP="008334B9">
      <w:pPr>
        <w:pStyle w:val="Odstavecseseznamem"/>
        <w:numPr>
          <w:ilvl w:val="1"/>
          <w:numId w:val="1"/>
        </w:numPr>
      </w:pPr>
      <w:r>
        <w:t>Sloupce se p</w:t>
      </w:r>
      <w:r w:rsidR="008334B9">
        <w:t>ojmenuj</w:t>
      </w:r>
      <w:r w:rsidR="008334B9">
        <w:rPr>
          <w:lang w:val="sk-SK"/>
        </w:rPr>
        <w:t xml:space="preserve">í </w:t>
      </w:r>
      <w:proofErr w:type="spellStart"/>
      <w:r w:rsidR="008334B9">
        <w:rPr>
          <w:lang w:val="sk-SK"/>
        </w:rPr>
        <w:t>podle</w:t>
      </w:r>
      <w:proofErr w:type="spellEnd"/>
      <w:r w:rsidR="008334B9">
        <w:rPr>
          <w:lang w:val="sk-SK"/>
        </w:rPr>
        <w:t xml:space="preserve"> </w:t>
      </w:r>
      <w:proofErr w:type="spellStart"/>
      <w:r w:rsidR="008334B9">
        <w:rPr>
          <w:lang w:val="sk-SK"/>
        </w:rPr>
        <w:t>komunikačních</w:t>
      </w:r>
      <w:proofErr w:type="spellEnd"/>
      <w:r w:rsidR="008334B9">
        <w:rPr>
          <w:lang w:val="sk-SK"/>
        </w:rPr>
        <w:t xml:space="preserve"> </w:t>
      </w:r>
      <w:proofErr w:type="spellStart"/>
      <w:r w:rsidR="008334B9">
        <w:rPr>
          <w:lang w:val="sk-SK"/>
        </w:rPr>
        <w:t>partner</w:t>
      </w:r>
      <w:r w:rsidR="008334B9" w:rsidRPr="008334B9">
        <w:rPr>
          <w:lang w:val="sk-SK"/>
        </w:rPr>
        <w:t>ů</w:t>
      </w:r>
      <w:proofErr w:type="spellEnd"/>
      <w:r w:rsidR="008334B9">
        <w:rPr>
          <w:lang w:val="sk-SK"/>
        </w:rPr>
        <w:t xml:space="preserve">, </w:t>
      </w:r>
      <w:proofErr w:type="spellStart"/>
      <w:r w:rsidR="008334B9">
        <w:rPr>
          <w:lang w:val="sk-SK"/>
        </w:rPr>
        <w:t>tedy</w:t>
      </w:r>
      <w:proofErr w:type="spellEnd"/>
      <w:r w:rsidR="008334B9">
        <w:rPr>
          <w:lang w:val="sk-SK"/>
        </w:rPr>
        <w:t xml:space="preserve"> </w:t>
      </w:r>
      <w:proofErr w:type="spellStart"/>
      <w:r w:rsidR="008334B9">
        <w:rPr>
          <w:lang w:val="sk-SK"/>
        </w:rPr>
        <w:t>například</w:t>
      </w:r>
      <w:proofErr w:type="spellEnd"/>
      <w:r w:rsidR="008334B9">
        <w:rPr>
          <w:lang w:val="sk-SK"/>
        </w:rPr>
        <w:t xml:space="preserve"> u </w:t>
      </w:r>
      <w:proofErr w:type="spellStart"/>
      <w:r w:rsidR="008334B9">
        <w:rPr>
          <w:lang w:val="sk-SK"/>
        </w:rPr>
        <w:t>nadřízeného</w:t>
      </w:r>
      <w:proofErr w:type="spellEnd"/>
      <w:r w:rsidR="008334B9">
        <w:rPr>
          <w:lang w:val="sk-SK"/>
        </w:rPr>
        <w:t xml:space="preserve">, v škole </w:t>
      </w:r>
      <w:proofErr w:type="spellStart"/>
      <w:r w:rsidR="008334B9">
        <w:rPr>
          <w:lang w:val="sk-SK"/>
        </w:rPr>
        <w:t>atd</w:t>
      </w:r>
      <w:proofErr w:type="spellEnd"/>
      <w:r w:rsidR="008334B9">
        <w:rPr>
          <w:lang w:val="sk-SK"/>
        </w:rPr>
        <w:t>.</w:t>
      </w:r>
    </w:p>
    <w:p w:rsidR="005F3C85" w:rsidRDefault="00081457" w:rsidP="005F3C85">
      <w:pPr>
        <w:pStyle w:val="Odstavecseseznamem"/>
        <w:numPr>
          <w:ilvl w:val="1"/>
          <w:numId w:val="1"/>
        </w:numPr>
      </w:pPr>
      <w:r>
        <w:t xml:space="preserve">Řádky se pojmenují výpověďmi jako ptát se na cestu, </w:t>
      </w:r>
      <w:r w:rsidR="007506CE">
        <w:t>omlouvat se atd.</w:t>
      </w:r>
    </w:p>
    <w:p w:rsidR="00DF40A0" w:rsidRDefault="007506CE" w:rsidP="00DF40A0">
      <w:pPr>
        <w:pStyle w:val="Odstavecseseznamem"/>
        <w:numPr>
          <w:ilvl w:val="1"/>
          <w:numId w:val="1"/>
        </w:numPr>
      </w:pPr>
      <w:r>
        <w:t xml:space="preserve">Pro zasažení lodě musí hráč vytvořit větu z konkrétní situace (např. omlouvat se + nadřízený </w:t>
      </w:r>
      <w:r>
        <w:sym w:font="Wingdings" w:char="F0E0"/>
      </w:r>
      <w:r>
        <w:t xml:space="preserve"> použije v omluvě </w:t>
      </w:r>
      <w:proofErr w:type="spellStart"/>
      <w:r w:rsidRPr="005F3C85">
        <w:rPr>
          <w:i/>
        </w:rPr>
        <w:t>keigo</w:t>
      </w:r>
      <w:proofErr w:type="spellEnd"/>
      <w:r>
        <w:t>), druhý musí nejprve uhodnout</w:t>
      </w:r>
      <w:r w:rsidR="007F6194">
        <w:t>,</w:t>
      </w:r>
      <w:r>
        <w:t xml:space="preserve"> o jaké 2 spojení se jedn</w:t>
      </w:r>
      <w:r w:rsidR="005F3C85">
        <w:t>á</w:t>
      </w:r>
      <w:r>
        <w:t xml:space="preserve"> a až poté řekne, zda je na onom místě loď, či ne.</w:t>
      </w:r>
      <w:r w:rsidR="005F3C85">
        <w:t xml:space="preserve"> </w:t>
      </w:r>
    </w:p>
    <w:p w:rsidR="005B36DC" w:rsidRDefault="00A91CD5" w:rsidP="005F3C85">
      <w:pPr>
        <w:pStyle w:val="Odstavecseseznamem"/>
        <w:numPr>
          <w:ilvl w:val="1"/>
          <w:numId w:val="1"/>
        </w:numPr>
      </w:pPr>
      <w:r>
        <w:rPr>
          <w:lang w:val="sk-SK"/>
        </w:rPr>
        <w:t> </w:t>
      </w:r>
      <w:proofErr w:type="spellStart"/>
      <w:r w:rsidR="005B36DC">
        <w:rPr>
          <w:lang w:val="sk-SK"/>
        </w:rPr>
        <w:t>Mluv</w:t>
      </w:r>
      <w:r>
        <w:rPr>
          <w:lang w:val="sk-SK"/>
        </w:rPr>
        <w:t>čí</w:t>
      </w:r>
      <w:proofErr w:type="spellEnd"/>
      <w:r>
        <w:rPr>
          <w:lang w:val="sk-SK"/>
        </w:rPr>
        <w:t xml:space="preserve"> musí </w:t>
      </w:r>
      <w:proofErr w:type="spellStart"/>
      <w:r>
        <w:rPr>
          <w:lang w:val="sk-SK"/>
        </w:rPr>
        <w:t>výpověď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vytvořit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ideálně</w:t>
      </w:r>
      <w:proofErr w:type="spellEnd"/>
      <w:r>
        <w:rPr>
          <w:lang w:val="sk-SK"/>
        </w:rPr>
        <w:t xml:space="preserve"> tak, aby </w:t>
      </w:r>
      <w:proofErr w:type="spellStart"/>
      <w:r>
        <w:rPr>
          <w:lang w:val="sk-SK"/>
        </w:rPr>
        <w:t>bylo</w:t>
      </w:r>
      <w:proofErr w:type="spellEnd"/>
      <w:r>
        <w:rPr>
          <w:lang w:val="sk-SK"/>
        </w:rPr>
        <w:t xml:space="preserve"> jasné</w:t>
      </w:r>
      <w:r w:rsidR="00D514AC">
        <w:rPr>
          <w:lang w:val="sk-SK"/>
        </w:rPr>
        <w:t xml:space="preserve">, </w:t>
      </w:r>
      <w:proofErr w:type="spellStart"/>
      <w:r w:rsidR="00D514AC">
        <w:rPr>
          <w:lang w:val="sk-SK"/>
        </w:rPr>
        <w:t>kd</w:t>
      </w:r>
      <w:r>
        <w:rPr>
          <w:lang w:val="sk-SK"/>
        </w:rPr>
        <w:t>o</w:t>
      </w:r>
      <w:proofErr w:type="spellEnd"/>
      <w:r>
        <w:rPr>
          <w:lang w:val="sk-SK"/>
        </w:rPr>
        <w:t xml:space="preserve"> je </w:t>
      </w:r>
      <w:proofErr w:type="spellStart"/>
      <w:r>
        <w:rPr>
          <w:lang w:val="sk-SK"/>
        </w:rPr>
        <w:t>komunikačním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partnerem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tedy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např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učiteli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bude </w:t>
      </w:r>
      <w:proofErr w:type="spellStart"/>
      <w:r>
        <w:rPr>
          <w:lang w:val="sk-SK"/>
        </w:rPr>
        <w:t>omlouvat</w:t>
      </w:r>
      <w:proofErr w:type="spellEnd"/>
      <w:r>
        <w:rPr>
          <w:lang w:val="sk-SK"/>
        </w:rPr>
        <w:t xml:space="preserve"> za </w:t>
      </w:r>
      <w:proofErr w:type="spellStart"/>
      <w:r>
        <w:rPr>
          <w:lang w:val="sk-SK"/>
        </w:rPr>
        <w:t>něco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jiného</w:t>
      </w:r>
      <w:proofErr w:type="spellEnd"/>
      <w:r>
        <w:rPr>
          <w:lang w:val="sk-SK"/>
        </w:rPr>
        <w:t xml:space="preserve"> než šéfovi</w:t>
      </w:r>
    </w:p>
    <w:p w:rsidR="005F3C85" w:rsidRDefault="005F3C85" w:rsidP="005F3C85">
      <w:pPr>
        <w:pStyle w:val="Odstavecseseznamem"/>
        <w:numPr>
          <w:ilvl w:val="1"/>
          <w:numId w:val="1"/>
        </w:numPr>
      </w:pPr>
      <w:r>
        <w:lastRenderedPageBreak/>
        <w:t>Tato varianta může tvořit nerealistické situace, ale i tak pomáhá k procvičení různých gramatik.</w:t>
      </w:r>
    </w:p>
    <w:p w:rsidR="00DF40A0" w:rsidRDefault="00DF40A0" w:rsidP="00DF40A0">
      <w:r>
        <w:t>Jeden hráč může hádat tak dlouho, dokud zasahuje protivníkovi lodě, ve chvíli, kdy mine, začíná útočit druhý.</w:t>
      </w:r>
    </w:p>
    <w:p w:rsidR="00C9347F" w:rsidRPr="00C9347F" w:rsidRDefault="00356706" w:rsidP="00C9347F">
      <w:pPr>
        <w:rPr>
          <w:u w:val="single"/>
        </w:rPr>
      </w:pPr>
      <w:r w:rsidRPr="00C9347F">
        <w:rPr>
          <w:u w:val="single"/>
        </w:rPr>
        <w:t>Cíl</w:t>
      </w:r>
      <w:r w:rsidR="00C9347F">
        <w:rPr>
          <w:u w:val="single"/>
        </w:rPr>
        <w:t xml:space="preserve"> hry</w:t>
      </w:r>
    </w:p>
    <w:p w:rsidR="00356706" w:rsidRPr="00C9347F" w:rsidRDefault="00356706" w:rsidP="00C9347F">
      <w:pPr>
        <w:rPr>
          <w:b/>
        </w:rPr>
      </w:pPr>
      <w:r>
        <w:t>Najít oponentovy lodě a zlikvidovat je</w:t>
      </w:r>
      <w:r w:rsidR="00C9347F">
        <w:t>. Ten, kdo první zlikviduje všechny lodě, vyhrává.</w:t>
      </w:r>
    </w:p>
    <w:p w:rsidR="00356706" w:rsidRDefault="00356706" w:rsidP="00356706"/>
    <w:p w:rsidR="00AC5F3B" w:rsidRDefault="00AC5F3B" w:rsidP="00356706">
      <w:pPr>
        <w:rPr>
          <w:u w:val="single"/>
        </w:rPr>
      </w:pPr>
      <w:r w:rsidRPr="00AC5F3B">
        <w:rPr>
          <w:u w:val="single"/>
        </w:rPr>
        <w:t>Příklad hry pro začátečníky</w:t>
      </w:r>
    </w:p>
    <w:tbl>
      <w:tblPr>
        <w:tblStyle w:val="Mkatabulky"/>
        <w:tblW w:w="10119" w:type="dxa"/>
        <w:jc w:val="center"/>
        <w:tblLook w:val="04A0" w:firstRow="1" w:lastRow="0" w:firstColumn="1" w:lastColumn="0" w:noHBand="0" w:noVBand="1"/>
      </w:tblPr>
      <w:tblGrid>
        <w:gridCol w:w="2189"/>
        <w:gridCol w:w="860"/>
        <w:gridCol w:w="736"/>
        <w:gridCol w:w="708"/>
        <w:gridCol w:w="581"/>
        <w:gridCol w:w="979"/>
        <w:gridCol w:w="567"/>
        <w:gridCol w:w="708"/>
        <w:gridCol w:w="851"/>
        <w:gridCol w:w="709"/>
        <w:gridCol w:w="1231"/>
      </w:tblGrid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1024">
              <w:rPr>
                <w:rFonts w:asciiTheme="minorEastAsia" w:hAnsiTheme="minorEastAsia" w:hint="eastAsia"/>
                <w:sz w:val="24"/>
                <w:szCs w:val="24"/>
              </w:rPr>
              <w:t>昨日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6966D9" w:rsidRDefault="00AC5F3B" w:rsidP="00D40791">
            <w:pPr>
              <w:rPr>
                <w:rFonts w:asciiTheme="minorEastAsia" w:hAnsiTheme="minorEastAsia"/>
                <w:sz w:val="24"/>
                <w:szCs w:val="24"/>
                <w:lang w:val="cs-CZ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1024">
              <w:rPr>
                <w:rFonts w:asciiTheme="minorEastAsia" w:hAnsiTheme="minorEastAsia" w:hint="eastAsia"/>
                <w:sz w:val="24"/>
                <w:szCs w:val="24"/>
              </w:rPr>
              <w:t>明日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1024">
              <w:rPr>
                <w:rFonts w:asciiTheme="minorEastAsia" w:hAnsiTheme="minorEastAsia" w:hint="eastAsia"/>
                <w:sz w:val="24"/>
                <w:szCs w:val="24"/>
              </w:rPr>
              <w:t>朝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B77AF" w:rsidRDefault="00AC5F3B" w:rsidP="00D40791">
            <w:pPr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一日中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1024">
              <w:rPr>
                <w:rFonts w:asciiTheme="minorEastAsia" w:hAnsiTheme="minorEastAsia" w:hint="eastAsia"/>
                <w:sz w:val="24"/>
                <w:szCs w:val="24"/>
              </w:rPr>
              <w:t>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EC1024">
              <w:rPr>
                <w:rFonts w:asciiTheme="minorEastAsia" w:hAnsiTheme="minorEastAsia" w:hint="eastAsia"/>
                <w:sz w:val="24"/>
                <w:szCs w:val="24"/>
              </w:rPr>
              <w:t>先週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7F11DE" w:rsidRDefault="00AC5F3B" w:rsidP="00D40791">
            <w:pPr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cs-CZ"/>
              </w:rPr>
              <w:t>去年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子供の時</w:t>
            </w: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3A29F8" w:rsidRDefault="003A29F8" w:rsidP="003A29F8">
            <w:pPr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読む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3481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3A29F8" w:rsidP="003A29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食べる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3A29F8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運動する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6843DC" w:rsidRDefault="003A29F8" w:rsidP="00D40791">
            <w:pPr>
              <w:rPr>
                <w:rFonts w:asciiTheme="minorEastAsia" w:hAnsiTheme="minorEastAsia"/>
                <w:sz w:val="24"/>
                <w:szCs w:val="24"/>
                <w:lang w:val="cs-CZ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書く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6843DC" w:rsidRDefault="003A29F8" w:rsidP="00D40791">
            <w:pPr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勝つ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6843DC" w:rsidRDefault="003A29F8" w:rsidP="00D40791">
            <w:pPr>
              <w:rPr>
                <w:rFonts w:asciiTheme="minorEastAsia" w:hAnsiTheme="minorEastAsia"/>
                <w:sz w:val="24"/>
                <w:szCs w:val="24"/>
                <w:lang w:val="cs-CZ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歌う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3A29F8" w:rsidRDefault="003A29F8" w:rsidP="00D40791">
            <w:pPr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入院する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B77AF" w:rsidRDefault="003A29F8" w:rsidP="00D40791">
            <w:pPr>
              <w:rPr>
                <w:rFonts w:asciiTheme="minorEastAsia" w:hAnsiTheme="minorEastAsia"/>
                <w:sz w:val="24"/>
                <w:szCs w:val="24"/>
                <w:lang w:val="cs-CZ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見に行く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C1024" w:rsidRDefault="003A29F8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587D" w:rsidRPr="00EC1024" w:rsidTr="0042587D">
        <w:trPr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F3B" w:rsidRPr="00E10DB9" w:rsidRDefault="003A29F8" w:rsidP="00D40791">
            <w:pPr>
              <w:rPr>
                <w:rFonts w:asciiTheme="minorEastAsia" w:hAnsiTheme="minorEastAsia"/>
                <w:sz w:val="24"/>
                <w:szCs w:val="24"/>
                <w:lang w:val="cs-CZ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勉強する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3B" w:rsidRPr="00EC1024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5F3B" w:rsidRPr="00EC1024" w:rsidRDefault="00AC5F3B" w:rsidP="00AC5F3B">
      <w:pPr>
        <w:rPr>
          <w:rFonts w:asciiTheme="minorEastAsia" w:hAnsiTheme="minorEastAsia"/>
          <w:sz w:val="24"/>
          <w:szCs w:val="24"/>
        </w:rPr>
      </w:pPr>
    </w:p>
    <w:p w:rsidR="00AC5F3B" w:rsidRDefault="00AC5F3B" w:rsidP="00AC5F3B">
      <w:pPr>
        <w:rPr>
          <w:u w:val="single"/>
        </w:rPr>
      </w:pPr>
      <w:r w:rsidRPr="00AC5F3B">
        <w:rPr>
          <w:u w:val="single"/>
        </w:rPr>
        <w:t xml:space="preserve">Příklad hry pro </w:t>
      </w:r>
      <w:r>
        <w:rPr>
          <w:u w:val="single"/>
        </w:rPr>
        <w:t>středně pokročilé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809"/>
        <w:gridCol w:w="709"/>
        <w:gridCol w:w="851"/>
        <w:gridCol w:w="708"/>
        <w:gridCol w:w="567"/>
        <w:gridCol w:w="567"/>
        <w:gridCol w:w="567"/>
        <w:gridCol w:w="993"/>
        <w:gridCol w:w="708"/>
        <w:gridCol w:w="709"/>
        <w:gridCol w:w="1134"/>
      </w:tblGrid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今日</w:t>
            </w: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明日</w:t>
            </w: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昨日</w:t>
            </w: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朝</w:t>
            </w: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昼</w:t>
            </w: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夜</w:t>
            </w: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誕生日</w:t>
            </w: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先週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来週</w:t>
            </w: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去年</w:t>
            </w: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う動詞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る動詞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可能形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～か～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受身形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使役形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使役受身形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～ても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～間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4B9" w:rsidRPr="00AC5F3B" w:rsidTr="008334B9">
        <w:tc>
          <w:tcPr>
            <w:tcW w:w="18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5F3B">
              <w:rPr>
                <w:rFonts w:asciiTheme="minorEastAsia" w:hAnsiTheme="minorEastAsia" w:hint="eastAsia"/>
                <w:sz w:val="24"/>
                <w:szCs w:val="24"/>
              </w:rPr>
              <w:t>授受動詞</w:t>
            </w: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F3B" w:rsidRPr="00AC5F3B" w:rsidRDefault="00AC5F3B" w:rsidP="00D407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5F3B" w:rsidRDefault="00AC5F3B" w:rsidP="00AC5F3B"/>
    <w:p w:rsidR="008334B9" w:rsidRDefault="008334B9" w:rsidP="00AC5F3B"/>
    <w:p w:rsidR="008334B9" w:rsidRDefault="008334B9" w:rsidP="00AC5F3B"/>
    <w:p w:rsidR="008334B9" w:rsidRDefault="008334B9" w:rsidP="00AC5F3B"/>
    <w:p w:rsidR="00266CA7" w:rsidRDefault="00266CA7" w:rsidP="00AC5F3B"/>
    <w:p w:rsidR="00266CA7" w:rsidRDefault="00266CA7" w:rsidP="00AC5F3B"/>
    <w:p w:rsidR="008334B9" w:rsidRPr="00935A5C" w:rsidRDefault="00266CA7" w:rsidP="00AC5F3B">
      <w:pPr>
        <w:rPr>
          <w:u w:val="single"/>
        </w:rPr>
      </w:pPr>
      <w:r w:rsidRPr="00AC5F3B">
        <w:rPr>
          <w:u w:val="single"/>
        </w:rPr>
        <w:lastRenderedPageBreak/>
        <w:t xml:space="preserve">Příklad hry pro </w:t>
      </w:r>
      <w:r>
        <w:rPr>
          <w:u w:val="single"/>
        </w:rPr>
        <w:t>pokročilé</w:t>
      </w:r>
      <w:bookmarkStart w:id="0" w:name="_GoBack"/>
      <w:bookmarkEnd w:id="0"/>
    </w:p>
    <w:tbl>
      <w:tblPr>
        <w:tblStyle w:val="Mkatabulky"/>
        <w:tblpPr w:leftFromText="180" w:rightFromText="180" w:vertAnchor="text" w:horzAnchor="margin" w:tblpXSpec="center" w:tblpY="340"/>
        <w:tblW w:w="10490" w:type="dxa"/>
        <w:tblLook w:val="04A0" w:firstRow="1" w:lastRow="0" w:firstColumn="1" w:lastColumn="0" w:noHBand="0" w:noVBand="1"/>
      </w:tblPr>
      <w:tblGrid>
        <w:gridCol w:w="2127"/>
        <w:gridCol w:w="708"/>
        <w:gridCol w:w="723"/>
        <w:gridCol w:w="844"/>
        <w:gridCol w:w="844"/>
        <w:gridCol w:w="991"/>
        <w:gridCol w:w="697"/>
        <w:gridCol w:w="845"/>
        <w:gridCol w:w="1010"/>
        <w:gridCol w:w="850"/>
        <w:gridCol w:w="851"/>
      </w:tblGrid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先生</w:t>
            </w: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同僚</w:t>
            </w: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友達</w:t>
            </w: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  <w:lang w:val="en-GB"/>
              </w:rPr>
              <w:t>部長</w:t>
            </w: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よそ者</w:t>
            </w: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子供</w:t>
            </w: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銀行員</w:t>
            </w: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首相</w:t>
            </w: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後輩</w:t>
            </w:r>
          </w:p>
        </w:tc>
      </w:tr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れい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礼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を</w:t>
            </w: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い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言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おそ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恐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れ</w:t>
            </w: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い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る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お</w:t>
            </w: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ねが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いする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文句を言う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ほ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褒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める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  <w:lang w:val="en-GB"/>
              </w:rPr>
            </w:pPr>
            <w:r w:rsidRPr="005C45B4">
              <w:rPr>
                <w:sz w:val="24"/>
                <w:szCs w:val="24"/>
                <w:lang w:val="en-GB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  <w:lang w:val="en-GB"/>
                    </w:rPr>
                    <w:t>すす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  <w:lang w:val="en-GB"/>
                    </w:rPr>
                    <w:t>勧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  <w:lang w:val="en-GB"/>
              </w:rPr>
              <w:t>める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おく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贈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り</w:t>
            </w: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もの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物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をあげる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rPr>
          <w:trHeight w:val="312"/>
        </w:trPr>
        <w:tc>
          <w:tcPr>
            <w:tcW w:w="2127" w:type="dxa"/>
          </w:tcPr>
          <w:p w:rsidR="00D514AC" w:rsidRPr="006320B4" w:rsidRDefault="00D514AC" w:rsidP="00D514AC">
            <w:pPr>
              <w:rPr>
                <w:sz w:val="24"/>
                <w:szCs w:val="24"/>
                <w:lang w:val="cs-CZ"/>
              </w:rPr>
            </w:pP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おく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贈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り</w:t>
            </w: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もの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物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を</w:t>
            </w:r>
            <w:r w:rsidR="006320B4">
              <w:rPr>
                <w:rFonts w:hint="eastAsia"/>
                <w:sz w:val="24"/>
                <w:szCs w:val="24"/>
              </w:rPr>
              <w:t>もらう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rPr>
          <w:trHeight w:val="274"/>
        </w:trPr>
        <w:tc>
          <w:tcPr>
            <w:tcW w:w="212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もう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申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し</w:t>
            </w:r>
            <w:r w:rsidRPr="005C45B4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514AC" w:rsidRPr="005C45B4">
                    <w:rPr>
                      <w:rFonts w:ascii="MS Mincho" w:eastAsia="MS Mincho" w:hAnsi="MS Mincho" w:hint="eastAsia"/>
                      <w:sz w:val="24"/>
                      <w:szCs w:val="24"/>
                    </w:rPr>
                    <w:t>い</w:t>
                  </w:r>
                </w:rt>
                <w:rubyBase>
                  <w:r w:rsidR="00D514AC" w:rsidRPr="005C45B4">
                    <w:rPr>
                      <w:rFonts w:hint="eastAsia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5C45B4">
              <w:rPr>
                <w:rFonts w:hint="eastAsia"/>
                <w:sz w:val="24"/>
                <w:szCs w:val="24"/>
              </w:rPr>
              <w:t>れる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  <w:tr w:rsidR="00D514AC" w:rsidTr="00D514AC">
        <w:trPr>
          <w:trHeight w:val="278"/>
        </w:trPr>
        <w:tc>
          <w:tcPr>
            <w:tcW w:w="2127" w:type="dxa"/>
          </w:tcPr>
          <w:p w:rsidR="00D514AC" w:rsidRPr="005C45B4" w:rsidRDefault="00A04CF1" w:rsidP="00D514AC">
            <w:pPr>
              <w:rPr>
                <w:sz w:val="24"/>
                <w:szCs w:val="24"/>
              </w:rPr>
            </w:pPr>
            <w:r w:rsidRPr="005C45B4">
              <w:rPr>
                <w:rFonts w:hint="eastAsia"/>
                <w:sz w:val="24"/>
                <w:szCs w:val="24"/>
              </w:rPr>
              <w:t>命じる</w:t>
            </w:r>
          </w:p>
        </w:tc>
        <w:tc>
          <w:tcPr>
            <w:tcW w:w="708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4AC" w:rsidRPr="005C45B4" w:rsidRDefault="00D514AC" w:rsidP="00D514AC">
            <w:pPr>
              <w:rPr>
                <w:sz w:val="24"/>
                <w:szCs w:val="24"/>
              </w:rPr>
            </w:pPr>
          </w:p>
        </w:tc>
      </w:tr>
    </w:tbl>
    <w:p w:rsidR="008334B9" w:rsidRDefault="008334B9" w:rsidP="00AC5F3B"/>
    <w:p w:rsidR="008334B9" w:rsidRDefault="008334B9" w:rsidP="00AC5F3B"/>
    <w:p w:rsidR="008334B9" w:rsidRDefault="008334B9" w:rsidP="00AC5F3B"/>
    <w:p w:rsidR="00AC5F3B" w:rsidRDefault="00AC5F3B" w:rsidP="00AC5F3B">
      <w:pPr>
        <w:rPr>
          <w:u w:val="single"/>
        </w:rPr>
      </w:pPr>
    </w:p>
    <w:p w:rsidR="00AC5F3B" w:rsidRPr="00AC5F3B" w:rsidRDefault="00AC5F3B" w:rsidP="00356706">
      <w:pPr>
        <w:rPr>
          <w:u w:val="single"/>
        </w:rPr>
      </w:pPr>
    </w:p>
    <w:sectPr w:rsidR="00AC5F3B" w:rsidRPr="00AC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561"/>
    <w:multiLevelType w:val="hybridMultilevel"/>
    <w:tmpl w:val="7C02DF1A"/>
    <w:lvl w:ilvl="0" w:tplc="1486B9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06"/>
    <w:rsid w:val="000179E1"/>
    <w:rsid w:val="00081457"/>
    <w:rsid w:val="00266CA7"/>
    <w:rsid w:val="00356706"/>
    <w:rsid w:val="003A29F8"/>
    <w:rsid w:val="0042587D"/>
    <w:rsid w:val="0043717E"/>
    <w:rsid w:val="00446724"/>
    <w:rsid w:val="004C0BC9"/>
    <w:rsid w:val="005B36DC"/>
    <w:rsid w:val="005B6D1C"/>
    <w:rsid w:val="005C45B4"/>
    <w:rsid w:val="005F3C85"/>
    <w:rsid w:val="00626C50"/>
    <w:rsid w:val="006320B4"/>
    <w:rsid w:val="006C5B80"/>
    <w:rsid w:val="006F1701"/>
    <w:rsid w:val="007506CE"/>
    <w:rsid w:val="007F6194"/>
    <w:rsid w:val="00816023"/>
    <w:rsid w:val="008334B9"/>
    <w:rsid w:val="008E6550"/>
    <w:rsid w:val="00935A5C"/>
    <w:rsid w:val="00A04CF1"/>
    <w:rsid w:val="00A91CD5"/>
    <w:rsid w:val="00AC5F3B"/>
    <w:rsid w:val="00AF3057"/>
    <w:rsid w:val="00B83481"/>
    <w:rsid w:val="00BA159B"/>
    <w:rsid w:val="00C275F8"/>
    <w:rsid w:val="00C9347F"/>
    <w:rsid w:val="00D514AC"/>
    <w:rsid w:val="00DF40A0"/>
    <w:rsid w:val="00EB662C"/>
    <w:rsid w:val="00E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59AB-EBAD-4171-8637-B2884A34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706"/>
    <w:pPr>
      <w:ind w:left="720"/>
      <w:contextualSpacing/>
    </w:pPr>
  </w:style>
  <w:style w:type="table" w:styleId="Mkatabulky">
    <w:name w:val="Table Grid"/>
    <w:basedOn w:val="Normlntabulka"/>
    <w:uiPriority w:val="59"/>
    <w:rsid w:val="00AC5F3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2017-05-07T11:47:00Z</dcterms:created>
  <dcterms:modified xsi:type="dcterms:W3CDTF">2017-05-10T13:23:00Z</dcterms:modified>
</cp:coreProperties>
</file>