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501" w:rsidRDefault="00217501" w:rsidP="001130A9">
      <w:pPr>
        <w:pStyle w:val="a7"/>
        <w:jc w:val="center"/>
      </w:pPr>
      <w:bookmarkStart w:id="0" w:name="_GoBack"/>
      <w:bookmarkEnd w:id="0"/>
      <w:r w:rsidRPr="00217501">
        <w:t>Тульская область</w:t>
      </w:r>
    </w:p>
    <w:p w:rsidR="00EE6E6A" w:rsidRDefault="00EE6E6A" w:rsidP="00EE6E6A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2762250" cy="1839702"/>
            <wp:effectExtent l="19050" t="0" r="0" b="0"/>
            <wp:docPr id="1" name="obrázek 1" descr="Flag of Tula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Tula Oblast.sv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18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292448" cy="1843438"/>
            <wp:effectExtent l="19050" t="0" r="2952" b="0"/>
            <wp:docPr id="4" name="obrázek 4" descr="https://upload.wikimedia.org/wikipedia/commons/8/87/Coat_of_Arms_of_Tula_ob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8/87/Coat_of_Arms_of_Tula_oblas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48" cy="18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73" w:rsidRDefault="00046D73" w:rsidP="00EE6E6A">
      <w:pPr>
        <w:jc w:val="center"/>
      </w:pPr>
    </w:p>
    <w:p w:rsidR="00217501" w:rsidRPr="001130A9" w:rsidRDefault="00217501" w:rsidP="001130A9">
      <w:pPr>
        <w:rPr>
          <w:sz w:val="24"/>
        </w:rPr>
      </w:pPr>
      <w:proofErr w:type="spellStart"/>
      <w:r w:rsidRPr="00346DB8">
        <w:rPr>
          <w:b/>
          <w:sz w:val="24"/>
        </w:rPr>
        <w:t>Административный</w:t>
      </w:r>
      <w:proofErr w:type="spellEnd"/>
      <w:r w:rsidRPr="00346DB8">
        <w:rPr>
          <w:b/>
          <w:sz w:val="24"/>
        </w:rPr>
        <w:t xml:space="preserve"> </w:t>
      </w:r>
      <w:proofErr w:type="spellStart"/>
      <w:r w:rsidRPr="00346DB8">
        <w:rPr>
          <w:b/>
          <w:sz w:val="24"/>
        </w:rPr>
        <w:t>центр</w:t>
      </w:r>
      <w:proofErr w:type="spellEnd"/>
      <w:r w:rsidR="001130A9" w:rsidRPr="00346DB8">
        <w:rPr>
          <w:b/>
          <w:sz w:val="24"/>
        </w:rPr>
        <w:t>:</w:t>
      </w:r>
      <w:r w:rsidRPr="001130A9">
        <w:rPr>
          <w:sz w:val="24"/>
        </w:rPr>
        <w:t xml:space="preserve"> </w:t>
      </w:r>
      <w:proofErr w:type="spellStart"/>
      <w:r w:rsidRPr="001130A9">
        <w:rPr>
          <w:sz w:val="24"/>
        </w:rPr>
        <w:t>Тула</w:t>
      </w:r>
      <w:proofErr w:type="spellEnd"/>
    </w:p>
    <w:p w:rsidR="00217501" w:rsidRPr="001130A9" w:rsidRDefault="00217501" w:rsidP="001130A9">
      <w:pPr>
        <w:rPr>
          <w:sz w:val="24"/>
        </w:rPr>
      </w:pPr>
      <w:proofErr w:type="spellStart"/>
      <w:r w:rsidRPr="00346DB8">
        <w:rPr>
          <w:b/>
          <w:sz w:val="24"/>
        </w:rPr>
        <w:t>Площадь</w:t>
      </w:r>
      <w:proofErr w:type="spellEnd"/>
      <w:r w:rsidR="001130A9" w:rsidRPr="00346DB8">
        <w:rPr>
          <w:b/>
          <w:sz w:val="24"/>
        </w:rPr>
        <w:t>:</w:t>
      </w:r>
      <w:r w:rsidRPr="001130A9">
        <w:rPr>
          <w:sz w:val="24"/>
        </w:rPr>
        <w:t xml:space="preserve"> 25 679 км²</w:t>
      </w:r>
    </w:p>
    <w:p w:rsidR="00217501" w:rsidRDefault="00217501" w:rsidP="001130A9">
      <w:pPr>
        <w:rPr>
          <w:sz w:val="24"/>
        </w:rPr>
      </w:pPr>
      <w:proofErr w:type="spellStart"/>
      <w:r w:rsidRPr="00346DB8">
        <w:rPr>
          <w:b/>
          <w:sz w:val="24"/>
        </w:rPr>
        <w:t>Население</w:t>
      </w:r>
      <w:proofErr w:type="spellEnd"/>
      <w:r w:rsidR="001130A9" w:rsidRPr="00346DB8">
        <w:rPr>
          <w:b/>
          <w:sz w:val="24"/>
        </w:rPr>
        <w:t>:</w:t>
      </w:r>
      <w:r w:rsidRPr="001130A9">
        <w:rPr>
          <w:sz w:val="24"/>
        </w:rPr>
        <w:t xml:space="preserve"> 1 499 417 </w:t>
      </w:r>
      <w:proofErr w:type="spellStart"/>
      <w:r w:rsidRPr="001130A9">
        <w:rPr>
          <w:sz w:val="24"/>
        </w:rPr>
        <w:t>жителей</w:t>
      </w:r>
      <w:proofErr w:type="spellEnd"/>
    </w:p>
    <w:p w:rsidR="001C5870" w:rsidRPr="001130A9" w:rsidRDefault="001C5870" w:rsidP="001130A9">
      <w:pPr>
        <w:rPr>
          <w:sz w:val="24"/>
        </w:rPr>
      </w:pPr>
      <w:proofErr w:type="spellStart"/>
      <w:r w:rsidRPr="001C5870">
        <w:rPr>
          <w:b/>
          <w:sz w:val="24"/>
        </w:rPr>
        <w:t>Расстояние</w:t>
      </w:r>
      <w:proofErr w:type="spellEnd"/>
      <w:r w:rsidRPr="001C5870">
        <w:rPr>
          <w:b/>
          <w:sz w:val="24"/>
        </w:rPr>
        <w:t xml:space="preserve"> </w:t>
      </w:r>
      <w:proofErr w:type="spellStart"/>
      <w:r w:rsidRPr="001C5870">
        <w:rPr>
          <w:b/>
          <w:sz w:val="24"/>
        </w:rPr>
        <w:t>от</w:t>
      </w:r>
      <w:proofErr w:type="spellEnd"/>
      <w:r w:rsidRPr="001C5870">
        <w:rPr>
          <w:b/>
          <w:sz w:val="24"/>
        </w:rPr>
        <w:t xml:space="preserve"> </w:t>
      </w:r>
      <w:proofErr w:type="spellStart"/>
      <w:r w:rsidRPr="001C5870">
        <w:rPr>
          <w:b/>
          <w:sz w:val="24"/>
        </w:rPr>
        <w:t>Москвы</w:t>
      </w:r>
      <w:proofErr w:type="spellEnd"/>
      <w:r w:rsidRPr="001C5870">
        <w:rPr>
          <w:b/>
          <w:sz w:val="24"/>
        </w:rPr>
        <w:t xml:space="preserve"> </w:t>
      </w:r>
      <w:proofErr w:type="spellStart"/>
      <w:r w:rsidRPr="001C5870">
        <w:rPr>
          <w:b/>
          <w:sz w:val="24"/>
        </w:rPr>
        <w:t>до</w:t>
      </w:r>
      <w:proofErr w:type="spellEnd"/>
      <w:r w:rsidRPr="001C5870">
        <w:rPr>
          <w:b/>
          <w:sz w:val="24"/>
        </w:rPr>
        <w:t xml:space="preserve"> </w:t>
      </w:r>
      <w:proofErr w:type="spellStart"/>
      <w:r w:rsidRPr="001C5870">
        <w:rPr>
          <w:b/>
          <w:sz w:val="24"/>
        </w:rPr>
        <w:t>Тулы</w:t>
      </w:r>
      <w:proofErr w:type="spellEnd"/>
      <w:r w:rsidRPr="001C5870">
        <w:rPr>
          <w:b/>
          <w:sz w:val="24"/>
        </w:rPr>
        <w:t>:</w:t>
      </w:r>
      <w:r w:rsidRPr="001C5870">
        <w:rPr>
          <w:sz w:val="24"/>
        </w:rPr>
        <w:t xml:space="preserve"> 181 </w:t>
      </w:r>
      <w:proofErr w:type="spellStart"/>
      <w:r w:rsidRPr="001C5870">
        <w:rPr>
          <w:sz w:val="24"/>
        </w:rPr>
        <w:t>км</w:t>
      </w:r>
      <w:proofErr w:type="spellEnd"/>
    </w:p>
    <w:p w:rsidR="00EE6E6A" w:rsidRDefault="00EE6E6A" w:rsidP="001130A9">
      <w:pPr>
        <w:jc w:val="center"/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1965"/>
        <w:gridCol w:w="2935"/>
      </w:tblGrid>
      <w:tr w:rsidR="00217501" w:rsidRPr="001130A9" w:rsidTr="00113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  <w:gridSpan w:val="2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Национальный</w:t>
            </w:r>
            <w:proofErr w:type="spellEnd"/>
            <w:r w:rsidRPr="001130A9">
              <w:rPr>
                <w:sz w:val="24"/>
              </w:rPr>
              <w:t xml:space="preserve"> </w:t>
            </w:r>
            <w:proofErr w:type="spellStart"/>
            <w:r w:rsidRPr="001130A9">
              <w:rPr>
                <w:sz w:val="24"/>
              </w:rPr>
              <w:t>состав</w:t>
            </w:r>
            <w:proofErr w:type="spellEnd"/>
          </w:p>
        </w:tc>
      </w:tr>
      <w:tr w:rsidR="00217501" w:rsidRPr="001130A9" w:rsidTr="00113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Русские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95,31 %</w:t>
            </w:r>
          </w:p>
        </w:tc>
      </w:tr>
      <w:tr w:rsidR="00217501" w:rsidRPr="001130A9" w:rsidTr="00113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Украинцы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0,98 %</w:t>
            </w:r>
          </w:p>
        </w:tc>
      </w:tr>
      <w:tr w:rsidR="00217501" w:rsidRPr="001130A9" w:rsidTr="00113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Армяне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0,60 %</w:t>
            </w:r>
          </w:p>
        </w:tc>
      </w:tr>
      <w:tr w:rsidR="00217501" w:rsidRPr="001130A9" w:rsidTr="00113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Татары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0,51 %</w:t>
            </w:r>
          </w:p>
        </w:tc>
      </w:tr>
      <w:tr w:rsidR="00217501" w:rsidRPr="001130A9" w:rsidTr="00113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Азербайджанцы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0,37 %</w:t>
            </w:r>
          </w:p>
        </w:tc>
      </w:tr>
      <w:tr w:rsidR="00217501" w:rsidRPr="001130A9" w:rsidTr="00113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Цыгане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0,26 %</w:t>
            </w:r>
          </w:p>
        </w:tc>
      </w:tr>
      <w:tr w:rsidR="00217501" w:rsidRPr="001130A9" w:rsidTr="00113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Белорусы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0,24 %</w:t>
            </w:r>
          </w:p>
        </w:tc>
      </w:tr>
      <w:tr w:rsidR="00217501" w:rsidRPr="001130A9" w:rsidTr="00113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Узбеки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0,21 %</w:t>
            </w:r>
          </w:p>
        </w:tc>
      </w:tr>
      <w:tr w:rsidR="00217501" w:rsidRPr="001130A9" w:rsidTr="00113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Немцы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0,18 %</w:t>
            </w:r>
          </w:p>
        </w:tc>
      </w:tr>
      <w:tr w:rsidR="00217501" w:rsidRPr="001130A9" w:rsidTr="00113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217501" w:rsidRPr="001130A9" w:rsidRDefault="00217501" w:rsidP="001130A9">
            <w:pPr>
              <w:tabs>
                <w:tab w:val="left" w:pos="3315"/>
              </w:tabs>
              <w:jc w:val="center"/>
              <w:rPr>
                <w:sz w:val="24"/>
              </w:rPr>
            </w:pPr>
            <w:proofErr w:type="spellStart"/>
            <w:r w:rsidRPr="001130A9">
              <w:rPr>
                <w:sz w:val="24"/>
              </w:rPr>
              <w:t>Молдаване</w:t>
            </w:r>
            <w:proofErr w:type="spellEnd"/>
          </w:p>
        </w:tc>
        <w:tc>
          <w:tcPr>
            <w:tcW w:w="2935" w:type="dxa"/>
          </w:tcPr>
          <w:p w:rsidR="00217501" w:rsidRPr="001130A9" w:rsidRDefault="00217501" w:rsidP="001130A9">
            <w:pPr>
              <w:tabs>
                <w:tab w:val="left" w:pos="33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130A9">
              <w:rPr>
                <w:sz w:val="24"/>
              </w:rPr>
              <w:t>0,14 %</w:t>
            </w:r>
          </w:p>
        </w:tc>
      </w:tr>
    </w:tbl>
    <w:p w:rsidR="001947E3" w:rsidRDefault="001947E3" w:rsidP="00EE6E6A">
      <w:pPr>
        <w:jc w:val="center"/>
        <w:rPr>
          <w:sz w:val="24"/>
          <w:lang w:val="cs-CZ"/>
        </w:rPr>
      </w:pPr>
    </w:p>
    <w:p w:rsidR="001130A9" w:rsidRDefault="001130A9" w:rsidP="00EE6E6A">
      <w:pPr>
        <w:jc w:val="center"/>
        <w:rPr>
          <w:sz w:val="24"/>
          <w:lang w:val="cs-CZ"/>
        </w:rPr>
      </w:pPr>
    </w:p>
    <w:p w:rsidR="001C5870" w:rsidRDefault="001C5870" w:rsidP="00EE6E6A">
      <w:pPr>
        <w:jc w:val="center"/>
        <w:rPr>
          <w:sz w:val="24"/>
          <w:lang w:val="cs-CZ"/>
        </w:rPr>
      </w:pPr>
    </w:p>
    <w:p w:rsidR="00346DB8" w:rsidRDefault="00346DB8" w:rsidP="00EE6E6A">
      <w:pPr>
        <w:jc w:val="center"/>
        <w:rPr>
          <w:sz w:val="24"/>
          <w:lang w:val="cs-CZ"/>
        </w:rPr>
      </w:pPr>
    </w:p>
    <w:p w:rsidR="00346DB8" w:rsidRDefault="00346DB8" w:rsidP="00EE6E6A">
      <w:pPr>
        <w:jc w:val="center"/>
        <w:rPr>
          <w:sz w:val="24"/>
          <w:lang w:val="cs-CZ"/>
        </w:rPr>
      </w:pPr>
    </w:p>
    <w:p w:rsidR="00346DB8" w:rsidRDefault="00346DB8" w:rsidP="00EE6E6A">
      <w:pPr>
        <w:jc w:val="center"/>
        <w:rPr>
          <w:sz w:val="24"/>
          <w:lang w:val="cs-CZ"/>
        </w:rPr>
      </w:pPr>
    </w:p>
    <w:p w:rsidR="00046D73" w:rsidRDefault="00046D73" w:rsidP="00EE6E6A">
      <w:pPr>
        <w:jc w:val="center"/>
        <w:rPr>
          <w:sz w:val="24"/>
          <w:lang w:val="cs-CZ"/>
        </w:rPr>
      </w:pPr>
    </w:p>
    <w:p w:rsidR="001130A9" w:rsidRDefault="001130A9" w:rsidP="001C5870">
      <w:pPr>
        <w:rPr>
          <w:sz w:val="24"/>
          <w:lang w:val="cs-CZ"/>
        </w:rPr>
      </w:pPr>
    </w:p>
    <w:p w:rsidR="001130A9" w:rsidRDefault="001130A9" w:rsidP="001C5870">
      <w:pPr>
        <w:pStyle w:val="1"/>
        <w:rPr>
          <w:lang w:val="cs-CZ"/>
        </w:rPr>
      </w:pPr>
      <w:r>
        <w:rPr>
          <w:lang w:val="ru-RU"/>
        </w:rPr>
        <w:lastRenderedPageBreak/>
        <w:t>Географическое положение</w:t>
      </w:r>
    </w:p>
    <w:p w:rsidR="001C5870" w:rsidRDefault="001C5870" w:rsidP="001C5870">
      <w:pPr>
        <w:pStyle w:val="af8"/>
        <w:shd w:val="clear" w:color="auto" w:fill="FFFFFF"/>
        <w:spacing w:before="150" w:beforeAutospacing="0" w:after="225" w:afterAutospacing="0"/>
        <w:ind w:firstLine="708"/>
        <w:rPr>
          <w:rFonts w:asciiTheme="minorHAnsi" w:hAnsiTheme="minorHAnsi" w:cstheme="minorHAnsi"/>
          <w:color w:val="000000" w:themeColor="text1"/>
        </w:rPr>
      </w:pPr>
      <w:r w:rsidRPr="001C5870">
        <w:rPr>
          <w:rFonts w:asciiTheme="minorHAnsi" w:hAnsiTheme="minorHAnsi" w:cstheme="minorHAnsi"/>
          <w:color w:val="000000" w:themeColor="text1"/>
        </w:rPr>
        <w:t>Тульская область расположена в центральной части Нечерноземной зоны Российской Федерации. Область граничит с севера и северо-востока — с Московской областью, на востоке — с Рязанской, с юга — с Липецкой и Орловской, на западе — с Калужской.</w:t>
      </w:r>
      <w:r>
        <w:rPr>
          <w:rFonts w:asciiTheme="minorHAnsi" w:hAnsiTheme="minorHAnsi" w:cstheme="minorHAnsi"/>
          <w:color w:val="000000" w:themeColor="text1"/>
        </w:rPr>
        <w:t xml:space="preserve"> </w:t>
      </w:r>
    </w:p>
    <w:p w:rsidR="001130A9" w:rsidRPr="001C5870" w:rsidRDefault="001130A9" w:rsidP="001C5870">
      <w:pPr>
        <w:pStyle w:val="af8"/>
        <w:shd w:val="clear" w:color="auto" w:fill="FFFFFF"/>
        <w:spacing w:before="150" w:beforeAutospacing="0" w:after="225" w:afterAutospacing="0"/>
        <w:ind w:firstLine="708"/>
        <w:rPr>
          <w:rFonts w:asciiTheme="minorHAnsi" w:hAnsiTheme="minorHAnsi" w:cstheme="minorHAnsi"/>
          <w:color w:val="000000" w:themeColor="text1"/>
        </w:rPr>
      </w:pPr>
      <w:r w:rsidRPr="001C5870">
        <w:rPr>
          <w:rFonts w:asciiTheme="minorHAnsi" w:hAnsiTheme="minorHAnsi" w:cstheme="minorHAnsi"/>
          <w:color w:val="000000" w:themeColor="text1"/>
        </w:rPr>
        <w:t>Область расположена в центре Восточно-Европейской (Русской) равнины, в пределах зоны широколиственных лесов и лесостепи.</w:t>
      </w:r>
    </w:p>
    <w:p w:rsidR="001130A9" w:rsidRDefault="001130A9" w:rsidP="001130A9">
      <w:pPr>
        <w:rPr>
          <w:lang w:val="cs-CZ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60720" cy="3832768"/>
            <wp:effectExtent l="19050" t="0" r="0" b="0"/>
            <wp:docPr id="7" name="obrázek 7" descr="Výsledek obrázku pro Туль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Туль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70" w:rsidRPr="001C5870" w:rsidRDefault="001C5870" w:rsidP="001C5870">
      <w:pPr>
        <w:shd w:val="clear" w:color="auto" w:fill="FFFFFF"/>
        <w:spacing w:before="150" w:after="225" w:line="240" w:lineRule="auto"/>
        <w:ind w:firstLine="300"/>
        <w:rPr>
          <w:rFonts w:eastAsia="Times New Roman" w:cstheme="minorHAnsi"/>
          <w:sz w:val="24"/>
          <w:szCs w:val="24"/>
          <w:lang w:val="cs-CZ" w:eastAsia="cs-CZ" w:bidi="ar-SA"/>
        </w:rPr>
      </w:pPr>
      <w:r w:rsidRPr="001C5870">
        <w:rPr>
          <w:rFonts w:eastAsia="Times New Roman" w:cstheme="minorHAnsi"/>
          <w:iCs/>
          <w:sz w:val="24"/>
          <w:szCs w:val="24"/>
          <w:lang w:val="cs-CZ" w:eastAsia="cs-CZ" w:bidi="ar-SA"/>
        </w:rPr>
        <w:t>Рельеф</w:t>
      </w:r>
      <w:r w:rsidRPr="001C5870">
        <w:rPr>
          <w:rFonts w:eastAsia="Times New Roman" w:cstheme="minorHAnsi"/>
          <w:sz w:val="24"/>
          <w:szCs w:val="24"/>
          <w:lang w:val="cs-CZ" w:eastAsia="cs-CZ" w:bidi="ar-SA"/>
        </w:rPr>
        <w:t> поверхности земли на территории области представляет собой пологоволнистую равнину, сильно рассеченную речными долинами и разветвленной овражно-балочной сетью. Абсолютные отметки поверхности земли 200-250 м в северной части области и 240-290 м — в южной части. Наивысшая абсолютная отметка 293 м расположена в южной части Тульской области на территории современного Тепло-Огаревского района.</w:t>
      </w:r>
    </w:p>
    <w:p w:rsidR="001C5870" w:rsidRPr="001C5870" w:rsidRDefault="001C5870" w:rsidP="001C5870">
      <w:pPr>
        <w:shd w:val="clear" w:color="auto" w:fill="FFFFFF"/>
        <w:spacing w:before="150" w:after="225" w:line="240" w:lineRule="auto"/>
        <w:ind w:firstLine="300"/>
        <w:rPr>
          <w:rFonts w:eastAsia="Times New Roman" w:cstheme="minorHAnsi"/>
          <w:sz w:val="24"/>
          <w:szCs w:val="24"/>
          <w:lang w:val="cs-CZ" w:eastAsia="cs-CZ" w:bidi="ar-SA"/>
        </w:rPr>
      </w:pPr>
      <w:r w:rsidRPr="001C5870">
        <w:rPr>
          <w:rFonts w:eastAsia="Times New Roman" w:cstheme="minorHAnsi"/>
          <w:iCs/>
          <w:sz w:val="24"/>
          <w:szCs w:val="24"/>
          <w:lang w:val="cs-CZ" w:eastAsia="cs-CZ" w:bidi="ar-SA"/>
        </w:rPr>
        <w:t>Климат</w:t>
      </w:r>
      <w:r w:rsidRPr="001C5870">
        <w:rPr>
          <w:rFonts w:eastAsia="Times New Roman" w:cstheme="minorHAnsi"/>
          <w:sz w:val="24"/>
          <w:szCs w:val="24"/>
          <w:lang w:val="cs-CZ" w:eastAsia="cs-CZ" w:bidi="ar-SA"/>
        </w:rPr>
        <w:t> области умеренно континентальный, характеризуется умеренно холодной зимой и теплым летом.</w:t>
      </w:r>
    </w:p>
    <w:p w:rsidR="001C5870" w:rsidRPr="001C5870" w:rsidRDefault="001C5870" w:rsidP="001C5870">
      <w:pPr>
        <w:shd w:val="clear" w:color="auto" w:fill="FFFFFF"/>
        <w:tabs>
          <w:tab w:val="right" w:pos="9072"/>
        </w:tabs>
        <w:spacing w:before="150" w:after="225" w:line="240" w:lineRule="auto"/>
        <w:ind w:firstLine="300"/>
        <w:rPr>
          <w:rFonts w:eastAsia="Times New Roman" w:cstheme="minorHAnsi"/>
          <w:sz w:val="24"/>
          <w:szCs w:val="24"/>
          <w:lang w:val="cs-CZ" w:eastAsia="cs-CZ" w:bidi="ar-SA"/>
        </w:rPr>
      </w:pPr>
      <w:r w:rsidRPr="001C5870">
        <w:rPr>
          <w:rFonts w:eastAsia="Times New Roman" w:cstheme="minorHAnsi"/>
          <w:iCs/>
          <w:sz w:val="24"/>
          <w:szCs w:val="24"/>
          <w:lang w:val="cs-CZ" w:eastAsia="cs-CZ" w:bidi="ar-SA"/>
        </w:rPr>
        <w:t>Среднегодовые температуры</w:t>
      </w:r>
      <w:r w:rsidRPr="001C5870">
        <w:rPr>
          <w:rFonts w:eastAsia="Times New Roman" w:cstheme="minorHAnsi"/>
          <w:sz w:val="24"/>
          <w:szCs w:val="24"/>
          <w:lang w:val="cs-CZ" w:eastAsia="cs-CZ" w:bidi="ar-SA"/>
        </w:rPr>
        <w:t> колеблются в пределах от +3.5°С до +4.8°С.</w:t>
      </w:r>
      <w:r>
        <w:rPr>
          <w:rFonts w:eastAsia="Times New Roman" w:cstheme="minorHAnsi"/>
          <w:sz w:val="24"/>
          <w:szCs w:val="24"/>
          <w:lang w:val="cs-CZ" w:eastAsia="cs-CZ" w:bidi="ar-SA"/>
        </w:rPr>
        <w:tab/>
      </w:r>
    </w:p>
    <w:p w:rsidR="001C5870" w:rsidRPr="001C5870" w:rsidRDefault="001C5870" w:rsidP="001C5870">
      <w:pPr>
        <w:ind w:firstLine="300"/>
        <w:rPr>
          <w:sz w:val="24"/>
          <w:lang w:val="cs-CZ"/>
        </w:rPr>
      </w:pPr>
      <w:r w:rsidRPr="00346DB8">
        <w:rPr>
          <w:sz w:val="24"/>
          <w:lang w:val="cs-CZ"/>
        </w:rPr>
        <w:t>В Тульской области протекают 1682 реки и речки</w:t>
      </w:r>
      <w:r>
        <w:rPr>
          <w:sz w:val="24"/>
          <w:lang w:val="cs-CZ"/>
        </w:rPr>
        <w:t xml:space="preserve">, как постоянно текущие, так и </w:t>
      </w:r>
      <w:r w:rsidRPr="00346DB8">
        <w:rPr>
          <w:sz w:val="24"/>
          <w:lang w:val="cs-CZ"/>
        </w:rPr>
        <w:t xml:space="preserve">пересыхающие, общей протяженностью 10 933 км. </w:t>
      </w:r>
      <w:r>
        <w:rPr>
          <w:sz w:val="24"/>
          <w:lang w:val="cs-CZ"/>
        </w:rPr>
        <w:br/>
      </w:r>
      <w:r w:rsidRPr="00346DB8">
        <w:rPr>
          <w:b/>
          <w:sz w:val="24"/>
          <w:lang w:val="cs-CZ"/>
        </w:rPr>
        <w:t xml:space="preserve">Крупнейшие реки: Ока, </w:t>
      </w:r>
      <w:r w:rsidRPr="001C5870">
        <w:rPr>
          <w:b/>
          <w:sz w:val="24"/>
          <w:lang w:val="cs-CZ"/>
        </w:rPr>
        <w:t>У</w:t>
      </w:r>
      <w:r w:rsidRPr="001C5870">
        <w:rPr>
          <w:rFonts w:eastAsia="Times New Roman" w:cstheme="minorHAnsi"/>
          <w:b/>
          <w:sz w:val="24"/>
          <w:szCs w:val="24"/>
          <w:lang w:val="cs-CZ" w:eastAsia="cs-CZ" w:bidi="ar-SA"/>
        </w:rPr>
        <w:t>п</w:t>
      </w:r>
      <w:r w:rsidRPr="001C5870">
        <w:rPr>
          <w:b/>
          <w:sz w:val="24"/>
          <w:lang w:val="cs-CZ"/>
        </w:rPr>
        <w:t>а</w:t>
      </w:r>
      <w:r>
        <w:rPr>
          <w:b/>
          <w:sz w:val="24"/>
          <w:lang w:val="cs-CZ"/>
        </w:rPr>
        <w:t>,</w:t>
      </w:r>
      <w:r w:rsidRPr="00346DB8">
        <w:rPr>
          <w:b/>
          <w:sz w:val="24"/>
          <w:lang w:val="cs-CZ"/>
        </w:rPr>
        <w:t xml:space="preserve"> Дон, Красивая Меча</w:t>
      </w:r>
      <w:r>
        <w:rPr>
          <w:b/>
          <w:sz w:val="24"/>
          <w:lang w:val="cs-CZ"/>
        </w:rPr>
        <w:br/>
      </w:r>
      <w:r w:rsidRPr="00346DB8">
        <w:rPr>
          <w:sz w:val="24"/>
          <w:lang w:val="cs-CZ"/>
        </w:rPr>
        <w:t xml:space="preserve">В настоящее время озер в Тульской области немного. На территории области больше </w:t>
      </w:r>
      <w:r w:rsidRPr="001C5870">
        <w:rPr>
          <w:sz w:val="24"/>
          <w:lang w:val="cs-CZ"/>
        </w:rPr>
        <w:t>распространены искусственные водоемы: пруды и водохранилища.</w:t>
      </w:r>
    </w:p>
    <w:p w:rsidR="001C5870" w:rsidRPr="00346DB8" w:rsidRDefault="001C5870" w:rsidP="00346DB8">
      <w:pPr>
        <w:rPr>
          <w:sz w:val="24"/>
          <w:lang w:val="cs-CZ"/>
        </w:rPr>
      </w:pPr>
    </w:p>
    <w:p w:rsidR="001130A9" w:rsidRDefault="00346DB8" w:rsidP="001130A9">
      <w:pPr>
        <w:jc w:val="center"/>
        <w:rPr>
          <w:lang w:val="cs-CZ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724275" cy="3488561"/>
            <wp:effectExtent l="19050" t="0" r="9525" b="0"/>
            <wp:docPr id="13" name="obrázek 13" descr="Výsledek obrázku pro тульская область реки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тульская область реки кар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84" cy="349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B8" w:rsidRDefault="00346DB8" w:rsidP="001130A9">
      <w:pPr>
        <w:jc w:val="center"/>
        <w:rPr>
          <w:lang w:val="cs-CZ"/>
        </w:rPr>
      </w:pPr>
    </w:p>
    <w:p w:rsidR="00346DB8" w:rsidRDefault="001C5870" w:rsidP="001C5870">
      <w:pPr>
        <w:pStyle w:val="1"/>
        <w:rPr>
          <w:lang w:val="cs-CZ"/>
        </w:rPr>
      </w:pPr>
      <w:r w:rsidRPr="001C5870">
        <w:rPr>
          <w:lang w:val="cs-CZ"/>
        </w:rPr>
        <w:t>Промышленность и сельское хозяйство</w:t>
      </w:r>
    </w:p>
    <w:p w:rsidR="001C5870" w:rsidRPr="001C5870" w:rsidRDefault="001C5870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  <w:r w:rsidRPr="001C5870">
        <w:rPr>
          <w:rFonts w:asciiTheme="minorHAnsi" w:hAnsiTheme="minorHAnsi" w:cstheme="minorHAnsi"/>
          <w:color w:val="333333"/>
          <w:szCs w:val="18"/>
        </w:rPr>
        <w:t xml:space="preserve">Тульская область характеризуется хорошо развитым промышленным комплексом. Ведущими отраслями промышленности являются </w:t>
      </w:r>
      <w:r w:rsidRPr="001C5870">
        <w:rPr>
          <w:rFonts w:asciiTheme="minorHAnsi" w:hAnsiTheme="minorHAnsi" w:cstheme="minorHAnsi"/>
          <w:b/>
          <w:color w:val="333333"/>
          <w:szCs w:val="18"/>
        </w:rPr>
        <w:t>горнодобывающая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 (Новомосковск, Узловая, Щекино, Киреевск), </w:t>
      </w:r>
      <w:r w:rsidRPr="001C5870">
        <w:rPr>
          <w:rFonts w:asciiTheme="minorHAnsi" w:hAnsiTheme="minorHAnsi" w:cstheme="minorHAnsi"/>
          <w:b/>
          <w:color w:val="333333"/>
          <w:szCs w:val="18"/>
        </w:rPr>
        <w:t>металлургическая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 (Тула), </w:t>
      </w:r>
      <w:r w:rsidRPr="001C5870">
        <w:rPr>
          <w:rFonts w:asciiTheme="minorHAnsi" w:hAnsiTheme="minorHAnsi" w:cstheme="minorHAnsi"/>
          <w:b/>
          <w:color w:val="333333"/>
          <w:szCs w:val="18"/>
        </w:rPr>
        <w:t>химическая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 (Новомосковск, Алексин, Ефремов), </w:t>
      </w:r>
      <w:r w:rsidRPr="001C5870">
        <w:rPr>
          <w:rFonts w:asciiTheme="minorHAnsi" w:hAnsiTheme="minorHAnsi" w:cstheme="minorHAnsi"/>
          <w:b/>
          <w:color w:val="333333"/>
          <w:szCs w:val="18"/>
        </w:rPr>
        <w:t>машиностроение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 (Тула, Новомосковск, Узловая) и некоторые другие.</w:t>
      </w:r>
    </w:p>
    <w:p w:rsidR="001C5870" w:rsidRPr="001C5870" w:rsidRDefault="001C5870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  <w:r w:rsidRPr="001C5870">
        <w:rPr>
          <w:rFonts w:asciiTheme="minorHAnsi" w:hAnsiTheme="minorHAnsi" w:cstheme="minorHAnsi"/>
          <w:color w:val="333333"/>
          <w:szCs w:val="18"/>
        </w:rPr>
        <w:t xml:space="preserve">В сельском хозяйстве ведущее место занимает </w:t>
      </w:r>
      <w:r w:rsidRPr="001C5870">
        <w:rPr>
          <w:rFonts w:asciiTheme="minorHAnsi" w:hAnsiTheme="minorHAnsi" w:cstheme="minorHAnsi"/>
          <w:b/>
          <w:color w:val="333333"/>
          <w:szCs w:val="18"/>
        </w:rPr>
        <w:t>земледелие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 (</w:t>
      </w:r>
      <w:r w:rsidRPr="009F2BD1">
        <w:rPr>
          <w:rFonts w:asciiTheme="minorHAnsi" w:hAnsiTheme="minorHAnsi" w:cstheme="minorHAnsi"/>
          <w:i/>
          <w:color w:val="333333"/>
          <w:szCs w:val="18"/>
        </w:rPr>
        <w:t>выращивание зерновых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 — ржи, пшеницы, ячменя, технических — сахарной свеклы и кормовых культур). Развито </w:t>
      </w:r>
      <w:r w:rsidRPr="001C5870">
        <w:rPr>
          <w:rFonts w:asciiTheme="minorHAnsi" w:hAnsiTheme="minorHAnsi" w:cstheme="minorHAnsi"/>
          <w:b/>
          <w:color w:val="333333"/>
          <w:szCs w:val="18"/>
        </w:rPr>
        <w:t>свиноводство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 и </w:t>
      </w:r>
      <w:r w:rsidRPr="001C5870">
        <w:rPr>
          <w:rFonts w:asciiTheme="minorHAnsi" w:hAnsiTheme="minorHAnsi" w:cstheme="minorHAnsi"/>
          <w:b/>
          <w:color w:val="333333"/>
          <w:szCs w:val="18"/>
        </w:rPr>
        <w:t>птицеводство</w:t>
      </w:r>
      <w:r w:rsidRPr="001C5870">
        <w:rPr>
          <w:rFonts w:asciiTheme="minorHAnsi" w:hAnsiTheme="minorHAnsi" w:cstheme="minorHAnsi"/>
          <w:color w:val="333333"/>
          <w:szCs w:val="18"/>
        </w:rPr>
        <w:t>.</w:t>
      </w:r>
    </w:p>
    <w:p w:rsidR="001C5870" w:rsidRPr="001C5870" w:rsidRDefault="001C5870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  <w:r w:rsidRPr="001C5870">
        <w:rPr>
          <w:rFonts w:asciiTheme="minorHAnsi" w:hAnsiTheme="minorHAnsi" w:cstheme="minorHAnsi"/>
          <w:color w:val="333333"/>
          <w:szCs w:val="18"/>
        </w:rPr>
        <w:t>Сельскохозяйственное производство в Тульской области имеет подчиненное значение, область в целом относится к промышленным.</w:t>
      </w:r>
    </w:p>
    <w:p w:rsidR="001C5870" w:rsidRPr="009F2BD1" w:rsidRDefault="001C5870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b/>
          <w:color w:val="333333"/>
          <w:szCs w:val="18"/>
        </w:rPr>
      </w:pPr>
      <w:r w:rsidRPr="001C5870">
        <w:rPr>
          <w:rFonts w:asciiTheme="minorHAnsi" w:hAnsiTheme="minorHAnsi" w:cstheme="minorHAnsi"/>
          <w:color w:val="333333"/>
          <w:szCs w:val="18"/>
        </w:rPr>
        <w:t xml:space="preserve">Минерально-сырьевую базу Тульской области составляют </w:t>
      </w:r>
      <w:r w:rsidRPr="009F2BD1">
        <w:rPr>
          <w:rFonts w:asciiTheme="minorHAnsi" w:hAnsiTheme="minorHAnsi" w:cstheme="minorHAnsi"/>
          <w:b/>
          <w:color w:val="333333"/>
          <w:szCs w:val="18"/>
        </w:rPr>
        <w:t>бурые угли и торфы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, </w:t>
      </w:r>
      <w:r w:rsidRPr="009F2BD1">
        <w:rPr>
          <w:rFonts w:asciiTheme="minorHAnsi" w:hAnsiTheme="minorHAnsi" w:cstheme="minorHAnsi"/>
          <w:b/>
          <w:color w:val="333333"/>
          <w:szCs w:val="18"/>
        </w:rPr>
        <w:t>металлические, нерудные полезные ископаемые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, а также </w:t>
      </w:r>
      <w:r w:rsidRPr="009F2BD1">
        <w:rPr>
          <w:rFonts w:asciiTheme="minorHAnsi" w:hAnsiTheme="minorHAnsi" w:cstheme="minorHAnsi"/>
          <w:b/>
          <w:color w:val="333333"/>
          <w:szCs w:val="18"/>
        </w:rPr>
        <w:t>пресные и минеральные подземные воды.</w:t>
      </w:r>
    </w:p>
    <w:p w:rsidR="001C5870" w:rsidRPr="001C5870" w:rsidRDefault="001C5870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  <w:r w:rsidRPr="001C5870">
        <w:rPr>
          <w:rFonts w:asciiTheme="minorHAnsi" w:hAnsiTheme="minorHAnsi" w:cstheme="minorHAnsi"/>
          <w:color w:val="333333"/>
          <w:szCs w:val="18"/>
        </w:rPr>
        <w:t xml:space="preserve">Основным и ведущим полезным ископаемым в пределах Тульской области является </w:t>
      </w:r>
      <w:r w:rsidRPr="009F2BD1">
        <w:rPr>
          <w:rFonts w:asciiTheme="minorHAnsi" w:hAnsiTheme="minorHAnsi" w:cstheme="minorHAnsi"/>
          <w:b/>
          <w:color w:val="333333"/>
          <w:szCs w:val="18"/>
        </w:rPr>
        <w:t>бурый уголь</w:t>
      </w:r>
      <w:r w:rsidRPr="001C5870">
        <w:rPr>
          <w:rFonts w:asciiTheme="minorHAnsi" w:hAnsiTheme="minorHAnsi" w:cstheme="minorHAnsi"/>
          <w:color w:val="333333"/>
          <w:szCs w:val="18"/>
        </w:rPr>
        <w:t>, месторождения которого здесь разрабатываются с 1855 года. В настоящее время практически все шахты закрыты в связи с отработкой запасов полезного ископаемого.</w:t>
      </w:r>
    </w:p>
    <w:p w:rsidR="001C5870" w:rsidRDefault="001C5870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  <w:r w:rsidRPr="001C5870">
        <w:rPr>
          <w:rFonts w:asciiTheme="minorHAnsi" w:hAnsiTheme="minorHAnsi" w:cstheme="minorHAnsi"/>
          <w:color w:val="333333"/>
          <w:szCs w:val="18"/>
        </w:rPr>
        <w:t xml:space="preserve">Тульская область имеет </w:t>
      </w:r>
      <w:r w:rsidRPr="009F2BD1">
        <w:rPr>
          <w:rFonts w:asciiTheme="minorHAnsi" w:hAnsiTheme="minorHAnsi" w:cstheme="minorHAnsi"/>
          <w:b/>
          <w:color w:val="333333"/>
          <w:szCs w:val="18"/>
        </w:rPr>
        <w:t>широкую сеть автомобильных и железных дорог.</w:t>
      </w:r>
      <w:r w:rsidRPr="001C5870">
        <w:rPr>
          <w:rFonts w:asciiTheme="minorHAnsi" w:hAnsiTheme="minorHAnsi" w:cstheme="minorHAnsi"/>
          <w:color w:val="333333"/>
          <w:szCs w:val="18"/>
        </w:rPr>
        <w:t xml:space="preserve"> Через территорию области с севера на юг проходят крупные железнодорожные магистрали Москва-Симферополь и Москва-Донбасс, а также автомобильные Москва-Крым и Москва-Воронеж.</w:t>
      </w:r>
    </w:p>
    <w:p w:rsidR="009F2BD1" w:rsidRDefault="009F2BD1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</w:p>
    <w:p w:rsidR="009F2BD1" w:rsidRDefault="009F2BD1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</w:p>
    <w:p w:rsidR="009F2BD1" w:rsidRDefault="009F2BD1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</w:p>
    <w:p w:rsidR="009F2BD1" w:rsidRDefault="009F2BD1" w:rsidP="009F2BD1">
      <w:pPr>
        <w:pStyle w:val="1"/>
      </w:pPr>
      <w:r w:rsidRPr="009F2BD1">
        <w:lastRenderedPageBreak/>
        <w:t>Народные промыслы</w:t>
      </w:r>
    </w:p>
    <w:p w:rsidR="009F2BD1" w:rsidRPr="009F2BD1" w:rsidRDefault="009F2BD1" w:rsidP="009F2BD1">
      <w:pPr>
        <w:jc w:val="center"/>
        <w:rPr>
          <w:b/>
          <w:sz w:val="24"/>
        </w:rPr>
      </w:pPr>
      <w:proofErr w:type="spellStart"/>
      <w:r w:rsidRPr="009F2BD1">
        <w:rPr>
          <w:b/>
          <w:sz w:val="24"/>
        </w:rPr>
        <w:t>Тульский</w:t>
      </w:r>
      <w:proofErr w:type="spellEnd"/>
      <w:r w:rsidRPr="009F2BD1">
        <w:rPr>
          <w:b/>
          <w:sz w:val="24"/>
        </w:rPr>
        <w:t xml:space="preserve"> </w:t>
      </w:r>
      <w:proofErr w:type="spellStart"/>
      <w:r w:rsidRPr="009F2BD1">
        <w:rPr>
          <w:b/>
          <w:sz w:val="24"/>
        </w:rPr>
        <w:t>пряник</w:t>
      </w:r>
      <w:proofErr w:type="spellEnd"/>
    </w:p>
    <w:p w:rsidR="009F2BD1" w:rsidRDefault="009F2BD1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  <w:r>
        <w:rPr>
          <w:noProof/>
          <w:lang w:val="ru-RU" w:eastAsia="ru-RU"/>
        </w:rPr>
        <w:drawing>
          <wp:inline distT="0" distB="0" distL="0" distR="0">
            <wp:extent cx="5295900" cy="3971925"/>
            <wp:effectExtent l="19050" t="0" r="0" b="0"/>
            <wp:docPr id="16" name="obrázek 16" descr="Výsledek obrázku pro Тульский пря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Тульский прян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1" w:rsidRPr="009F2BD1" w:rsidRDefault="009F2BD1" w:rsidP="009F2BD1">
      <w:pPr>
        <w:pStyle w:val="af8"/>
        <w:shd w:val="clear" w:color="auto" w:fill="FFFFFF"/>
        <w:spacing w:before="150" w:beforeAutospacing="0" w:after="225" w:afterAutospacing="0"/>
        <w:ind w:firstLine="300"/>
        <w:jc w:val="center"/>
        <w:rPr>
          <w:rFonts w:asciiTheme="minorHAnsi" w:hAnsiTheme="minorHAnsi" w:cstheme="minorHAnsi"/>
          <w:b/>
          <w:color w:val="333333"/>
          <w:szCs w:val="18"/>
        </w:rPr>
      </w:pPr>
      <w:r w:rsidRPr="009F2BD1">
        <w:rPr>
          <w:rFonts w:asciiTheme="minorHAnsi" w:hAnsiTheme="minorHAnsi" w:cstheme="minorHAnsi"/>
          <w:b/>
          <w:color w:val="333333"/>
          <w:szCs w:val="18"/>
        </w:rPr>
        <w:t>Тульская гармонь</w:t>
      </w:r>
    </w:p>
    <w:p w:rsidR="001C5870" w:rsidRPr="001C5870" w:rsidRDefault="001C5870" w:rsidP="001C5870">
      <w:pPr>
        <w:pStyle w:val="af8"/>
        <w:shd w:val="clear" w:color="auto" w:fill="FFFFFF"/>
        <w:spacing w:before="150" w:beforeAutospacing="0" w:after="225" w:afterAutospacing="0"/>
        <w:ind w:firstLine="300"/>
        <w:rPr>
          <w:rFonts w:asciiTheme="minorHAnsi" w:hAnsiTheme="minorHAnsi" w:cstheme="minorHAnsi"/>
          <w:color w:val="333333"/>
          <w:szCs w:val="18"/>
        </w:rPr>
      </w:pPr>
    </w:p>
    <w:p w:rsidR="001C5870" w:rsidRDefault="009F2BD1" w:rsidP="009F2BD1">
      <w:pPr>
        <w:jc w:val="center"/>
        <w:rPr>
          <w:lang w:val="cs-CZ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10000" cy="2895600"/>
            <wp:effectExtent l="19050" t="0" r="0" b="0"/>
            <wp:docPr id="19" name="obrázek 19" descr="http://www.btula.ru/thumb.php?id=data/mods/shop_tovar_prewievphoto/user_photo_876c37776796b89a20f54179798c867e.jpg&amp;w=400&amp;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tula.ru/thumb.php?id=data/mods/shop_tovar_prewievphoto/user_photo_876c37776796b89a20f54179798c867e.jpg&amp;w=400&amp;c=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2" w:rsidRDefault="006F67C2" w:rsidP="009F2BD1">
      <w:pPr>
        <w:jc w:val="center"/>
        <w:rPr>
          <w:rFonts w:cstheme="minorHAnsi"/>
          <w:b/>
          <w:bCs/>
          <w:color w:val="000000"/>
          <w:spacing w:val="15"/>
          <w:sz w:val="24"/>
          <w:szCs w:val="24"/>
          <w:bdr w:val="none" w:sz="0" w:space="0" w:color="auto" w:frame="1"/>
          <w:shd w:val="clear" w:color="auto" w:fill="FEFEFE"/>
        </w:rPr>
      </w:pPr>
    </w:p>
    <w:p w:rsidR="006F67C2" w:rsidRDefault="006F67C2" w:rsidP="009F2BD1">
      <w:pPr>
        <w:jc w:val="center"/>
        <w:rPr>
          <w:rFonts w:cstheme="minorHAnsi"/>
          <w:b/>
          <w:bCs/>
          <w:color w:val="000000"/>
          <w:spacing w:val="15"/>
          <w:sz w:val="24"/>
          <w:szCs w:val="24"/>
          <w:bdr w:val="none" w:sz="0" w:space="0" w:color="auto" w:frame="1"/>
          <w:shd w:val="clear" w:color="auto" w:fill="FEFEFE"/>
        </w:rPr>
      </w:pPr>
    </w:p>
    <w:p w:rsidR="006F67C2" w:rsidRDefault="006F67C2" w:rsidP="009F2BD1">
      <w:pPr>
        <w:jc w:val="center"/>
        <w:rPr>
          <w:rFonts w:cstheme="minorHAnsi"/>
          <w:b/>
          <w:bCs/>
          <w:color w:val="000000"/>
          <w:spacing w:val="15"/>
          <w:sz w:val="24"/>
          <w:szCs w:val="24"/>
          <w:bdr w:val="none" w:sz="0" w:space="0" w:color="auto" w:frame="1"/>
          <w:shd w:val="clear" w:color="auto" w:fill="FEFEFE"/>
        </w:rPr>
      </w:pPr>
    </w:p>
    <w:p w:rsidR="006F67C2" w:rsidRDefault="006F67C2" w:rsidP="009F2BD1">
      <w:pPr>
        <w:jc w:val="center"/>
        <w:rPr>
          <w:rFonts w:cstheme="minorHAnsi"/>
          <w:b/>
          <w:bCs/>
          <w:color w:val="000000"/>
          <w:spacing w:val="15"/>
          <w:sz w:val="24"/>
          <w:szCs w:val="24"/>
          <w:bdr w:val="none" w:sz="0" w:space="0" w:color="auto" w:frame="1"/>
          <w:shd w:val="clear" w:color="auto" w:fill="FEFEFE"/>
        </w:rPr>
      </w:pPr>
    </w:p>
    <w:p w:rsidR="009F2BD1" w:rsidRDefault="009F2BD1" w:rsidP="009F2BD1">
      <w:pPr>
        <w:jc w:val="center"/>
        <w:rPr>
          <w:rStyle w:val="apple-converted-space"/>
          <w:rFonts w:cstheme="minorHAnsi"/>
          <w:color w:val="000000"/>
          <w:spacing w:val="15"/>
          <w:sz w:val="24"/>
          <w:szCs w:val="24"/>
          <w:shd w:val="clear" w:color="auto" w:fill="FEFEFE"/>
        </w:rPr>
      </w:pPr>
      <w:proofErr w:type="spellStart"/>
      <w:r w:rsidRPr="009F2BD1">
        <w:rPr>
          <w:rFonts w:cstheme="minorHAnsi"/>
          <w:b/>
          <w:bCs/>
          <w:color w:val="000000"/>
          <w:spacing w:val="15"/>
          <w:sz w:val="24"/>
          <w:szCs w:val="24"/>
          <w:bdr w:val="none" w:sz="0" w:space="0" w:color="auto" w:frame="1"/>
          <w:shd w:val="clear" w:color="auto" w:fill="FEFEFE"/>
        </w:rPr>
        <w:lastRenderedPageBreak/>
        <w:t>Cамовар</w:t>
      </w:r>
      <w:proofErr w:type="spellEnd"/>
      <w:r w:rsidRPr="009F2BD1">
        <w:rPr>
          <w:rStyle w:val="apple-converted-space"/>
          <w:rFonts w:cstheme="minorHAnsi"/>
          <w:color w:val="000000"/>
          <w:spacing w:val="15"/>
          <w:sz w:val="24"/>
          <w:szCs w:val="24"/>
          <w:shd w:val="clear" w:color="auto" w:fill="FEFEFE"/>
        </w:rPr>
        <w:t> </w:t>
      </w:r>
    </w:p>
    <w:p w:rsidR="009F2BD1" w:rsidRDefault="009F2BD1" w:rsidP="009F2BD1">
      <w:pPr>
        <w:jc w:val="center"/>
        <w:rPr>
          <w:rFonts w:cstheme="minorHAnsi"/>
          <w:sz w:val="24"/>
          <w:szCs w:val="24"/>
          <w:lang w:val="cs-CZ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10000" cy="2933700"/>
            <wp:effectExtent l="19050" t="0" r="0" b="0"/>
            <wp:docPr id="22" name="obrázek 22" descr="http://www.btula.ru/thumb.php?id=data/mods/shop_tovar_prewievphoto/user_photo_4a44a375fc603065d8f2b6184d4dae9d.jpg&amp;w=400&amp;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tula.ru/thumb.php?id=data/mods/shop_tovar_prewievphoto/user_photo_4a44a375fc603065d8f2b6184d4dae9d.jpg&amp;w=400&amp;c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2" w:rsidRDefault="006F67C2" w:rsidP="006F67C2">
      <w:pPr>
        <w:pStyle w:val="1"/>
        <w:rPr>
          <w:lang w:val="cs-CZ"/>
        </w:rPr>
      </w:pPr>
      <w:r w:rsidRPr="006F67C2">
        <w:rPr>
          <w:lang w:val="cs-CZ"/>
        </w:rPr>
        <w:t>Достопримечательности</w:t>
      </w:r>
    </w:p>
    <w:p w:rsidR="006F67C2" w:rsidRDefault="006F67C2" w:rsidP="006F67C2">
      <w:pPr>
        <w:rPr>
          <w:rFonts w:cstheme="minorHAnsi"/>
          <w:sz w:val="24"/>
          <w:szCs w:val="24"/>
          <w:lang w:val="cs-CZ"/>
        </w:rPr>
      </w:pPr>
      <w:r w:rsidRPr="006F67C2">
        <w:rPr>
          <w:rFonts w:cstheme="minorHAnsi"/>
          <w:b/>
          <w:sz w:val="24"/>
          <w:szCs w:val="24"/>
          <w:lang w:val="cs-CZ"/>
        </w:rPr>
        <w:t>Тульский кремль</w:t>
      </w:r>
      <w:r w:rsidRPr="006F67C2">
        <w:rPr>
          <w:rFonts w:cstheme="minorHAnsi"/>
          <w:sz w:val="24"/>
          <w:szCs w:val="24"/>
          <w:lang w:val="cs-CZ"/>
        </w:rPr>
        <w:t xml:space="preserve"> — каменная крепость в центре Тулы, памятник архитектуры XVI века, старейшее сооружение города.</w:t>
      </w:r>
    </w:p>
    <w:p w:rsidR="006F67C2" w:rsidRDefault="006F67C2" w:rsidP="006F67C2">
      <w:pPr>
        <w:rPr>
          <w:rFonts w:cstheme="minorHAnsi"/>
          <w:sz w:val="24"/>
          <w:szCs w:val="24"/>
          <w:lang w:val="cs-CZ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60720" cy="3246406"/>
            <wp:effectExtent l="19050" t="0" r="0" b="0"/>
            <wp:docPr id="25" name="obrázek 25" descr="Výsledek obrázku pro Тульский крем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Тульский крем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2" w:rsidRDefault="006F67C2" w:rsidP="006F67C2">
      <w:pPr>
        <w:rPr>
          <w:rFonts w:cstheme="minorHAnsi"/>
          <w:sz w:val="24"/>
          <w:szCs w:val="24"/>
          <w:lang w:val="cs-CZ"/>
        </w:rPr>
      </w:pPr>
      <w:r w:rsidRPr="006F67C2">
        <w:rPr>
          <w:rFonts w:cstheme="minorHAnsi"/>
          <w:b/>
          <w:sz w:val="24"/>
          <w:szCs w:val="24"/>
          <w:lang w:val="cs-CZ"/>
        </w:rPr>
        <w:t>Ясная Поляна</w:t>
      </w:r>
      <w:r w:rsidRPr="006F67C2">
        <w:rPr>
          <w:rFonts w:cstheme="minorHAnsi"/>
          <w:sz w:val="24"/>
          <w:szCs w:val="24"/>
          <w:lang w:val="cs-CZ"/>
        </w:rPr>
        <w:t xml:space="preserve"> — место жизни и творчества гениального всемирно известного писателя Льва Николаевича Толстого. Здесь он родился и прожил большую часть своей жизни. Здесь же, в лесу на краю оврага под сенью деревьев находится его могила. В Ясной Поляне были задуманы и написаны многие из его бессмертных произведений.</w:t>
      </w:r>
    </w:p>
    <w:p w:rsidR="006F67C2" w:rsidRDefault="006F67C2" w:rsidP="006F67C2">
      <w:pPr>
        <w:rPr>
          <w:rFonts w:cstheme="minorHAnsi"/>
          <w:sz w:val="24"/>
          <w:szCs w:val="24"/>
          <w:lang w:val="cs-CZ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60720" cy="3837637"/>
            <wp:effectExtent l="19050" t="0" r="0" b="0"/>
            <wp:docPr id="28" name="obrázek 28" descr="Výsledek obrázku pro Ясная Пол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ek obrázku pro Ясная Поля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2" w:rsidRDefault="006F67C2" w:rsidP="006F67C2">
      <w:pPr>
        <w:rPr>
          <w:rFonts w:cstheme="minorHAnsi"/>
          <w:sz w:val="24"/>
          <w:szCs w:val="24"/>
          <w:lang w:val="cs-CZ"/>
        </w:rPr>
      </w:pPr>
      <w:r w:rsidRPr="006F67C2">
        <w:rPr>
          <w:rFonts w:cstheme="minorHAnsi"/>
          <w:b/>
          <w:sz w:val="24"/>
          <w:szCs w:val="24"/>
          <w:lang w:val="cs-CZ"/>
        </w:rPr>
        <w:t>Музей Куликовской битвы</w:t>
      </w:r>
      <w:r w:rsidRPr="006F67C2">
        <w:rPr>
          <w:rFonts w:cstheme="minorHAnsi"/>
          <w:sz w:val="24"/>
          <w:szCs w:val="24"/>
          <w:lang w:val="cs-CZ"/>
        </w:rPr>
        <w:t xml:space="preserve"> находится около деревни Ивановка Куркинского района Тульской области в храме Сергия Радонежского на восточной окраине Куликова поля. Организован в 1965 году.</w:t>
      </w:r>
    </w:p>
    <w:p w:rsidR="006F67C2" w:rsidRDefault="006F67C2" w:rsidP="006F67C2">
      <w:pPr>
        <w:rPr>
          <w:rFonts w:cstheme="minorHAnsi"/>
          <w:sz w:val="24"/>
          <w:szCs w:val="24"/>
          <w:lang w:val="cs-CZ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15000" cy="3800475"/>
            <wp:effectExtent l="19050" t="0" r="0" b="0"/>
            <wp:docPr id="31" name="obrázek 31" descr="Výsledek obrázku pro Музей Куликовской бит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Музей Куликовской битв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FA" w:rsidRDefault="00026FFA" w:rsidP="006F67C2">
      <w:pPr>
        <w:rPr>
          <w:rFonts w:cstheme="minorHAnsi"/>
          <w:sz w:val="24"/>
          <w:szCs w:val="24"/>
          <w:lang w:val="cs-CZ"/>
        </w:rPr>
      </w:pPr>
    </w:p>
    <w:p w:rsidR="00026FFA" w:rsidRDefault="00026FFA" w:rsidP="006F67C2">
      <w:pPr>
        <w:rPr>
          <w:rFonts w:cstheme="minorHAnsi"/>
          <w:sz w:val="24"/>
          <w:szCs w:val="24"/>
          <w:lang w:val="cs-CZ"/>
        </w:rPr>
      </w:pPr>
    </w:p>
    <w:p w:rsidR="00026FFA" w:rsidRDefault="00026FFA" w:rsidP="006F67C2">
      <w:pPr>
        <w:rPr>
          <w:rFonts w:cstheme="minorHAnsi"/>
          <w:sz w:val="24"/>
          <w:szCs w:val="24"/>
          <w:lang w:val="cs-CZ"/>
        </w:rPr>
      </w:pPr>
    </w:p>
    <w:p w:rsidR="00026FFA" w:rsidRDefault="00026FFA" w:rsidP="006F67C2">
      <w:pPr>
        <w:rPr>
          <w:rFonts w:cstheme="minorHAnsi"/>
          <w:sz w:val="24"/>
          <w:szCs w:val="24"/>
          <w:lang w:val="cs-CZ"/>
        </w:rPr>
      </w:pPr>
    </w:p>
    <w:p w:rsidR="00026FFA" w:rsidRDefault="00026FFA" w:rsidP="00026FFA">
      <w:pPr>
        <w:pStyle w:val="1"/>
        <w:rPr>
          <w:lang w:val="cs-CZ"/>
        </w:rPr>
      </w:pPr>
      <w:r w:rsidRPr="00026FFA">
        <w:rPr>
          <w:lang w:val="cs-CZ"/>
        </w:rPr>
        <w:lastRenderedPageBreak/>
        <w:t>Знаменитые лица Тульской области</w:t>
      </w:r>
    </w:p>
    <w:p w:rsidR="00026FFA" w:rsidRPr="00026FFA" w:rsidRDefault="00026FFA" w:rsidP="00026FFA">
      <w:pPr>
        <w:rPr>
          <w:b/>
          <w:sz w:val="24"/>
        </w:rPr>
      </w:pPr>
      <w:proofErr w:type="spellStart"/>
      <w:r w:rsidRPr="00026FFA">
        <w:rPr>
          <w:b/>
          <w:sz w:val="24"/>
        </w:rPr>
        <w:t>Глеб</w:t>
      </w:r>
      <w:proofErr w:type="spellEnd"/>
      <w:r w:rsidRPr="00026FFA">
        <w:rPr>
          <w:b/>
          <w:sz w:val="24"/>
        </w:rPr>
        <w:t xml:space="preserve"> </w:t>
      </w:r>
      <w:proofErr w:type="spellStart"/>
      <w:r w:rsidRPr="00026FFA">
        <w:rPr>
          <w:b/>
          <w:sz w:val="24"/>
        </w:rPr>
        <w:t>Успенский</w:t>
      </w:r>
      <w:proofErr w:type="spellEnd"/>
      <w:r w:rsidRPr="00026FFA">
        <w:rPr>
          <w:b/>
          <w:sz w:val="24"/>
        </w:rPr>
        <w:t xml:space="preserve">   </w:t>
      </w:r>
    </w:p>
    <w:p w:rsidR="00026FFA" w:rsidRDefault="00026FFA" w:rsidP="00026FFA">
      <w:pPr>
        <w:shd w:val="clear" w:color="auto" w:fill="FFFFFF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val="ru-RU" w:eastAsia="ru-RU" w:bidi="ar-SA"/>
        </w:rPr>
        <w:drawing>
          <wp:inline distT="0" distB="0" distL="0" distR="0">
            <wp:extent cx="952500" cy="1238250"/>
            <wp:effectExtent l="19050" t="0" r="0" b="0"/>
            <wp:docPr id="38" name="obrázek 38" descr="Глеб Успенский / Gleb Uspe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леб Успенский / Gleb Uspensk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FA" w:rsidRPr="00026FFA" w:rsidRDefault="00026FFA" w:rsidP="00026FFA">
      <w:pPr>
        <w:rPr>
          <w:sz w:val="24"/>
          <w:lang w:val="cs-CZ"/>
        </w:rPr>
      </w:pPr>
      <w:r>
        <w:rPr>
          <w:sz w:val="24"/>
          <w:lang w:val="cs-CZ"/>
        </w:rPr>
        <w:t>Глеб Иванович Успе</w:t>
      </w:r>
      <w:r w:rsidRPr="00026FFA">
        <w:rPr>
          <w:sz w:val="24"/>
          <w:lang w:val="cs-CZ"/>
        </w:rPr>
        <w:t>нский — русский писатель, близкий к народническому движению.</w:t>
      </w:r>
    </w:p>
    <w:p w:rsidR="00026FFA" w:rsidRPr="00026FFA" w:rsidRDefault="00026FFA" w:rsidP="00026FFA">
      <w:pPr>
        <w:rPr>
          <w:b/>
          <w:sz w:val="24"/>
        </w:rPr>
      </w:pPr>
      <w:proofErr w:type="spellStart"/>
      <w:r w:rsidRPr="00026FFA">
        <w:rPr>
          <w:b/>
          <w:sz w:val="24"/>
        </w:rPr>
        <w:t>Валерий</w:t>
      </w:r>
      <w:proofErr w:type="spellEnd"/>
      <w:r w:rsidRPr="00026FFA">
        <w:rPr>
          <w:b/>
          <w:sz w:val="24"/>
        </w:rPr>
        <w:t xml:space="preserve"> </w:t>
      </w:r>
      <w:proofErr w:type="spellStart"/>
      <w:r w:rsidRPr="00026FFA">
        <w:rPr>
          <w:b/>
          <w:sz w:val="24"/>
        </w:rPr>
        <w:t>Поляков</w:t>
      </w:r>
      <w:proofErr w:type="spellEnd"/>
      <w:r w:rsidRPr="00026FFA">
        <w:rPr>
          <w:b/>
          <w:sz w:val="24"/>
        </w:rPr>
        <w:t xml:space="preserve">   </w:t>
      </w:r>
    </w:p>
    <w:p w:rsidR="00026FFA" w:rsidRDefault="00026FFA" w:rsidP="00026FFA">
      <w:pPr>
        <w:shd w:val="clear" w:color="auto" w:fill="FFFFFF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val="ru-RU" w:eastAsia="ru-RU" w:bidi="ar-SA"/>
        </w:rPr>
        <w:drawing>
          <wp:inline distT="0" distB="0" distL="0" distR="0">
            <wp:extent cx="952500" cy="1238250"/>
            <wp:effectExtent l="19050" t="0" r="0" b="0"/>
            <wp:docPr id="36" name="obrázek 36" descr="Валерий Поляков / Valery  Pola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алерий Поляков / Valery  Polakov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FA" w:rsidRPr="008A28B5" w:rsidRDefault="00026FFA" w:rsidP="00026FFA">
      <w:pPr>
        <w:rPr>
          <w:sz w:val="24"/>
          <w:lang w:val="ru-RU"/>
        </w:rPr>
      </w:pPr>
      <w:r w:rsidRPr="008A28B5">
        <w:rPr>
          <w:sz w:val="24"/>
          <w:lang w:val="ru-RU"/>
        </w:rPr>
        <w:t>Летчик-космонавт СССР, Герой Советского Союза, Герой России, инструктор-космонавт-исследователь отряда космонавтов ГНЦ ИМБП. 66 космонавт СССР и России, 207 космонавт мира.</w:t>
      </w:r>
    </w:p>
    <w:p w:rsidR="00026FFA" w:rsidRPr="00026FFA" w:rsidRDefault="00026FFA" w:rsidP="00026FFA">
      <w:pPr>
        <w:rPr>
          <w:b/>
          <w:sz w:val="24"/>
        </w:rPr>
      </w:pPr>
      <w:proofErr w:type="spellStart"/>
      <w:r w:rsidRPr="00026FFA">
        <w:rPr>
          <w:b/>
          <w:sz w:val="24"/>
        </w:rPr>
        <w:t>Ксения</w:t>
      </w:r>
      <w:proofErr w:type="spellEnd"/>
      <w:r w:rsidRPr="00026FFA">
        <w:rPr>
          <w:b/>
          <w:sz w:val="24"/>
        </w:rPr>
        <w:t xml:space="preserve"> </w:t>
      </w:r>
      <w:proofErr w:type="spellStart"/>
      <w:r w:rsidRPr="00026FFA">
        <w:rPr>
          <w:b/>
          <w:sz w:val="24"/>
        </w:rPr>
        <w:t>Афанасьева</w:t>
      </w:r>
      <w:proofErr w:type="spellEnd"/>
      <w:r w:rsidRPr="00026FFA">
        <w:rPr>
          <w:b/>
          <w:sz w:val="24"/>
        </w:rPr>
        <w:t xml:space="preserve">   </w:t>
      </w:r>
    </w:p>
    <w:p w:rsidR="00026FFA" w:rsidRDefault="00026FFA" w:rsidP="00026FFA">
      <w:pPr>
        <w:shd w:val="clear" w:color="auto" w:fill="FFFFFF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val="ru-RU" w:eastAsia="ru-RU" w:bidi="ar-SA"/>
        </w:rPr>
        <w:drawing>
          <wp:inline distT="0" distB="0" distL="0" distR="0">
            <wp:extent cx="1428750" cy="1971675"/>
            <wp:effectExtent l="19050" t="0" r="0" b="0"/>
            <wp:docPr id="34" name="obrázek 34" descr="Ксения Афанасьева / Ksenia Afanasy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сения Афанасьева / Ksenia Afanasyev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FA" w:rsidRPr="008A28B5" w:rsidRDefault="00026FFA" w:rsidP="00026FFA">
      <w:pPr>
        <w:rPr>
          <w:sz w:val="24"/>
          <w:lang w:val="ru-RU"/>
        </w:rPr>
      </w:pPr>
      <w:r w:rsidRPr="008A28B5">
        <w:rPr>
          <w:sz w:val="24"/>
          <w:lang w:val="ru-RU"/>
        </w:rPr>
        <w:t xml:space="preserve">Ксения Афанасьева – российская гимнастка, заслуженный мастер спорта России, мастер спорта России международного класса, родилась 13сентября 1991 года. Ксения Афанасьева является Чемпионкой Мира 2010 года в командном первенстве, двукратной серебряной медалисткой Чемпионата Европы, пятикратной Чемпионкой России, обладательницей Кубка России и Мира. </w:t>
      </w:r>
      <w:r w:rsidRPr="00026FFA">
        <w:rPr>
          <w:sz w:val="24"/>
        </w:rPr>
        <w:t> </w:t>
      </w:r>
    </w:p>
    <w:p w:rsidR="00026FFA" w:rsidRPr="00026FFA" w:rsidRDefault="00026FFA" w:rsidP="00026FFA">
      <w:pPr>
        <w:rPr>
          <w:lang w:val="cs-CZ"/>
        </w:rPr>
      </w:pPr>
    </w:p>
    <w:sectPr w:rsidR="00026FFA" w:rsidRPr="00026FFA" w:rsidSect="00346DB8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7E3"/>
    <w:rsid w:val="00026FFA"/>
    <w:rsid w:val="00046D73"/>
    <w:rsid w:val="001130A9"/>
    <w:rsid w:val="001661A8"/>
    <w:rsid w:val="001947E3"/>
    <w:rsid w:val="001C5870"/>
    <w:rsid w:val="0021719A"/>
    <w:rsid w:val="00217501"/>
    <w:rsid w:val="00346DB8"/>
    <w:rsid w:val="006F67C2"/>
    <w:rsid w:val="008A28B5"/>
    <w:rsid w:val="009F2BD1"/>
    <w:rsid w:val="00EE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4E8ACF-5511-4929-B901-64C4147B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E6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E6E6A"/>
    <w:pPr>
      <w:pBdr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pBdr>
      <w:shd w:val="clear" w:color="auto" w:fill="D1634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E6E6A"/>
    <w:pPr>
      <w:pBdr>
        <w:top w:val="single" w:sz="24" w:space="0" w:color="F5DFDA" w:themeColor="accent1" w:themeTint="33"/>
        <w:left w:val="single" w:sz="24" w:space="0" w:color="F5DFDA" w:themeColor="accent1" w:themeTint="33"/>
        <w:bottom w:val="single" w:sz="24" w:space="0" w:color="F5DFDA" w:themeColor="accent1" w:themeTint="33"/>
        <w:right w:val="single" w:sz="24" w:space="0" w:color="F5DFDA" w:themeColor="accent1" w:themeTint="33"/>
      </w:pBdr>
      <w:shd w:val="clear" w:color="auto" w:fill="F5DFDA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6E6A"/>
    <w:pPr>
      <w:pBdr>
        <w:top w:val="single" w:sz="6" w:space="2" w:color="D16349" w:themeColor="accent1"/>
        <w:left w:val="single" w:sz="6" w:space="2" w:color="D16349" w:themeColor="accent1"/>
      </w:pBdr>
      <w:spacing w:before="300" w:after="0"/>
      <w:outlineLvl w:val="2"/>
    </w:pPr>
    <w:rPr>
      <w:caps/>
      <w:color w:val="6F2C1C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6E6A"/>
    <w:pPr>
      <w:pBdr>
        <w:top w:val="dotted" w:sz="6" w:space="2" w:color="D16349" w:themeColor="accent1"/>
        <w:left w:val="dotted" w:sz="6" w:space="2" w:color="D16349" w:themeColor="accent1"/>
      </w:pBdr>
      <w:spacing w:before="300" w:after="0"/>
      <w:outlineLvl w:val="3"/>
    </w:pPr>
    <w:rPr>
      <w:caps/>
      <w:color w:val="A8422A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6E6A"/>
    <w:pPr>
      <w:pBdr>
        <w:bottom w:val="single" w:sz="6" w:space="1" w:color="D16349" w:themeColor="accent1"/>
      </w:pBdr>
      <w:spacing w:before="300" w:after="0"/>
      <w:outlineLvl w:val="4"/>
    </w:pPr>
    <w:rPr>
      <w:caps/>
      <w:color w:val="A8422A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6E6A"/>
    <w:pPr>
      <w:pBdr>
        <w:bottom w:val="dotted" w:sz="6" w:space="1" w:color="D16349" w:themeColor="accent1"/>
      </w:pBdr>
      <w:spacing w:before="300" w:after="0"/>
      <w:outlineLvl w:val="5"/>
    </w:pPr>
    <w:rPr>
      <w:caps/>
      <w:color w:val="A8422A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6E6A"/>
    <w:pPr>
      <w:spacing w:before="300" w:after="0"/>
      <w:outlineLvl w:val="6"/>
    </w:pPr>
    <w:rPr>
      <w:caps/>
      <w:color w:val="A8422A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EE6E6A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EE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E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6E6A"/>
    <w:rPr>
      <w:b/>
      <w:bCs/>
      <w:caps/>
      <w:color w:val="FFFFFF" w:themeColor="background1"/>
      <w:spacing w:val="15"/>
      <w:shd w:val="clear" w:color="auto" w:fill="D16349" w:themeFill="accent1"/>
    </w:rPr>
  </w:style>
  <w:style w:type="character" w:customStyle="1" w:styleId="20">
    <w:name w:val="Заголовок 2 Знак"/>
    <w:basedOn w:val="a0"/>
    <w:link w:val="2"/>
    <w:uiPriority w:val="9"/>
    <w:rsid w:val="00EE6E6A"/>
    <w:rPr>
      <w:caps/>
      <w:spacing w:val="15"/>
      <w:shd w:val="clear" w:color="auto" w:fill="F5DFDA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EE6E6A"/>
    <w:rPr>
      <w:caps/>
      <w:color w:val="6F2C1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EE6E6A"/>
    <w:rPr>
      <w:caps/>
      <w:color w:val="A8422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E6E6A"/>
    <w:rPr>
      <w:caps/>
      <w:color w:val="A8422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E6E6A"/>
    <w:rPr>
      <w:caps/>
      <w:color w:val="A8422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E6E6A"/>
    <w:rPr>
      <w:caps/>
      <w:color w:val="A8422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E6E6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E6E6A"/>
    <w:rPr>
      <w:i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EE6E6A"/>
    <w:rPr>
      <w:b/>
      <w:bCs/>
      <w:color w:val="A8422A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EE6E6A"/>
    <w:pPr>
      <w:spacing w:before="720"/>
    </w:pPr>
    <w:rPr>
      <w:caps/>
      <w:color w:val="D16349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EE6E6A"/>
    <w:rPr>
      <w:caps/>
      <w:color w:val="D16349" w:themeColor="accent1"/>
      <w:spacing w:val="10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EE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E6E6A"/>
    <w:rPr>
      <w:caps/>
      <w:color w:val="595959" w:themeColor="text1" w:themeTint="A6"/>
      <w:spacing w:val="10"/>
      <w:sz w:val="24"/>
      <w:szCs w:val="24"/>
    </w:rPr>
  </w:style>
  <w:style w:type="character" w:styleId="ab">
    <w:name w:val="Strong"/>
    <w:uiPriority w:val="22"/>
    <w:qFormat/>
    <w:rsid w:val="00EE6E6A"/>
    <w:rPr>
      <w:b/>
      <w:bCs/>
    </w:rPr>
  </w:style>
  <w:style w:type="character" w:styleId="ac">
    <w:name w:val="Emphasis"/>
    <w:uiPriority w:val="20"/>
    <w:qFormat/>
    <w:rsid w:val="00EE6E6A"/>
    <w:rPr>
      <w:caps/>
      <w:color w:val="6F2C1C" w:themeColor="accent1" w:themeShade="7F"/>
      <w:spacing w:val="5"/>
    </w:rPr>
  </w:style>
  <w:style w:type="paragraph" w:styleId="ad">
    <w:name w:val="No Spacing"/>
    <w:basedOn w:val="a"/>
    <w:link w:val="ae"/>
    <w:uiPriority w:val="1"/>
    <w:qFormat/>
    <w:rsid w:val="00EE6E6A"/>
    <w:pPr>
      <w:spacing w:before="0" w:after="0" w:line="240" w:lineRule="auto"/>
    </w:pPr>
  </w:style>
  <w:style w:type="paragraph" w:styleId="af">
    <w:name w:val="List Paragraph"/>
    <w:basedOn w:val="a"/>
    <w:uiPriority w:val="34"/>
    <w:qFormat/>
    <w:rsid w:val="00EE6E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6E6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E6E6A"/>
    <w:rPr>
      <w:i/>
      <w:iCs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EE6E6A"/>
    <w:pPr>
      <w:pBdr>
        <w:top w:val="single" w:sz="4" w:space="10" w:color="D16349" w:themeColor="accent1"/>
        <w:left w:val="single" w:sz="4" w:space="10" w:color="D16349" w:themeColor="accent1"/>
      </w:pBdr>
      <w:spacing w:after="0"/>
      <w:ind w:left="1296" w:right="1152"/>
      <w:jc w:val="both"/>
    </w:pPr>
    <w:rPr>
      <w:i/>
      <w:iCs/>
      <w:color w:val="D16349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EE6E6A"/>
    <w:rPr>
      <w:i/>
      <w:iCs/>
      <w:color w:val="D16349" w:themeColor="accent1"/>
      <w:sz w:val="20"/>
      <w:szCs w:val="20"/>
    </w:rPr>
  </w:style>
  <w:style w:type="character" w:styleId="af2">
    <w:name w:val="Subtle Emphasis"/>
    <w:uiPriority w:val="19"/>
    <w:qFormat/>
    <w:rsid w:val="00EE6E6A"/>
    <w:rPr>
      <w:i/>
      <w:iCs/>
      <w:color w:val="6F2C1C" w:themeColor="accent1" w:themeShade="7F"/>
    </w:rPr>
  </w:style>
  <w:style w:type="character" w:styleId="af3">
    <w:name w:val="Intense Emphasis"/>
    <w:uiPriority w:val="21"/>
    <w:qFormat/>
    <w:rsid w:val="00EE6E6A"/>
    <w:rPr>
      <w:b/>
      <w:bCs/>
      <w:caps/>
      <w:color w:val="6F2C1C" w:themeColor="accent1" w:themeShade="7F"/>
      <w:spacing w:val="10"/>
    </w:rPr>
  </w:style>
  <w:style w:type="character" w:styleId="af4">
    <w:name w:val="Subtle Reference"/>
    <w:uiPriority w:val="31"/>
    <w:qFormat/>
    <w:rsid w:val="00EE6E6A"/>
    <w:rPr>
      <w:b/>
      <w:bCs/>
      <w:color w:val="D16349" w:themeColor="accent1"/>
    </w:rPr>
  </w:style>
  <w:style w:type="character" w:styleId="af5">
    <w:name w:val="Intense Reference"/>
    <w:uiPriority w:val="32"/>
    <w:qFormat/>
    <w:rsid w:val="00EE6E6A"/>
    <w:rPr>
      <w:b/>
      <w:bCs/>
      <w:i/>
      <w:iCs/>
      <w:caps/>
      <w:color w:val="D16349" w:themeColor="accent1"/>
    </w:rPr>
  </w:style>
  <w:style w:type="character" w:styleId="af6">
    <w:name w:val="Book Title"/>
    <w:uiPriority w:val="33"/>
    <w:qFormat/>
    <w:rsid w:val="00EE6E6A"/>
    <w:rPr>
      <w:b/>
      <w:bCs/>
      <w:i/>
      <w:iCs/>
      <w:spacing w:val="9"/>
    </w:rPr>
  </w:style>
  <w:style w:type="paragraph" w:styleId="af7">
    <w:name w:val="TOC Heading"/>
    <w:basedOn w:val="1"/>
    <w:next w:val="a"/>
    <w:uiPriority w:val="39"/>
    <w:semiHidden/>
    <w:unhideWhenUsed/>
    <w:qFormat/>
    <w:rsid w:val="00EE6E6A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EE6E6A"/>
    <w:rPr>
      <w:sz w:val="20"/>
      <w:szCs w:val="20"/>
    </w:rPr>
  </w:style>
  <w:style w:type="table" w:styleId="-1">
    <w:name w:val="Light Shading Accent 1"/>
    <w:basedOn w:val="a1"/>
    <w:uiPriority w:val="60"/>
    <w:rsid w:val="001130A9"/>
    <w:pPr>
      <w:spacing w:before="0"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-10">
    <w:name w:val="Light List Accent 1"/>
    <w:basedOn w:val="a1"/>
    <w:uiPriority w:val="61"/>
    <w:rsid w:val="001130A9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</w:style>
  <w:style w:type="paragraph" w:styleId="af8">
    <w:name w:val="Normal (Web)"/>
    <w:basedOn w:val="a"/>
    <w:uiPriority w:val="99"/>
    <w:unhideWhenUsed/>
    <w:rsid w:val="00346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character" w:customStyle="1" w:styleId="apple-converted-space">
    <w:name w:val="apple-converted-space"/>
    <w:basedOn w:val="a0"/>
    <w:rsid w:val="001C5870"/>
  </w:style>
  <w:style w:type="character" w:styleId="af9">
    <w:name w:val="Hyperlink"/>
    <w:basedOn w:val="a0"/>
    <w:uiPriority w:val="99"/>
    <w:semiHidden/>
    <w:unhideWhenUsed/>
    <w:rsid w:val="00026F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101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874">
              <w:marLeft w:val="0"/>
              <w:marRight w:val="150"/>
              <w:marTop w:val="0"/>
              <w:marBottom w:val="120"/>
              <w:divBdr>
                <w:top w:val="single" w:sz="6" w:space="4" w:color="DFDFDF"/>
                <w:left w:val="single" w:sz="6" w:space="4" w:color="DFDFDF"/>
                <w:bottom w:val="single" w:sz="6" w:space="4" w:color="DFDFDF"/>
                <w:right w:val="single" w:sz="6" w:space="4" w:color="DFDFDF"/>
              </w:divBdr>
            </w:div>
          </w:divsChild>
        </w:div>
      </w:divsChild>
    </w:div>
    <w:div w:id="7231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936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8873">
              <w:marLeft w:val="0"/>
              <w:marRight w:val="150"/>
              <w:marTop w:val="0"/>
              <w:marBottom w:val="120"/>
              <w:divBdr>
                <w:top w:val="single" w:sz="6" w:space="4" w:color="DFDFDF"/>
                <w:left w:val="single" w:sz="6" w:space="4" w:color="DFDFDF"/>
                <w:bottom w:val="single" w:sz="6" w:space="4" w:color="DFDFDF"/>
                <w:right w:val="single" w:sz="6" w:space="4" w:color="DFDFDF"/>
              </w:divBdr>
            </w:div>
          </w:divsChild>
        </w:div>
      </w:divsChild>
    </w:div>
    <w:div w:id="2033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545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60555">
              <w:marLeft w:val="0"/>
              <w:marRight w:val="150"/>
              <w:marTop w:val="0"/>
              <w:marBottom w:val="120"/>
              <w:divBdr>
                <w:top w:val="single" w:sz="6" w:space="4" w:color="DFDFDF"/>
                <w:left w:val="single" w:sz="6" w:space="4" w:color="DFDFDF"/>
                <w:bottom w:val="single" w:sz="6" w:space="4" w:color="DFDFDF"/>
                <w:right w:val="single" w:sz="6" w:space="4" w:color="DFDFD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Administrativní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645</Words>
  <Characters>3682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Masarykova univerzita</Company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Berger</dc:creator>
  <cp:lastModifiedBy>RePack by Diakov</cp:lastModifiedBy>
  <cp:revision>2</cp:revision>
  <dcterms:created xsi:type="dcterms:W3CDTF">2017-05-06T10:48:00Z</dcterms:created>
  <dcterms:modified xsi:type="dcterms:W3CDTF">2017-05-06T10:48:00Z</dcterms:modified>
</cp:coreProperties>
</file>