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0BCC7" w14:textId="12976D96" w:rsidR="0014113B" w:rsidRPr="0014113B" w:rsidRDefault="00A863D2" w:rsidP="0014113B">
      <w:pPr>
        <w:jc w:val="center"/>
        <w:rPr>
          <w:b/>
          <w:color w:val="76923C" w:themeColor="accent3" w:themeShade="BF"/>
          <w:lang w:val="cs-CZ"/>
        </w:rPr>
      </w:pPr>
      <w:r>
        <w:rPr>
          <w:b/>
          <w:color w:val="76923C" w:themeColor="accent3" w:themeShade="BF"/>
          <w:lang w:val="cs-CZ"/>
        </w:rPr>
        <w:t>Návrh sylabu</w:t>
      </w:r>
      <w:r w:rsidR="0014113B" w:rsidRPr="0014113B">
        <w:rPr>
          <w:b/>
          <w:color w:val="76923C" w:themeColor="accent3" w:themeShade="BF"/>
          <w:lang w:val="cs-CZ"/>
        </w:rPr>
        <w:t xml:space="preserve"> </w:t>
      </w:r>
      <w:r>
        <w:rPr>
          <w:b/>
          <w:color w:val="76923C" w:themeColor="accent3" w:themeShade="BF"/>
          <w:lang w:val="cs-CZ"/>
        </w:rPr>
        <w:t>magisterský program</w:t>
      </w:r>
    </w:p>
    <w:p w14:paraId="6686ED44" w14:textId="034E35A8" w:rsidR="00375CB4" w:rsidRDefault="006519F4" w:rsidP="0014113B">
      <w:pPr>
        <w:jc w:val="center"/>
        <w:rPr>
          <w:b/>
          <w:color w:val="76923C" w:themeColor="accent3" w:themeShade="BF"/>
          <w:lang w:val="cs-CZ"/>
        </w:rPr>
      </w:pPr>
      <w:r>
        <w:rPr>
          <w:b/>
          <w:color w:val="76923C" w:themeColor="accent3" w:themeShade="BF"/>
          <w:lang w:val="cs-CZ"/>
        </w:rPr>
        <w:t>ČLR v mezinárodních vztazích</w:t>
      </w:r>
    </w:p>
    <w:p w14:paraId="6A6D1691" w14:textId="03E3E023" w:rsidR="006519F4" w:rsidRPr="0014113B" w:rsidRDefault="006519F4" w:rsidP="0014113B">
      <w:pPr>
        <w:jc w:val="center"/>
        <w:rPr>
          <w:b/>
          <w:color w:val="76923C" w:themeColor="accent3" w:themeShade="BF"/>
          <w:lang w:val="cs-CZ"/>
        </w:rPr>
      </w:pPr>
      <w:r>
        <w:rPr>
          <w:b/>
          <w:color w:val="76923C" w:themeColor="accent3" w:themeShade="BF"/>
          <w:lang w:val="cs-CZ"/>
        </w:rPr>
        <w:t>Letní semestr</w:t>
      </w:r>
    </w:p>
    <w:p w14:paraId="614934C6" w14:textId="77777777" w:rsidR="0014113B" w:rsidRDefault="0014113B" w:rsidP="0014113B">
      <w:pPr>
        <w:rPr>
          <w:lang w:val="cs-CZ"/>
        </w:rPr>
      </w:pPr>
    </w:p>
    <w:p w14:paraId="507A7F6C" w14:textId="77777777" w:rsidR="0014113B" w:rsidRDefault="0014113B" w:rsidP="0014113B">
      <w:pPr>
        <w:rPr>
          <w:lang w:val="cs-CZ"/>
        </w:rPr>
      </w:pPr>
      <w:r>
        <w:rPr>
          <w:lang w:val="cs-CZ"/>
        </w:rPr>
        <w:t>Mgr. Denisa Hilbertová, M.A.</w:t>
      </w:r>
    </w:p>
    <w:p w14:paraId="067736DE" w14:textId="77777777" w:rsidR="0014113B" w:rsidRDefault="0014113B" w:rsidP="0014113B">
      <w:pPr>
        <w:rPr>
          <w:lang w:val="cs-CZ"/>
        </w:rPr>
      </w:pPr>
      <w:r>
        <w:rPr>
          <w:lang w:val="cs-CZ"/>
        </w:rPr>
        <w:t xml:space="preserve">Email: </w:t>
      </w:r>
      <w:hyperlink r:id="rId8" w:history="1">
        <w:r w:rsidRPr="002A3DC3">
          <w:rPr>
            <w:rStyle w:val="Hyperlink"/>
            <w:lang w:val="cs-CZ"/>
          </w:rPr>
          <w:t>430901</w:t>
        </w:r>
        <w:r w:rsidRPr="002A3DC3">
          <w:rPr>
            <w:rStyle w:val="Hyperlink"/>
          </w:rPr>
          <w:t>@</w:t>
        </w:r>
        <w:r w:rsidRPr="002A3DC3">
          <w:rPr>
            <w:rStyle w:val="Hyperlink"/>
            <w:lang w:val="cs-CZ"/>
          </w:rPr>
          <w:t>mail.muni.cz</w:t>
        </w:r>
      </w:hyperlink>
    </w:p>
    <w:p w14:paraId="268093F4" w14:textId="77777777" w:rsidR="0014113B" w:rsidRDefault="0014113B" w:rsidP="0014113B">
      <w:pPr>
        <w:rPr>
          <w:lang w:val="cs-CZ"/>
        </w:rPr>
      </w:pPr>
    </w:p>
    <w:p w14:paraId="2DB8BF0C" w14:textId="77777777" w:rsidR="0014113B" w:rsidRPr="00FD2312" w:rsidRDefault="0014113B" w:rsidP="0014113B">
      <w:pPr>
        <w:rPr>
          <w:rFonts w:ascii="Times New Roman" w:hAnsi="Times New Roman" w:cs="Times New Roman"/>
          <w:b/>
          <w:color w:val="9BBB59" w:themeColor="accent3"/>
          <w:lang w:val="cs-CZ"/>
        </w:rPr>
      </w:pPr>
      <w:r w:rsidRPr="00FD2312">
        <w:rPr>
          <w:rFonts w:ascii="Times New Roman" w:hAnsi="Times New Roman" w:cs="Times New Roman"/>
          <w:b/>
          <w:color w:val="9BBB59" w:themeColor="accent3"/>
          <w:lang w:val="cs-CZ"/>
        </w:rPr>
        <w:t>Anotace:</w:t>
      </w:r>
    </w:p>
    <w:p w14:paraId="23860D2C" w14:textId="43DA9C53" w:rsidR="0014113B" w:rsidRPr="00FD2312" w:rsidRDefault="00FD5FA1" w:rsidP="0014113B">
      <w:pPr>
        <w:jc w:val="both"/>
        <w:rPr>
          <w:rFonts w:ascii="Times New Roman" w:hAnsi="Times New Roman" w:cs="Times New Roman"/>
          <w:lang w:val="cs-CZ"/>
        </w:rPr>
      </w:pPr>
      <w:r w:rsidRPr="00FD2312">
        <w:rPr>
          <w:rFonts w:ascii="Times New Roman" w:hAnsi="Times New Roman" w:cs="Times New Roman"/>
          <w:lang w:val="cs-CZ"/>
        </w:rPr>
        <w:t xml:space="preserve">Tento magisterský seminář se zaměřuje na teoretické a metodologické přístupy ke studiu čínské zahraniční politiky. Kurz prochází na širokou škálu témat zahraniční politiky Čínské lidové republiky včetně toho, jak mohou být zkoumány a zasazeny do širšího rámce mezinárodních vztahů. Cílem toho semináře je připravit studenty na primární výzkum v oblasti čínské zahraniční politiky, komparativní zahraniční politiky a mezinárodních vztahů. </w:t>
      </w:r>
    </w:p>
    <w:p w14:paraId="7BFC525D" w14:textId="77777777" w:rsidR="00FD5FA1" w:rsidRPr="00FD2312" w:rsidRDefault="00FD5FA1" w:rsidP="0014113B">
      <w:pPr>
        <w:jc w:val="both"/>
        <w:rPr>
          <w:rFonts w:ascii="Times New Roman" w:hAnsi="Times New Roman" w:cs="Times New Roman"/>
          <w:lang w:val="cs-CZ"/>
        </w:rPr>
      </w:pPr>
    </w:p>
    <w:p w14:paraId="68B41458" w14:textId="77777777" w:rsidR="0014113B" w:rsidRPr="00FD2312" w:rsidRDefault="0014113B" w:rsidP="0014113B">
      <w:pPr>
        <w:jc w:val="both"/>
        <w:rPr>
          <w:rFonts w:ascii="Times New Roman" w:hAnsi="Times New Roman" w:cs="Times New Roman"/>
          <w:lang w:val="cs-CZ"/>
        </w:rPr>
      </w:pPr>
    </w:p>
    <w:p w14:paraId="5F7D591F" w14:textId="77777777" w:rsidR="0014113B" w:rsidRPr="00FD2312" w:rsidRDefault="0014113B" w:rsidP="0014113B">
      <w:pPr>
        <w:rPr>
          <w:rFonts w:ascii="Times New Roman" w:hAnsi="Times New Roman" w:cs="Times New Roman"/>
          <w:b/>
          <w:color w:val="9BBB59" w:themeColor="accent3"/>
          <w:lang w:val="cs-CZ"/>
        </w:rPr>
      </w:pPr>
      <w:r w:rsidRPr="00FD2312">
        <w:rPr>
          <w:rFonts w:ascii="Times New Roman" w:hAnsi="Times New Roman" w:cs="Times New Roman"/>
          <w:b/>
          <w:color w:val="9BBB59" w:themeColor="accent3"/>
          <w:lang w:val="cs-CZ"/>
        </w:rPr>
        <w:t>Cíle kurzu:</w:t>
      </w:r>
    </w:p>
    <w:p w14:paraId="66D0DC57" w14:textId="77777777" w:rsidR="0014113B" w:rsidRPr="00FD2312" w:rsidRDefault="0014113B" w:rsidP="0014113B">
      <w:pPr>
        <w:rPr>
          <w:rFonts w:ascii="Times New Roman" w:hAnsi="Times New Roman" w:cs="Times New Roman"/>
          <w:lang w:val="cs-CZ"/>
        </w:rPr>
      </w:pPr>
      <w:r w:rsidRPr="00FD2312">
        <w:rPr>
          <w:rFonts w:ascii="Times New Roman" w:hAnsi="Times New Roman" w:cs="Times New Roman"/>
          <w:lang w:val="cs-CZ"/>
        </w:rPr>
        <w:t xml:space="preserve">Na konci kurzu bude student schopen </w:t>
      </w:r>
    </w:p>
    <w:p w14:paraId="75A1ECE3" w14:textId="285B8257" w:rsidR="0014113B" w:rsidRPr="00FD2312" w:rsidRDefault="00183B85" w:rsidP="00141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FD2312">
        <w:rPr>
          <w:rFonts w:ascii="Times New Roman" w:hAnsi="Times New Roman" w:cs="Times New Roman"/>
          <w:lang w:val="cs-CZ"/>
        </w:rPr>
        <w:t xml:space="preserve">Provést původní výzkum </w:t>
      </w:r>
      <w:r w:rsidR="00591FE7" w:rsidRPr="00FD2312">
        <w:rPr>
          <w:rFonts w:ascii="Times New Roman" w:hAnsi="Times New Roman" w:cs="Times New Roman"/>
          <w:lang w:val="cs-CZ"/>
        </w:rPr>
        <w:t>v oblasti čínských mezinárodních vztahů</w:t>
      </w:r>
    </w:p>
    <w:p w14:paraId="6009C742" w14:textId="1E0325A3" w:rsidR="0014113B" w:rsidRPr="00FD2312" w:rsidRDefault="00591FE7" w:rsidP="00141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FD2312">
        <w:rPr>
          <w:rFonts w:ascii="Times New Roman" w:hAnsi="Times New Roman" w:cs="Times New Roman"/>
          <w:lang w:val="cs-CZ"/>
        </w:rPr>
        <w:t>Představit vlastní ucelenou teorii k tématu předmětu</w:t>
      </w:r>
    </w:p>
    <w:p w14:paraId="722E267C" w14:textId="3E9F4C39" w:rsidR="0014113B" w:rsidRPr="00FD2312" w:rsidRDefault="00591FE7" w:rsidP="00141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FD2312">
        <w:rPr>
          <w:rFonts w:ascii="Times New Roman" w:hAnsi="Times New Roman" w:cs="Times New Roman"/>
          <w:lang w:val="cs-CZ"/>
        </w:rPr>
        <w:t>Analyzovat kroky čínské zahraniční diplomacie</w:t>
      </w:r>
    </w:p>
    <w:p w14:paraId="43273B01" w14:textId="3988D1D9" w:rsidR="00591FE7" w:rsidRPr="00FD2312" w:rsidRDefault="00591FE7" w:rsidP="00591FE7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Cs/>
          <w:lang w:val="cs-CZ"/>
        </w:rPr>
      </w:pPr>
      <w:r w:rsidRPr="00FD2312">
        <w:rPr>
          <w:rFonts w:ascii="Times New Roman" w:eastAsiaTheme="minorHAnsi" w:hAnsi="Times New Roman" w:cs="Times New Roman"/>
          <w:bCs/>
          <w:lang w:val="cs-CZ"/>
        </w:rPr>
        <w:t>Prezentovat čínskou zahraniční politiku a její mezinárodní dosah od roku 1989</w:t>
      </w:r>
    </w:p>
    <w:p w14:paraId="530F6A08" w14:textId="693062C2" w:rsidR="00591FE7" w:rsidRPr="00FD2312" w:rsidRDefault="00591FE7" w:rsidP="00591FE7">
      <w:pPr>
        <w:pStyle w:val="ListParagraph"/>
        <w:jc w:val="both"/>
        <w:rPr>
          <w:rFonts w:ascii="Times New Roman" w:eastAsiaTheme="minorHAnsi" w:hAnsi="Times New Roman" w:cs="Times New Roman"/>
          <w:bCs/>
          <w:lang w:val="cs-CZ"/>
        </w:rPr>
      </w:pPr>
    </w:p>
    <w:p w14:paraId="324B7FCC" w14:textId="77777777" w:rsidR="0014113B" w:rsidRPr="00FD2312" w:rsidRDefault="0014113B" w:rsidP="0014113B">
      <w:pPr>
        <w:rPr>
          <w:rFonts w:ascii="Times New Roman" w:hAnsi="Times New Roman" w:cs="Times New Roman"/>
          <w:lang w:val="cs-CZ"/>
        </w:rPr>
      </w:pPr>
    </w:p>
    <w:p w14:paraId="1572721B" w14:textId="77777777" w:rsidR="0014113B" w:rsidRPr="00FD2312" w:rsidRDefault="0014113B" w:rsidP="0014113B">
      <w:pPr>
        <w:rPr>
          <w:rFonts w:ascii="Times New Roman" w:hAnsi="Times New Roman" w:cs="Times New Roman"/>
          <w:b/>
          <w:color w:val="9BBB59" w:themeColor="accent3"/>
          <w:lang w:val="cs-CZ"/>
        </w:rPr>
      </w:pPr>
      <w:r w:rsidRPr="00FD2312">
        <w:rPr>
          <w:rFonts w:ascii="Times New Roman" w:hAnsi="Times New Roman" w:cs="Times New Roman"/>
          <w:b/>
          <w:color w:val="9BBB59" w:themeColor="accent3"/>
          <w:lang w:val="cs-CZ"/>
        </w:rPr>
        <w:t>Požadavky:</w:t>
      </w:r>
    </w:p>
    <w:p w14:paraId="629023BD" w14:textId="3B1A2FCD" w:rsidR="0094640F" w:rsidRPr="00FD2312" w:rsidRDefault="0094640F" w:rsidP="0014113B">
      <w:pPr>
        <w:rPr>
          <w:rFonts w:ascii="Times New Roman" w:hAnsi="Times New Roman" w:cs="Times New Roman"/>
          <w:lang w:val="cs-CZ"/>
        </w:rPr>
      </w:pPr>
      <w:r w:rsidRPr="00FD2312">
        <w:rPr>
          <w:rFonts w:ascii="Times New Roman" w:hAnsi="Times New Roman" w:cs="Times New Roman"/>
          <w:lang w:val="cs-CZ"/>
        </w:rPr>
        <w:t xml:space="preserve">Dobrá </w:t>
      </w:r>
      <w:r w:rsidR="00A863D2" w:rsidRPr="00FD2312">
        <w:rPr>
          <w:rFonts w:ascii="Times New Roman" w:hAnsi="Times New Roman" w:cs="Times New Roman"/>
          <w:lang w:val="cs-CZ"/>
        </w:rPr>
        <w:t>znalost anglického jazyka</w:t>
      </w:r>
    </w:p>
    <w:p w14:paraId="4EB7F0C3" w14:textId="77777777" w:rsidR="0094640F" w:rsidRPr="00FD2312" w:rsidRDefault="0094640F" w:rsidP="0014113B">
      <w:pPr>
        <w:rPr>
          <w:rFonts w:ascii="Times New Roman" w:hAnsi="Times New Roman" w:cs="Times New Roman"/>
          <w:lang w:val="cs-CZ"/>
        </w:rPr>
      </w:pPr>
    </w:p>
    <w:p w14:paraId="019C4049" w14:textId="77777777" w:rsidR="0014113B" w:rsidRPr="00FD2312" w:rsidRDefault="0014113B" w:rsidP="0014113B">
      <w:pPr>
        <w:rPr>
          <w:rFonts w:ascii="Times New Roman" w:hAnsi="Times New Roman" w:cs="Times New Roman"/>
          <w:b/>
          <w:color w:val="9BBB59" w:themeColor="accent3"/>
          <w:lang w:val="cs-CZ"/>
        </w:rPr>
      </w:pPr>
      <w:r w:rsidRPr="00FD2312">
        <w:rPr>
          <w:rFonts w:ascii="Times New Roman" w:hAnsi="Times New Roman" w:cs="Times New Roman"/>
          <w:b/>
          <w:color w:val="9BBB59" w:themeColor="accent3"/>
          <w:lang w:val="cs-CZ"/>
        </w:rPr>
        <w:t>Ukončení:</w:t>
      </w:r>
    </w:p>
    <w:p w14:paraId="625AE305" w14:textId="5876ECFB" w:rsidR="007F5F0D" w:rsidRPr="00FD2312" w:rsidRDefault="007F5F0D" w:rsidP="007F5F0D">
      <w:pPr>
        <w:rPr>
          <w:rFonts w:ascii="Times New Roman" w:eastAsiaTheme="minorHAnsi" w:hAnsi="Times New Roman" w:cs="Times New Roman"/>
          <w:bCs/>
          <w:lang w:val="cs-CZ"/>
        </w:rPr>
      </w:pPr>
      <w:r w:rsidRPr="00FD2312">
        <w:rPr>
          <w:rFonts w:ascii="Times New Roman" w:eastAsiaTheme="minorHAnsi" w:hAnsi="Times New Roman" w:cs="Times New Roman"/>
          <w:bCs/>
          <w:lang w:val="cs-CZ"/>
        </w:rPr>
        <w:t xml:space="preserve">Kurz je zakončen </w:t>
      </w:r>
      <w:r w:rsidR="00300AF8">
        <w:rPr>
          <w:rFonts w:ascii="Times New Roman" w:eastAsiaTheme="minorHAnsi" w:hAnsi="Times New Roman" w:cs="Times New Roman"/>
          <w:bCs/>
          <w:lang w:val="cs-CZ"/>
        </w:rPr>
        <w:t>zkouškou.</w:t>
      </w:r>
      <w:r w:rsidRPr="00FD2312">
        <w:rPr>
          <w:rFonts w:ascii="Times New Roman" w:eastAsiaTheme="minorHAnsi" w:hAnsi="Times New Roman" w:cs="Times New Roman"/>
          <w:bCs/>
          <w:lang w:val="cs-CZ"/>
        </w:rPr>
        <w:t xml:space="preserve"> </w:t>
      </w:r>
    </w:p>
    <w:p w14:paraId="53C420FD" w14:textId="77777777" w:rsidR="007F5F0D" w:rsidRPr="00FD2312" w:rsidRDefault="007F5F0D" w:rsidP="007F5F0D">
      <w:pPr>
        <w:rPr>
          <w:rFonts w:ascii="Times New Roman" w:eastAsiaTheme="minorHAnsi" w:hAnsi="Times New Roman" w:cs="Times New Roman"/>
          <w:bCs/>
          <w:lang w:val="cs-CZ"/>
        </w:rPr>
      </w:pPr>
    </w:p>
    <w:p w14:paraId="59EAA4BA" w14:textId="151A61FE" w:rsidR="001F2AE8" w:rsidRPr="00FD2312" w:rsidRDefault="001F2AE8" w:rsidP="001F2AE8">
      <w:pPr>
        <w:jc w:val="both"/>
        <w:rPr>
          <w:rFonts w:ascii="Times New Roman" w:eastAsiaTheme="minorHAnsi" w:hAnsi="Times New Roman" w:cs="Times New Roman"/>
          <w:bCs/>
          <w:lang w:val="cs-CZ"/>
        </w:rPr>
      </w:pPr>
      <w:r w:rsidRPr="00FD2312">
        <w:rPr>
          <w:rFonts w:ascii="Times New Roman" w:eastAsiaTheme="minorHAnsi" w:hAnsi="Times New Roman" w:cs="Times New Roman"/>
          <w:bCs/>
          <w:lang w:val="cs-CZ"/>
        </w:rPr>
        <w:t>Jeden z cílů kurzu je naučit studenty vést konstruktivní debatu na vybrané téma, vyjádřit ucelený argument, který si budou schopni obhájit. Proto</w:t>
      </w:r>
      <w:r w:rsidR="00300AF8">
        <w:rPr>
          <w:rFonts w:ascii="Times New Roman" w:eastAsiaTheme="minorHAnsi" w:hAnsi="Times New Roman" w:cs="Times New Roman"/>
          <w:bCs/>
          <w:lang w:val="cs-CZ"/>
        </w:rPr>
        <w:t xml:space="preserve"> aktivita v hodině a </w:t>
      </w:r>
      <w:r w:rsidR="00EF5761">
        <w:rPr>
          <w:rFonts w:ascii="Times New Roman" w:eastAsiaTheme="minorHAnsi" w:hAnsi="Times New Roman" w:cs="Times New Roman"/>
          <w:bCs/>
          <w:lang w:val="cs-CZ"/>
        </w:rPr>
        <w:t xml:space="preserve">bude </w:t>
      </w:r>
      <w:r w:rsidRPr="00FD2312">
        <w:rPr>
          <w:rFonts w:ascii="Times New Roman" w:eastAsiaTheme="minorHAnsi" w:hAnsi="Times New Roman" w:cs="Times New Roman"/>
          <w:bCs/>
          <w:lang w:val="cs-CZ"/>
        </w:rPr>
        <w:t xml:space="preserve">mít </w:t>
      </w:r>
      <w:r w:rsidR="00EF5761">
        <w:rPr>
          <w:rFonts w:ascii="Times New Roman" w:eastAsiaTheme="minorHAnsi" w:hAnsi="Times New Roman" w:cs="Times New Roman"/>
          <w:bCs/>
          <w:lang w:val="cs-CZ"/>
        </w:rPr>
        <w:t>významnou</w:t>
      </w:r>
      <w:r w:rsidRPr="00FD2312">
        <w:rPr>
          <w:rFonts w:ascii="Times New Roman" w:eastAsiaTheme="minorHAnsi" w:hAnsi="Times New Roman" w:cs="Times New Roman"/>
          <w:bCs/>
          <w:lang w:val="cs-CZ"/>
        </w:rPr>
        <w:t xml:space="preserve"> váhu během hodnocení.</w:t>
      </w:r>
    </w:p>
    <w:p w14:paraId="44BBD463" w14:textId="77777777" w:rsidR="001F2AE8" w:rsidRPr="00FD2312" w:rsidRDefault="001F2AE8" w:rsidP="007F5F0D">
      <w:pPr>
        <w:rPr>
          <w:rFonts w:ascii="Times New Roman" w:eastAsiaTheme="minorHAnsi" w:hAnsi="Times New Roman" w:cs="Times New Roman"/>
          <w:bCs/>
          <w:lang w:val="cs-CZ"/>
        </w:rPr>
      </w:pPr>
    </w:p>
    <w:p w14:paraId="7A17A128" w14:textId="656B5EC3" w:rsidR="007F5F0D" w:rsidRDefault="007F5F0D" w:rsidP="007F5F0D">
      <w:pPr>
        <w:jc w:val="both"/>
        <w:rPr>
          <w:rFonts w:ascii="Times New Roman" w:eastAsiaTheme="minorHAnsi" w:hAnsi="Times New Roman" w:cs="Times New Roman"/>
          <w:bCs/>
          <w:lang w:val="cs-CZ"/>
        </w:rPr>
      </w:pPr>
      <w:r w:rsidRPr="00FD2312">
        <w:rPr>
          <w:rFonts w:ascii="Times New Roman" w:eastAsiaTheme="minorHAnsi" w:hAnsi="Times New Roman" w:cs="Times New Roman"/>
          <w:bCs/>
          <w:lang w:val="cs-CZ"/>
        </w:rPr>
        <w:t xml:space="preserve">- student se hodiny </w:t>
      </w:r>
      <w:r w:rsidRPr="00FD2312">
        <w:rPr>
          <w:rFonts w:ascii="Times New Roman" w:eastAsiaTheme="minorHAnsi" w:hAnsi="Times New Roman" w:cs="Times New Roman"/>
          <w:b/>
          <w:bCs/>
          <w:lang w:val="cs-CZ"/>
        </w:rPr>
        <w:t>účastní aktivně</w:t>
      </w:r>
      <w:r w:rsidRPr="00FD2312">
        <w:rPr>
          <w:rFonts w:ascii="Times New Roman" w:eastAsiaTheme="minorHAnsi" w:hAnsi="Times New Roman" w:cs="Times New Roman"/>
          <w:bCs/>
          <w:lang w:val="cs-CZ"/>
        </w:rPr>
        <w:t>, má načtené texty předepsané na každou hodinu</w:t>
      </w:r>
    </w:p>
    <w:p w14:paraId="631F48A3" w14:textId="34917884" w:rsidR="00EF5761" w:rsidRPr="00FD2312" w:rsidRDefault="00EF5761" w:rsidP="007F5F0D">
      <w:pPr>
        <w:jc w:val="both"/>
        <w:rPr>
          <w:rFonts w:ascii="Times New Roman" w:eastAsiaTheme="minorHAnsi" w:hAnsi="Times New Roman" w:cs="Times New Roman"/>
          <w:bCs/>
          <w:lang w:val="cs-CZ"/>
        </w:rPr>
      </w:pPr>
      <w:r>
        <w:rPr>
          <w:rFonts w:ascii="Times New Roman" w:eastAsiaTheme="minorHAnsi" w:hAnsi="Times New Roman" w:cs="Times New Roman"/>
          <w:bCs/>
          <w:lang w:val="cs-CZ"/>
        </w:rPr>
        <w:t xml:space="preserve">- student připraví </w:t>
      </w:r>
      <w:r w:rsidRPr="00EF5761">
        <w:rPr>
          <w:rFonts w:ascii="Times New Roman" w:eastAsiaTheme="minorHAnsi" w:hAnsi="Times New Roman" w:cs="Times New Roman"/>
          <w:b/>
          <w:bCs/>
          <w:lang w:val="cs-CZ"/>
        </w:rPr>
        <w:t>prezentaci i s poznámkami</w:t>
      </w:r>
    </w:p>
    <w:p w14:paraId="7D3F5ED4" w14:textId="018408D1" w:rsidR="005B4CA9" w:rsidRPr="00FD2312" w:rsidRDefault="007F5F0D" w:rsidP="007F5F0D">
      <w:pPr>
        <w:jc w:val="both"/>
        <w:rPr>
          <w:rFonts w:ascii="Times New Roman" w:eastAsiaTheme="minorHAnsi" w:hAnsi="Times New Roman" w:cs="Times New Roman"/>
          <w:bCs/>
          <w:lang w:val="cs-CZ"/>
        </w:rPr>
      </w:pPr>
      <w:r w:rsidRPr="00FD2312">
        <w:rPr>
          <w:rFonts w:ascii="Times New Roman" w:eastAsiaTheme="minorHAnsi" w:hAnsi="Times New Roman" w:cs="Times New Roman"/>
          <w:bCs/>
          <w:lang w:val="cs-CZ"/>
        </w:rPr>
        <w:t xml:space="preserve">- během semestru jsou povoleny </w:t>
      </w:r>
      <w:r w:rsidRPr="00FD2312">
        <w:rPr>
          <w:rFonts w:ascii="Times New Roman" w:eastAsiaTheme="minorHAnsi" w:hAnsi="Times New Roman" w:cs="Times New Roman"/>
          <w:b/>
          <w:bCs/>
          <w:lang w:val="cs-CZ"/>
        </w:rPr>
        <w:t>dvě absence</w:t>
      </w:r>
    </w:p>
    <w:p w14:paraId="3B163C81" w14:textId="7D9B4ECD" w:rsidR="005B4CA9" w:rsidRPr="00FD2312" w:rsidRDefault="005B4CA9" w:rsidP="005B4CA9">
      <w:pPr>
        <w:jc w:val="both"/>
        <w:rPr>
          <w:rFonts w:ascii="Times New Roman" w:eastAsiaTheme="minorHAnsi" w:hAnsi="Times New Roman" w:cs="Times New Roman"/>
          <w:bCs/>
          <w:lang w:val="cs-CZ"/>
        </w:rPr>
      </w:pPr>
      <w:r w:rsidRPr="00FD2312">
        <w:rPr>
          <w:rFonts w:ascii="Times New Roman" w:eastAsiaTheme="minorHAnsi" w:hAnsi="Times New Roman" w:cs="Times New Roman"/>
          <w:bCs/>
          <w:lang w:val="cs-CZ"/>
        </w:rPr>
        <w:t xml:space="preserve">- </w:t>
      </w:r>
      <w:r w:rsidRPr="00FD2312">
        <w:rPr>
          <w:rFonts w:ascii="Times New Roman" w:eastAsiaTheme="minorHAnsi" w:hAnsi="Times New Roman" w:cs="Times New Roman"/>
          <w:b/>
          <w:bCs/>
          <w:lang w:val="cs-CZ"/>
        </w:rPr>
        <w:t xml:space="preserve">esej </w:t>
      </w:r>
      <w:r w:rsidR="001F2AE8" w:rsidRPr="00FD2312">
        <w:rPr>
          <w:rFonts w:ascii="Times New Roman" w:eastAsiaTheme="minorHAnsi" w:hAnsi="Times New Roman" w:cs="Times New Roman"/>
          <w:bCs/>
          <w:lang w:val="cs-CZ"/>
        </w:rPr>
        <w:t>s or</w:t>
      </w:r>
      <w:r w:rsidR="00300AF8">
        <w:rPr>
          <w:rFonts w:ascii="Times New Roman" w:eastAsiaTheme="minorHAnsi" w:hAnsi="Times New Roman" w:cs="Times New Roman"/>
          <w:bCs/>
          <w:lang w:val="cs-CZ"/>
        </w:rPr>
        <w:t xml:space="preserve">iginálním výzkumem, v rozsahu 10 </w:t>
      </w:r>
      <w:r w:rsidRPr="00FD2312">
        <w:rPr>
          <w:rFonts w:ascii="Times New Roman" w:eastAsiaTheme="minorHAnsi" w:hAnsi="Times New Roman" w:cs="Times New Roman"/>
          <w:bCs/>
          <w:lang w:val="cs-CZ"/>
        </w:rPr>
        <w:t>stran, Times New Roman Font 12</w:t>
      </w:r>
      <w:r w:rsidR="00300AF8">
        <w:rPr>
          <w:rFonts w:ascii="Times New Roman" w:eastAsiaTheme="minorHAnsi" w:hAnsi="Times New Roman" w:cs="Times New Roman"/>
          <w:bCs/>
          <w:lang w:val="cs-CZ"/>
        </w:rPr>
        <w:t>, řádkování 1,5 nebo závěrečný projekt</w:t>
      </w:r>
    </w:p>
    <w:p w14:paraId="69C83B49" w14:textId="77777777" w:rsidR="00DD4CAE" w:rsidRPr="00FD2312" w:rsidRDefault="00DD4CAE" w:rsidP="0014113B">
      <w:pPr>
        <w:rPr>
          <w:rFonts w:ascii="Times New Roman" w:hAnsi="Times New Roman" w:cs="Times New Roman"/>
          <w:b/>
          <w:color w:val="9BBB59" w:themeColor="accent3"/>
          <w:lang w:val="cs-CZ"/>
        </w:rPr>
      </w:pPr>
    </w:p>
    <w:p w14:paraId="36C67135" w14:textId="77777777" w:rsidR="00DD4CAE" w:rsidRPr="0014113B" w:rsidRDefault="00DD4CAE" w:rsidP="0014113B">
      <w:pPr>
        <w:rPr>
          <w:rFonts w:ascii="Bookman Old Style" w:hAnsi="Bookman Old Style"/>
          <w:b/>
          <w:color w:val="9BBB59" w:themeColor="accent3"/>
          <w:lang w:val="cs-CZ"/>
        </w:rPr>
      </w:pPr>
    </w:p>
    <w:p w14:paraId="75F1DE4F" w14:textId="79DEFC4E" w:rsidR="0014113B" w:rsidRDefault="00A863D2" w:rsidP="0014113B">
      <w:pPr>
        <w:rPr>
          <w:rFonts w:ascii="Bookman Old Style" w:hAnsi="Bookman Old Style"/>
          <w:b/>
          <w:color w:val="9BBB59" w:themeColor="accent3"/>
          <w:lang w:val="cs-CZ"/>
        </w:rPr>
      </w:pPr>
      <w:r>
        <w:rPr>
          <w:rFonts w:ascii="Bookman Old Style" w:hAnsi="Bookman Old Style"/>
          <w:b/>
          <w:color w:val="9BBB59" w:themeColor="accent3"/>
          <w:lang w:val="cs-CZ"/>
        </w:rPr>
        <w:t>Témata hodin</w:t>
      </w:r>
    </w:p>
    <w:p w14:paraId="5AEA77A8" w14:textId="77777777" w:rsidR="00973B7D" w:rsidRDefault="00973B7D" w:rsidP="0014113B">
      <w:pPr>
        <w:rPr>
          <w:rFonts w:ascii="Bookman Old Style" w:hAnsi="Bookman Old Style"/>
          <w:b/>
          <w:color w:val="9BBB59" w:themeColor="accent3"/>
          <w:lang w:val="cs-CZ"/>
        </w:rPr>
      </w:pPr>
    </w:p>
    <w:p w14:paraId="3C28F4EA" w14:textId="76DE87A6" w:rsidR="00FD5FA1" w:rsidRDefault="00FD5FA1" w:rsidP="002A6D6E">
      <w:pPr>
        <w:pStyle w:val="NormalWeb"/>
        <w:numPr>
          <w:ilvl w:val="0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 w:rsidRPr="00591FE7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 xml:space="preserve">Úvodní hodina </w:t>
      </w:r>
      <w:r w:rsidR="005B75BE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20.2.</w:t>
      </w:r>
    </w:p>
    <w:p w14:paraId="4A63D5F2" w14:textId="428EB700" w:rsidR="00034C6F" w:rsidRDefault="00034C6F" w:rsidP="00034C6F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Pandí diplomacie</w:t>
      </w:r>
    </w:p>
    <w:p w14:paraId="4C4B227E" w14:textId="731376CF" w:rsidR="00034C6F" w:rsidRPr="00034C6F" w:rsidRDefault="00034C6F" w:rsidP="00034C6F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Soft power</w:t>
      </w:r>
    </w:p>
    <w:p w14:paraId="6E5FBDE5" w14:textId="5206D554" w:rsidR="00FE655C" w:rsidRDefault="00FE655C" w:rsidP="002A6D6E">
      <w:pPr>
        <w:pStyle w:val="NormalWeb"/>
        <w:numPr>
          <w:ilvl w:val="0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Čína na cestě mezi světové velmoci</w:t>
      </w:r>
      <w:r w:rsidR="005B75BE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 xml:space="preserve"> 27.2.</w:t>
      </w:r>
    </w:p>
    <w:p w14:paraId="5A129CF1" w14:textId="283D4C27" w:rsidR="00FE655C" w:rsidRDefault="00FE655C" w:rsidP="00FE655C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Armáda</w:t>
      </w:r>
    </w:p>
    <w:p w14:paraId="198BEE2F" w14:textId="2B477B38" w:rsidR="00FE655C" w:rsidRDefault="00FE655C" w:rsidP="00FE655C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Zastoupení v mezinárodních organizacích</w:t>
      </w:r>
    </w:p>
    <w:p w14:paraId="5279F20B" w14:textId="72125CB7" w:rsidR="00FE655C" w:rsidRDefault="00034C6F" w:rsidP="00FE655C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lastRenderedPageBreak/>
        <w:t xml:space="preserve">One Belt, One Road </w:t>
      </w:r>
    </w:p>
    <w:p w14:paraId="704EEA68" w14:textId="46AE72E9" w:rsidR="00FE655C" w:rsidRDefault="00FE655C" w:rsidP="00FE655C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Zahraniční návštěvy a směřován</w:t>
      </w:r>
      <w:r w:rsidR="008D7D41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í  Xi Jinpinga, Hu Jintaa a Jian</w:t>
      </w: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g Zemina</w:t>
      </w:r>
    </w:p>
    <w:p w14:paraId="1BFC3A20" w14:textId="6B32D240" w:rsidR="003F00C3" w:rsidRDefault="003F00C3" w:rsidP="003F00C3">
      <w:pPr>
        <w:pStyle w:val="NormalWeb"/>
        <w:numPr>
          <w:ilvl w:val="0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Spojené státy americké a Čína</w:t>
      </w:r>
      <w:r w:rsidR="005B75BE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 xml:space="preserve"> 6.3.</w:t>
      </w:r>
    </w:p>
    <w:p w14:paraId="5F641908" w14:textId="17B8E02E" w:rsidR="002A6D6E" w:rsidRDefault="002A6D6E" w:rsidP="002A6D6E">
      <w:pPr>
        <w:pStyle w:val="NormalWeb"/>
        <w:numPr>
          <w:ilvl w:val="0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Čína a Asie</w:t>
      </w:r>
      <w:r w:rsidR="005B75BE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 xml:space="preserve"> 13.3.</w:t>
      </w:r>
    </w:p>
    <w:p w14:paraId="5AF60A59" w14:textId="5EB6A31A" w:rsidR="003F00C3" w:rsidRDefault="003F00C3" w:rsidP="003F00C3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Japonsko</w:t>
      </w:r>
    </w:p>
    <w:p w14:paraId="2BF7DBC3" w14:textId="072247DB" w:rsidR="003F00C3" w:rsidRDefault="003F00C3" w:rsidP="003F00C3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Severní a Jižní Korea</w:t>
      </w:r>
    </w:p>
    <w:p w14:paraId="492B4BC3" w14:textId="1D066251" w:rsidR="003F00C3" w:rsidRDefault="003F00C3" w:rsidP="003F00C3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Oblast Jihočínského moře</w:t>
      </w:r>
    </w:p>
    <w:p w14:paraId="364E97FF" w14:textId="0029D839" w:rsidR="003F00C3" w:rsidRDefault="003F00C3" w:rsidP="003F00C3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Jihovýchodní Asie</w:t>
      </w:r>
    </w:p>
    <w:p w14:paraId="6058BA3A" w14:textId="2A7D132A" w:rsidR="003F00C3" w:rsidRDefault="003F00C3" w:rsidP="003F00C3">
      <w:pPr>
        <w:pStyle w:val="NormalWeb"/>
        <w:numPr>
          <w:ilvl w:val="0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Čína a Asie</w:t>
      </w:r>
      <w:r w:rsidR="005B75BE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 xml:space="preserve"> 20.3.</w:t>
      </w:r>
    </w:p>
    <w:p w14:paraId="14E7AF43" w14:textId="31F01206" w:rsidR="003F00C3" w:rsidRDefault="003F00C3" w:rsidP="003F00C3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Čína a Kyrgystán</w:t>
      </w:r>
    </w:p>
    <w:p w14:paraId="37076665" w14:textId="5A0C96B8" w:rsidR="003F00C3" w:rsidRDefault="003F00C3" w:rsidP="003F00C3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Čína a Indie</w:t>
      </w:r>
    </w:p>
    <w:p w14:paraId="58B3B78E" w14:textId="2DBE08AE" w:rsidR="00FE655C" w:rsidRDefault="00FE655C" w:rsidP="003F00C3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Čína a centrální Asie (Turecko, Irán, Saudská Arábie, Pákistán, Afgánistán)</w:t>
      </w:r>
    </w:p>
    <w:p w14:paraId="2AD7B0B7" w14:textId="1B54EC8E" w:rsidR="002A6D6E" w:rsidRDefault="002A6D6E" w:rsidP="003F00C3">
      <w:pPr>
        <w:pStyle w:val="NormalWeb"/>
        <w:numPr>
          <w:ilvl w:val="0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Čína, Rusko a Evropa</w:t>
      </w:r>
      <w:r w:rsidR="005B75BE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 xml:space="preserve"> 27.3.</w:t>
      </w:r>
    </w:p>
    <w:p w14:paraId="7EABBB0D" w14:textId="5A62130A" w:rsidR="00FE655C" w:rsidRDefault="00FE655C" w:rsidP="00FE655C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Rusko a Čína – vztahy</w:t>
      </w:r>
    </w:p>
    <w:p w14:paraId="2B21DDD9" w14:textId="15267212" w:rsidR="00FE655C" w:rsidRPr="003F00C3" w:rsidRDefault="00FE655C" w:rsidP="00FE655C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 xml:space="preserve">Evropa a </w:t>
      </w:r>
      <w:r w:rsidR="00034C6F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Čína – vztahy a zastoupení</w:t>
      </w:r>
    </w:p>
    <w:p w14:paraId="0675D4BA" w14:textId="21CC7C8A" w:rsidR="00FE655C" w:rsidRDefault="00FE655C" w:rsidP="00FE655C">
      <w:pPr>
        <w:pStyle w:val="NormalWeb"/>
        <w:numPr>
          <w:ilvl w:val="0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Čína a ČR</w:t>
      </w:r>
      <w:r w:rsidR="005B75BE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 xml:space="preserve"> 3.4.</w:t>
      </w:r>
    </w:p>
    <w:p w14:paraId="7EF2D6D4" w14:textId="45288F5B" w:rsidR="00034C6F" w:rsidRDefault="00034C6F" w:rsidP="00034C6F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Nová Hedvábná stezka?</w:t>
      </w:r>
    </w:p>
    <w:p w14:paraId="2E27FE71" w14:textId="735E81D4" w:rsidR="002A6D6E" w:rsidRDefault="002A6D6E" w:rsidP="002A6D6E">
      <w:pPr>
        <w:pStyle w:val="NormalWeb"/>
        <w:numPr>
          <w:ilvl w:val="0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Čína a Třetí svět</w:t>
      </w:r>
      <w:r w:rsidR="005B75BE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 xml:space="preserve"> 10.4.</w:t>
      </w:r>
    </w:p>
    <w:p w14:paraId="07B43485" w14:textId="2F933C84" w:rsidR="00FE655C" w:rsidRDefault="00FE655C" w:rsidP="00FE655C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Afrika</w:t>
      </w:r>
    </w:p>
    <w:p w14:paraId="274F7DA0" w14:textId="1E144A77" w:rsidR="00FE655C" w:rsidRDefault="00FE655C" w:rsidP="00FE655C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Latinská Amerika</w:t>
      </w:r>
    </w:p>
    <w:p w14:paraId="3E85622E" w14:textId="78F65933" w:rsidR="00FE655C" w:rsidRDefault="00FE655C" w:rsidP="00FE655C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Střední Amerika</w:t>
      </w:r>
    </w:p>
    <w:p w14:paraId="347A1409" w14:textId="1F2E9397" w:rsidR="005C139A" w:rsidRDefault="005C139A" w:rsidP="005C139A">
      <w:pPr>
        <w:pStyle w:val="NormalWeb"/>
        <w:numPr>
          <w:ilvl w:val="0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Čína, Taiwan a Hong Kong 17.4.</w:t>
      </w:r>
    </w:p>
    <w:p w14:paraId="54FB341A" w14:textId="4578E442" w:rsidR="002A6D6E" w:rsidRDefault="005C139A" w:rsidP="00FE655C">
      <w:pPr>
        <w:pStyle w:val="NormalWeb"/>
        <w:numPr>
          <w:ilvl w:val="0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 xml:space="preserve">Čína a </w:t>
      </w:r>
      <w:r w:rsidR="00FE655C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 xml:space="preserve"> </w:t>
      </w:r>
      <w:r w:rsidR="002A6D6E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Tibet</w:t>
      </w:r>
      <w:r w:rsidR="00FE655C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, Xinjiang</w:t>
      </w: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 xml:space="preserve"> 24</w:t>
      </w:r>
      <w:r w:rsidR="005B75BE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.4.</w:t>
      </w:r>
    </w:p>
    <w:p w14:paraId="29CF0351" w14:textId="09D8FBA9" w:rsidR="005C139A" w:rsidRDefault="005C139A" w:rsidP="005C139A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Dějiny</w:t>
      </w:r>
    </w:p>
    <w:p w14:paraId="05BEF566" w14:textId="6BA83CD5" w:rsidR="005C139A" w:rsidRDefault="005C139A" w:rsidP="005C139A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Současnost</w:t>
      </w:r>
    </w:p>
    <w:p w14:paraId="643B3F4F" w14:textId="12209A31" w:rsidR="005C139A" w:rsidRPr="00FE655C" w:rsidRDefault="005C139A" w:rsidP="005C139A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Projekt</w:t>
      </w:r>
    </w:p>
    <w:p w14:paraId="362FD0E3" w14:textId="7E0BE7F8" w:rsidR="005B75BE" w:rsidRDefault="005C139A" w:rsidP="002A6D6E">
      <w:pPr>
        <w:pStyle w:val="NormalWeb"/>
        <w:numPr>
          <w:ilvl w:val="0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 xml:space="preserve">Čína a Xinjiang </w:t>
      </w:r>
      <w:r w:rsidR="005B75BE"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15.5.</w:t>
      </w:r>
    </w:p>
    <w:p w14:paraId="25FBFF34" w14:textId="77777777" w:rsidR="005C139A" w:rsidRDefault="005C139A" w:rsidP="005C139A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Dějiny</w:t>
      </w:r>
    </w:p>
    <w:p w14:paraId="4F7A26C3" w14:textId="599911D0" w:rsidR="005C139A" w:rsidRDefault="005C139A" w:rsidP="005C139A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Současnost</w:t>
      </w:r>
      <w:bookmarkStart w:id="0" w:name="_GoBack"/>
      <w:bookmarkEnd w:id="0"/>
    </w:p>
    <w:p w14:paraId="1B57953F" w14:textId="68A98E94" w:rsidR="00FE655C" w:rsidRPr="005C139A" w:rsidRDefault="005C139A" w:rsidP="001F2AE8">
      <w:pPr>
        <w:pStyle w:val="NormalWeb"/>
        <w:numPr>
          <w:ilvl w:val="1"/>
          <w:numId w:val="6"/>
        </w:numPr>
        <w:rPr>
          <w:rFonts w:ascii="Times New Roman" w:eastAsiaTheme="minorHAnsi" w:hAnsi="Times New Roman"/>
          <w:b/>
          <w:bCs/>
          <w:sz w:val="22"/>
          <w:szCs w:val="22"/>
          <w:lang w:val="cs-CZ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cs-CZ"/>
        </w:rPr>
        <w:t>Projekt</w:t>
      </w:r>
    </w:p>
    <w:p w14:paraId="0714D488" w14:textId="77777777" w:rsidR="00FE655C" w:rsidRDefault="00FE655C" w:rsidP="001F2AE8">
      <w:pPr>
        <w:pStyle w:val="NormalWeb"/>
        <w:rPr>
          <w:rFonts w:ascii="Times New Roman" w:hAnsi="Times New Roman"/>
          <w:b/>
          <w:sz w:val="22"/>
          <w:szCs w:val="22"/>
          <w:u w:val="single"/>
          <w:lang w:val="en-US"/>
        </w:rPr>
      </w:pPr>
      <w:r w:rsidRPr="00FE655C">
        <w:rPr>
          <w:rFonts w:ascii="Times New Roman" w:hAnsi="Times New Roman"/>
          <w:b/>
          <w:sz w:val="22"/>
          <w:szCs w:val="22"/>
          <w:u w:val="single"/>
          <w:lang w:val="en-US"/>
        </w:rPr>
        <w:t>Doporučená literatura:</w:t>
      </w:r>
    </w:p>
    <w:p w14:paraId="14467485" w14:textId="159CE4B9" w:rsidR="00FD5FA1" w:rsidRPr="001F2AE8" w:rsidRDefault="00FE655C" w:rsidP="001F2AE8">
      <w:pPr>
        <w:pStyle w:val="NormalWeb"/>
        <w:rPr>
          <w:rFonts w:ascii="Times New Roman" w:hAnsi="Times New Roman"/>
          <w:sz w:val="22"/>
          <w:szCs w:val="22"/>
          <w:lang w:val="en-US"/>
        </w:rPr>
      </w:pPr>
      <w:r w:rsidRPr="00FE655C">
        <w:rPr>
          <w:rFonts w:ascii="Times New Roman" w:hAnsi="Times New Roman"/>
          <w:b/>
          <w:sz w:val="22"/>
          <w:szCs w:val="22"/>
          <w:lang w:val="en-US"/>
        </w:rPr>
        <w:t>Vš</w:t>
      </w:r>
      <w:r>
        <w:rPr>
          <w:rFonts w:ascii="Times New Roman" w:hAnsi="Times New Roman"/>
          <w:b/>
          <w:sz w:val="22"/>
          <w:szCs w:val="22"/>
          <w:lang w:val="en-US"/>
        </w:rPr>
        <w:t>e</w:t>
      </w:r>
      <w:r w:rsidRPr="00FE655C">
        <w:rPr>
          <w:rFonts w:ascii="Times New Roman" w:hAnsi="Times New Roman"/>
          <w:b/>
          <w:sz w:val="22"/>
          <w:szCs w:val="22"/>
          <w:lang w:val="en-US"/>
        </w:rPr>
        <w:t>obecná</w:t>
      </w:r>
      <w:r w:rsidR="00FD5FA1" w:rsidRPr="00591FE7">
        <w:rPr>
          <w:rFonts w:ascii="Times New Roman" w:hAnsi="Times New Roman"/>
          <w:sz w:val="22"/>
          <w:szCs w:val="22"/>
          <w:lang w:val="en-US"/>
        </w:rPr>
        <w:br/>
        <w:t xml:space="preserve">David Shambaugh, “Studies of China’s Foreign and Security Policies in the United States,” in </w:t>
      </w:r>
      <w:r w:rsidR="00FD5FA1" w:rsidRPr="00591FE7">
        <w:rPr>
          <w:rFonts w:ascii="Times New Roman" w:hAnsi="Times New Roman"/>
          <w:i/>
          <w:iCs/>
          <w:sz w:val="22"/>
          <w:szCs w:val="22"/>
          <w:lang w:val="en-US"/>
        </w:rPr>
        <w:t xml:space="preserve">China </w:t>
      </w:r>
      <w:r w:rsidR="00FD5FA1" w:rsidRPr="00591FE7">
        <w:rPr>
          <w:rFonts w:ascii="Times New Roman" w:hAnsi="Times New Roman"/>
          <w:i/>
          <w:iCs/>
          <w:sz w:val="22"/>
          <w:szCs w:val="22"/>
        </w:rPr>
        <w:t>Watching</w:t>
      </w:r>
      <w:r w:rsidR="00FD5FA1" w:rsidRPr="00591FE7">
        <w:rPr>
          <w:rFonts w:ascii="Times New Roman" w:hAnsi="Times New Roman"/>
          <w:sz w:val="22"/>
          <w:szCs w:val="22"/>
        </w:rPr>
        <w:t xml:space="preserve">, Robert Ash et al, eds. (London: Routledge, 2006). </w:t>
      </w:r>
    </w:p>
    <w:p w14:paraId="6DF0C830" w14:textId="77777777" w:rsidR="00FD5FA1" w:rsidRPr="00591FE7" w:rsidRDefault="00FD5FA1" w:rsidP="00FD5FA1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Thomas J. Christensen, Alastair Iain Johnson, and Robert Ross, “Conclusions and Future Directions,” in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New Directions in the Study of China’s Foreign Policy, </w:t>
      </w:r>
      <w:r w:rsidRPr="00591FE7">
        <w:rPr>
          <w:rFonts w:ascii="Times New Roman" w:hAnsi="Times New Roman" w:cs="Times New Roman"/>
          <w:sz w:val="22"/>
          <w:szCs w:val="22"/>
        </w:rPr>
        <w:t xml:space="preserve">Alastair Iain Johnston and Robert Ross, eds., (Stanford: Stanford UP), pp. 379-420 </w:t>
      </w:r>
    </w:p>
    <w:p w14:paraId="6E26CB73" w14:textId="77777777" w:rsidR="00591FE7" w:rsidRDefault="00FD5FA1" w:rsidP="00FD5FA1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Allen Carlson, Mary E. Gallagher, Kenneth Lieberthal, and Melanie Manion.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Contemporary Chinese Politics: New Sources, Methods and Field Strategies </w:t>
      </w:r>
      <w:r w:rsidRPr="00591FE7">
        <w:rPr>
          <w:rFonts w:ascii="Times New Roman" w:hAnsi="Times New Roman" w:cs="Times New Roman"/>
          <w:sz w:val="22"/>
          <w:szCs w:val="22"/>
        </w:rPr>
        <w:t>(Cambridge: Cambridge UP, 2010).</w:t>
      </w:r>
    </w:p>
    <w:p w14:paraId="3CB7E24D" w14:textId="0CAA3F3F" w:rsidR="001F2AE8" w:rsidRDefault="001F2AE8" w:rsidP="00FD5FA1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en-GB"/>
        </w:rPr>
      </w:pPr>
      <w:r w:rsidRPr="001F2AE8">
        <w:rPr>
          <w:rFonts w:ascii="Times New Roman" w:hAnsi="Times New Roman" w:cs="Times New Roman"/>
          <w:sz w:val="22"/>
          <w:szCs w:val="22"/>
          <w:lang w:val="en-GB"/>
        </w:rPr>
        <w:t xml:space="preserve">ZHU, Z.. China’s New Diplomacy: Rationale, Strategies and Significance. </w:t>
      </w:r>
      <w:r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1F2AE8">
        <w:rPr>
          <w:rFonts w:ascii="Times New Roman" w:hAnsi="Times New Roman" w:cs="Times New Roman"/>
          <w:sz w:val="22"/>
          <w:szCs w:val="22"/>
          <w:lang w:val="en-GB"/>
        </w:rPr>
        <w:t>Farnham, UK: Ashgate. 2010</w:t>
      </w:r>
      <w:r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59AB9C0E" w14:textId="278EA140" w:rsidR="00FE655C" w:rsidRDefault="00FE655C" w:rsidP="00FD5FA1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b/>
          <w:bCs/>
          <w:sz w:val="22"/>
          <w:szCs w:val="22"/>
        </w:rPr>
        <w:t>Teritoriální konflikty a pravděpodobnost použití vojenské síly</w:t>
      </w:r>
    </w:p>
    <w:p w14:paraId="2FBC69E9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*M. Taylor Fravel,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Strong Borders, Secure Nation: Cooperation and Conflict in China’s Territorial Disputes </w:t>
      </w:r>
      <w:r w:rsidRPr="00591FE7">
        <w:rPr>
          <w:rFonts w:ascii="Times New Roman" w:hAnsi="Times New Roman" w:cs="Times New Roman"/>
          <w:sz w:val="22"/>
          <w:szCs w:val="22"/>
        </w:rPr>
        <w:t xml:space="preserve">(Princeton: Princeton UP, 2008) </w:t>
      </w:r>
    </w:p>
    <w:p w14:paraId="6A37DEFE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Allen Carlson, “Constructing the Dragons Scales: China’s Approach to Territorial Sovereignty and Border Relations,”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Journal of Contemporary China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12, No. 37 (November 2003), pp. 677–698 </w:t>
      </w:r>
    </w:p>
    <w:p w14:paraId="7C729DD2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Allen S. Whiting, “China’s Use of Force, 1950-96, and Taiwan,”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International Security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26, No. 2 (Fall 2001), pp. 103-131 </w:t>
      </w:r>
    </w:p>
    <w:p w14:paraId="541D828A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Alastair Iain Johnston “China's Military Interstate Dispute Behavior: A First Cut at the Data,”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The China Quarterly </w:t>
      </w:r>
      <w:r w:rsidRPr="00591FE7">
        <w:rPr>
          <w:rFonts w:ascii="Times New Roman" w:hAnsi="Times New Roman" w:cs="Times New Roman"/>
          <w:sz w:val="22"/>
          <w:szCs w:val="22"/>
        </w:rPr>
        <w:t xml:space="preserve">No.153 (March 1998), pp. 1-30 </w:t>
      </w:r>
    </w:p>
    <w:p w14:paraId="0B25CEB7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Alastair Iain Johnston, “Cultural Realism and Strategy in Maoist China,” in Peter J. Katzenstein, ed.,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The Culture of National Security: Norms and Identity in World Politics </w:t>
      </w:r>
      <w:r w:rsidRPr="00591FE7">
        <w:rPr>
          <w:rFonts w:ascii="Times New Roman" w:hAnsi="Times New Roman" w:cs="Times New Roman"/>
          <w:sz w:val="22"/>
          <w:szCs w:val="22"/>
        </w:rPr>
        <w:t xml:space="preserve">(New York: Columbia University Press, 1996), pp. 216-270 </w:t>
      </w:r>
    </w:p>
    <w:p w14:paraId="35F271CE" w14:textId="3E0CBA5E" w:rsidR="00183B85" w:rsidRPr="00591FE7" w:rsidRDefault="00183B85" w:rsidP="00183B85">
      <w:pPr>
        <w:pStyle w:val="NormalWeb"/>
        <w:rPr>
          <w:rFonts w:ascii="Times New Roman" w:hAnsi="Times New Roman"/>
          <w:sz w:val="22"/>
          <w:szCs w:val="22"/>
          <w:lang w:val="en-US"/>
        </w:rPr>
      </w:pPr>
      <w:r w:rsidRPr="00591FE7">
        <w:rPr>
          <w:rFonts w:ascii="Times New Roman" w:hAnsi="Times New Roman"/>
          <w:b/>
          <w:bCs/>
          <w:sz w:val="22"/>
          <w:szCs w:val="22"/>
          <w:lang w:val="en-US"/>
        </w:rPr>
        <w:t xml:space="preserve">Nukleární zbraně </w:t>
      </w:r>
    </w:p>
    <w:p w14:paraId="3104B33E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John Wilson Lewis and Xue Litai, “Strategic Weapons and Chinese Power: The Formative Years,”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The China Quarterly </w:t>
      </w:r>
      <w:r w:rsidRPr="00591FE7">
        <w:rPr>
          <w:rFonts w:ascii="Times New Roman" w:hAnsi="Times New Roman" w:cs="Times New Roman"/>
          <w:sz w:val="22"/>
          <w:szCs w:val="22"/>
        </w:rPr>
        <w:t xml:space="preserve">No. 112 (December 1987), pp. 541-554 </w:t>
      </w:r>
    </w:p>
    <w:p w14:paraId="1C5D2F56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Avery Goldstein, “Understanding Nuclear Proliferation: Theoretical Explanation and China's National Experience,”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Security Studies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Vo. 2, No. 3-4 (Spring/Summer 1993), pp. 213-255 </w:t>
      </w:r>
    </w:p>
    <w:p w14:paraId="3DEDB99A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Alastair Iain Johnston, “China's New "Old Thinking": The Concept of Limited Deterrence,”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International Security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20, No. 3 (Winter, 1995-1996), pp. 5-42 </w:t>
      </w:r>
    </w:p>
    <w:p w14:paraId="63F62E19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Alastair Iain Johnston, “Learning Versus Adaptation: Explaining Change in Chinese Arms Control Policy in the 1980s and 1990s,”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The China Journal </w:t>
      </w:r>
      <w:r w:rsidRPr="00591FE7">
        <w:rPr>
          <w:rFonts w:ascii="Times New Roman" w:hAnsi="Times New Roman" w:cs="Times New Roman"/>
          <w:sz w:val="22"/>
          <w:szCs w:val="22"/>
        </w:rPr>
        <w:t xml:space="preserve">No. 35 (Jan., 1996), pp. 27-61 </w:t>
      </w:r>
    </w:p>
    <w:p w14:paraId="76535729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Yao Yunzhu, “Chinese Nuclear Policy: The Future of Minimum Deterrence,” in Christopher P. Twomey, ed.,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Perspectives on Sino-American Strategic Nuclear Issues </w:t>
      </w:r>
      <w:r w:rsidRPr="00591FE7">
        <w:rPr>
          <w:rFonts w:ascii="Times New Roman" w:hAnsi="Times New Roman" w:cs="Times New Roman"/>
          <w:sz w:val="22"/>
          <w:szCs w:val="22"/>
        </w:rPr>
        <w:t xml:space="preserve">(New York: Palgrave, 2008), pp. 111-126 </w:t>
      </w:r>
    </w:p>
    <w:p w14:paraId="7643B72D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M. Taylor Fravel and Evan S. Medeiros, “China’s Search for Assured Retaliation: Explaining the Evolution of China’s Nuclear Strategy,”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International Security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35, No 2 (Fall 2010), pp. 48-87 </w:t>
      </w:r>
    </w:p>
    <w:p w14:paraId="1ED74025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Thomas J. Christensen, “The Meaning of the Nuclear Evolution: China's Strategic Modernization and US-China Security Relations,”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Journal of Strategic Studies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35, Issue 4 (2012), pp. 447-487 </w:t>
      </w:r>
    </w:p>
    <w:p w14:paraId="42C49C97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Wu Riqiang, “Certainty of Uncertainty: Nuclear Strategy with Chinese Characteristics,”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>Journal of Strategic Studies</w:t>
      </w:r>
      <w:r w:rsidRPr="00591FE7">
        <w:rPr>
          <w:rFonts w:ascii="Times New Roman" w:hAnsi="Times New Roman" w:cs="Times New Roman"/>
          <w:sz w:val="22"/>
          <w:szCs w:val="22"/>
        </w:rPr>
        <w:t xml:space="preserve">, Vol. 36, No. 4 (2013), pp. 579-614 </w:t>
      </w:r>
    </w:p>
    <w:p w14:paraId="2E898990" w14:textId="09568537" w:rsidR="00591FE7" w:rsidRDefault="00591FE7" w:rsidP="00183B85">
      <w:pPr>
        <w:spacing w:before="100" w:beforeAutospacing="1" w:after="100" w:afterAutospacing="1"/>
        <w:rPr>
          <w:rFonts w:ascii="Times New Roman" w:eastAsiaTheme="minorHAnsi" w:hAnsi="Times New Roman" w:cs="Times New Roman"/>
          <w:b/>
          <w:bCs/>
          <w:sz w:val="22"/>
          <w:szCs w:val="22"/>
          <w:lang w:val="cs-CZ"/>
        </w:rPr>
      </w:pPr>
      <w:r w:rsidRPr="00591FE7">
        <w:rPr>
          <w:rFonts w:ascii="Times New Roman" w:eastAsiaTheme="minorHAnsi" w:hAnsi="Times New Roman" w:cs="Times New Roman"/>
          <w:b/>
          <w:bCs/>
          <w:sz w:val="22"/>
          <w:szCs w:val="22"/>
          <w:lang w:val="cs-CZ"/>
        </w:rPr>
        <w:t>Čínská veřejná diplomacie a soft power</w:t>
      </w:r>
    </w:p>
    <w:p w14:paraId="170ABB00" w14:textId="77777777" w:rsidR="001F2AE8" w:rsidRPr="001F2AE8" w:rsidRDefault="001F2AE8" w:rsidP="001F2AE8">
      <w:pPr>
        <w:spacing w:before="100" w:beforeAutospacing="1" w:after="100" w:afterAutospacing="1"/>
        <w:rPr>
          <w:rFonts w:ascii="Times New Roman" w:hAnsi="Times New Roman" w:cs="Times New Roman"/>
          <w:bCs/>
          <w:sz w:val="22"/>
          <w:szCs w:val="22"/>
        </w:rPr>
      </w:pPr>
      <w:r w:rsidRPr="001F2AE8">
        <w:rPr>
          <w:rFonts w:ascii="Times New Roman" w:hAnsi="Times New Roman" w:cs="Times New Roman"/>
          <w:bCs/>
          <w:sz w:val="22"/>
          <w:szCs w:val="22"/>
          <w:lang w:val="en-GB"/>
        </w:rPr>
        <w:t>BRADY, A.-M.&amp; WANG, J. 2009. China’s Strengthened New Order and the Role of Propaganda. Journal of Contemporary China, 18(62), pp.767–788.</w:t>
      </w:r>
    </w:p>
    <w:p w14:paraId="19D79D2A" w14:textId="4984718A" w:rsidR="001F2AE8" w:rsidRPr="001F2AE8" w:rsidRDefault="001F2AE8" w:rsidP="00183B85">
      <w:pPr>
        <w:spacing w:before="100" w:beforeAutospacing="1" w:after="100" w:afterAutospacing="1"/>
        <w:rPr>
          <w:rFonts w:ascii="Times New Roman" w:hAnsi="Times New Roman" w:cs="Times New Roman"/>
          <w:bCs/>
          <w:sz w:val="22"/>
          <w:szCs w:val="22"/>
        </w:rPr>
      </w:pPr>
      <w:r w:rsidRPr="001F2AE8">
        <w:rPr>
          <w:rFonts w:ascii="Times New Roman" w:hAnsi="Times New Roman" w:cs="Times New Roman"/>
          <w:bCs/>
          <w:sz w:val="22"/>
          <w:szCs w:val="22"/>
          <w:lang w:val="en-GB"/>
        </w:rPr>
        <w:t>D’HOOGHE, I. 2005. Public Diplomacy in the People’s Republic of China. In: J. MELISSEN, ed. The New Public Diplomacy: Soft Power in International Relations. Basingstoke: Palgrave Macmillan.</w:t>
      </w:r>
    </w:p>
    <w:p w14:paraId="26B44482" w14:textId="7B4F2ED0" w:rsidR="00591FE7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2"/>
          <w:szCs w:val="22"/>
        </w:rPr>
      </w:pPr>
      <w:r w:rsidRPr="00591FE7">
        <w:rPr>
          <w:rFonts w:ascii="Times New Roman" w:hAnsi="Times New Roman" w:cs="Times New Roman"/>
          <w:b/>
          <w:bCs/>
          <w:sz w:val="22"/>
          <w:szCs w:val="22"/>
        </w:rPr>
        <w:t xml:space="preserve">Rozhodovací </w:t>
      </w:r>
      <w:r w:rsidR="00591FE7">
        <w:rPr>
          <w:rFonts w:ascii="Times New Roman" w:hAnsi="Times New Roman" w:cs="Times New Roman"/>
          <w:b/>
          <w:bCs/>
          <w:sz w:val="22"/>
          <w:szCs w:val="22"/>
        </w:rPr>
        <w:t>process</w:t>
      </w:r>
    </w:p>
    <w:p w14:paraId="56B54D3A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David M. Lampton ed.,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The Making of Chinese Foreign and Security Policy </w:t>
      </w:r>
      <w:r w:rsidRPr="00591FE7">
        <w:rPr>
          <w:rFonts w:ascii="Times New Roman" w:hAnsi="Times New Roman" w:cs="Times New Roman"/>
          <w:sz w:val="22"/>
          <w:szCs w:val="22"/>
        </w:rPr>
        <w:t xml:space="preserve">(Stanford University Press, 2001) </w:t>
      </w:r>
    </w:p>
    <w:p w14:paraId="04609DC3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Michael D. Swaine, “China’s Assertive Behavior, Part Three: The Role of the Military in Foreign Policy,”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China Leadership Monitor </w:t>
      </w:r>
      <w:r w:rsidRPr="00591FE7">
        <w:rPr>
          <w:rFonts w:ascii="Times New Roman" w:hAnsi="Times New Roman" w:cs="Times New Roman"/>
          <w:sz w:val="22"/>
          <w:szCs w:val="22"/>
        </w:rPr>
        <w:t xml:space="preserve">No. 36, (2012) </w:t>
      </w:r>
    </w:p>
    <w:p w14:paraId="1E1568BB" w14:textId="21656631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b/>
          <w:bCs/>
          <w:sz w:val="22"/>
          <w:szCs w:val="22"/>
        </w:rPr>
        <w:t xml:space="preserve">Nacionalismus </w:t>
      </w:r>
    </w:p>
    <w:p w14:paraId="365F8F7F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Michel Oksenberg, “China's Confident Nationalism,”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Foreign Affairs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65, No. 3 (1986), pp. 501- 523 </w:t>
      </w:r>
    </w:p>
    <w:p w14:paraId="0B10D282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Allen S. Whiting, “Assertive Nationalism in Chinese Foreign Policy,”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Asian Survey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23, No. 8 (August 1983), pp. 913-933 </w:t>
      </w:r>
    </w:p>
    <w:p w14:paraId="1F6870C3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Yinan He, “Remembering and Forgetting the War: Elite Mythmaking, Mass Reaction, and Sino- Japanese Relations, 1950-2006,”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History and Memory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19, No. 2 (Fall 2007): 43-74 </w:t>
      </w:r>
    </w:p>
    <w:p w14:paraId="04BAB0C6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Peter Hays Gries, “Tears of Rage: Chinese Nationalist Reactions to the Belgrade Embassy Bombing,”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>The China Journal</w:t>
      </w:r>
      <w:r w:rsidRPr="00591FE7">
        <w:rPr>
          <w:rFonts w:ascii="Times New Roman" w:hAnsi="Times New Roman" w:cs="Times New Roman"/>
          <w:sz w:val="22"/>
          <w:szCs w:val="22"/>
        </w:rPr>
        <w:t xml:space="preserve">, No. 46 (July, 2001), pp. 25-43. </w:t>
      </w:r>
    </w:p>
    <w:p w14:paraId="091C5DCC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Dingxin Zhao, "Nationalism and Authoritarianism: Student-Government Conflicts during the 1999 Beijing Student Protests after the Belgrade Embassy Bombing."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Asian Perspective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27, No. 1 (2003), pp. 5-34. </w:t>
      </w:r>
    </w:p>
    <w:p w14:paraId="204701A0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Erica Strecker Downs and Phillip C. Saunders, “Legitimacy and the Limits of Nationalism: China and the Diaoyu Islands,”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International Security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23, No. 3 (Winter, 1998-1999), pp. 114-146 </w:t>
      </w:r>
    </w:p>
    <w:p w14:paraId="5F161889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Robert S. Ross, “China’s Naval Nationalism: Sources, Prospects, and the U.S. Response,”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>International Security</w:t>
      </w:r>
      <w:r w:rsidRPr="00591FE7">
        <w:rPr>
          <w:rFonts w:ascii="Times New Roman" w:hAnsi="Times New Roman" w:cs="Times New Roman"/>
          <w:sz w:val="22"/>
          <w:szCs w:val="22"/>
        </w:rPr>
        <w:t xml:space="preserve">, Vol. 34, No. 2 (Fall 2009): 46-81 </w:t>
      </w:r>
    </w:p>
    <w:p w14:paraId="6DB82F8F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Jessica Chen Weiss, “Authoritarian Signaling, Mass Audiences, and Nationalist Protest in China,”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International Organization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67, No. 1 (2013), pp. 1-35 </w:t>
      </w:r>
    </w:p>
    <w:p w14:paraId="4E058173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James Reilly, “A Wave to Worry About? Public opinion, foreign policy and China's anti-Japan protests,”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Journal of Contemporary China </w:t>
      </w:r>
      <w:r w:rsidRPr="00591FE7">
        <w:rPr>
          <w:rFonts w:ascii="Times New Roman" w:hAnsi="Times New Roman" w:cs="Times New Roman"/>
          <w:sz w:val="22"/>
          <w:szCs w:val="22"/>
        </w:rPr>
        <w:t xml:space="preserve">(2013) </w:t>
      </w:r>
    </w:p>
    <w:p w14:paraId="78146885" w14:textId="1E16FA7D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b/>
          <w:bCs/>
          <w:sz w:val="22"/>
          <w:szCs w:val="22"/>
        </w:rPr>
        <w:t>Zahraniční ekonomické vazby a cíle</w:t>
      </w:r>
    </w:p>
    <w:p w14:paraId="4B2A5333" w14:textId="02B8C813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Barry Naughton,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The Chinese Economy: Transitions and Growth </w:t>
      </w:r>
      <w:r w:rsidRPr="00591FE7">
        <w:rPr>
          <w:rFonts w:ascii="Times New Roman" w:hAnsi="Times New Roman" w:cs="Times New Roman"/>
          <w:sz w:val="22"/>
          <w:szCs w:val="22"/>
        </w:rPr>
        <w:t xml:space="preserve">(Cambridge, MA: MIT Press), pp. 375-400 </w:t>
      </w:r>
    </w:p>
    <w:p w14:paraId="31C6AAFD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Wang Hongying, “China’s Exchange Rate Policy in the Aftermath of the Asian Financial Crisis,” in Jonathan Kirshner, ed.,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Monetary Orders: Ambiguous Economics, Ubiquitous Politics Power </w:t>
      </w:r>
      <w:r w:rsidRPr="00591FE7">
        <w:rPr>
          <w:rFonts w:ascii="Times New Roman" w:hAnsi="Times New Roman" w:cs="Times New Roman"/>
          <w:sz w:val="22"/>
          <w:szCs w:val="22"/>
        </w:rPr>
        <w:t xml:space="preserve">(Ithaca: Cornell University Press, 2003), pp. 153-171 </w:t>
      </w:r>
    </w:p>
    <w:p w14:paraId="2D9A6F1F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Margaret M. Pearson, “China in Geneva: Lessons from China’s Early Years in the World Trade Organization,” in Alastair Iain Johnston and Robert S. Ross,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New Directions in the Study of Chinese Foreign Policy </w:t>
      </w:r>
      <w:r w:rsidRPr="00591FE7">
        <w:rPr>
          <w:rFonts w:ascii="Times New Roman" w:hAnsi="Times New Roman" w:cs="Times New Roman"/>
          <w:sz w:val="22"/>
          <w:szCs w:val="22"/>
        </w:rPr>
        <w:t xml:space="preserve">(Stanford: Stanford UP, 2006): 242-275. </w:t>
      </w:r>
    </w:p>
    <w:p w14:paraId="18A5CF7B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Wang Yong, “China’s Stakes in WTO Accession: The Internal Decision-making Process,” in Heike Holbig and Robert Ash, eds.,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China’s Accession to the World Trade Organization </w:t>
      </w:r>
      <w:r w:rsidRPr="00591FE7">
        <w:rPr>
          <w:rFonts w:ascii="Times New Roman" w:hAnsi="Times New Roman" w:cs="Times New Roman"/>
          <w:sz w:val="22"/>
          <w:szCs w:val="22"/>
        </w:rPr>
        <w:t xml:space="preserve">(London: Routledge, 2002), pp 20-39 </w:t>
      </w:r>
    </w:p>
    <w:p w14:paraId="2C1565A5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Scott L. Kastner, “Does Economic Integration Across the Taiwan Strait Make Military Conflict Less Likely?,”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Journal of East Asian Studies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6, No. 3 (September-December 2006), pp. 319-346. </w:t>
      </w:r>
    </w:p>
    <w:p w14:paraId="4BE93B1D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Johnathan Kirshner, “The Consequences China’s Economic Rise for Sino-U.S. Relations: Rivalry, Political Conflict, and (Not) War”, in Robert Ross and Zhu Feng (eds.),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China's Ascent: Power, Security, and the Future of International Politics </w:t>
      </w:r>
      <w:r w:rsidRPr="00591FE7">
        <w:rPr>
          <w:rFonts w:ascii="Times New Roman" w:hAnsi="Times New Roman" w:cs="Times New Roman"/>
          <w:sz w:val="22"/>
          <w:szCs w:val="22"/>
        </w:rPr>
        <w:t xml:space="preserve">(Cornell University Press, 2008), pp. 238-249 </w:t>
      </w:r>
    </w:p>
    <w:p w14:paraId="4D8DAF03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Ka Zeng, “Multilateral versus Bilateral and Regional Trade Liberalization: Explaining China's Pursuit of Free Trade Agreements (FTAs),”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>Journal of Contemporary China</w:t>
      </w:r>
      <w:r w:rsidRPr="00591FE7">
        <w:rPr>
          <w:rFonts w:ascii="Times New Roman" w:hAnsi="Times New Roman" w:cs="Times New Roman"/>
          <w:sz w:val="22"/>
          <w:szCs w:val="22"/>
        </w:rPr>
        <w:t xml:space="preserve">, Vol. 19, No. 66 (2010), pp. 635- 652 </w:t>
      </w:r>
    </w:p>
    <w:p w14:paraId="4F7FDA02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Daniel Drezner, “Bad Debts: Assessing China’s Financial Influence in Great Power Politics,”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>International Security</w:t>
      </w:r>
      <w:r w:rsidRPr="00591FE7">
        <w:rPr>
          <w:rFonts w:ascii="Times New Roman" w:hAnsi="Times New Roman" w:cs="Times New Roman"/>
          <w:sz w:val="22"/>
          <w:szCs w:val="22"/>
        </w:rPr>
        <w:t xml:space="preserve">, Vol. 34, No. 2 (Fall 2009): 7-45 </w:t>
      </w:r>
    </w:p>
    <w:p w14:paraId="76DB6959" w14:textId="77777777" w:rsidR="00183B85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James Reilly, “China’s Unilateral Sanction,”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The Washington Quarterly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35, No. 4 (Fall 2012), pp. 121-133 </w:t>
      </w:r>
    </w:p>
    <w:p w14:paraId="23EF78DC" w14:textId="517AA0A2" w:rsidR="00591FE7" w:rsidRDefault="00591FE7" w:rsidP="00183B85">
      <w:pPr>
        <w:spacing w:before="100" w:beforeAutospacing="1" w:after="100" w:afterAutospacing="1"/>
        <w:rPr>
          <w:rFonts w:ascii="Times New Roman" w:eastAsiaTheme="minorHAnsi" w:hAnsi="Times New Roman" w:cs="Times New Roman"/>
          <w:b/>
          <w:bCs/>
          <w:sz w:val="22"/>
          <w:szCs w:val="22"/>
          <w:lang w:val="cs-CZ"/>
        </w:rPr>
      </w:pPr>
      <w:r w:rsidRPr="00591FE7">
        <w:rPr>
          <w:rFonts w:ascii="Times New Roman" w:eastAsiaTheme="minorHAnsi" w:hAnsi="Times New Roman" w:cs="Times New Roman"/>
          <w:b/>
          <w:bCs/>
          <w:sz w:val="22"/>
          <w:szCs w:val="22"/>
          <w:lang w:val="cs-CZ"/>
        </w:rPr>
        <w:t>Čínská zahraniční pomoc a rozvojová pomoc ve třetím světě.</w:t>
      </w:r>
    </w:p>
    <w:p w14:paraId="417F76A4" w14:textId="158B4B43" w:rsidR="00591FE7" w:rsidRDefault="00591FE7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M. Taylor Fravel, “International Relations Theory and China’s Rise: Assessing China’s Potential for Territorial Expansion,”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International Studies Review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12, No. 4 (December 2010), pp. 505-532 </w:t>
      </w:r>
    </w:p>
    <w:p w14:paraId="3DA54640" w14:textId="77777777" w:rsidR="001F2AE8" w:rsidRPr="001F2AE8" w:rsidRDefault="001F2AE8" w:rsidP="001F2AE8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1F2AE8">
        <w:rPr>
          <w:rFonts w:ascii="Times New Roman" w:hAnsi="Times New Roman" w:cs="Times New Roman"/>
          <w:sz w:val="22"/>
          <w:szCs w:val="22"/>
          <w:lang w:val="en-GB"/>
        </w:rPr>
        <w:t>BRAUTIGAM, D. 2009. The Dragon’s Gift: The Real Story of China in Africa. Oxford: Oxford University Press</w:t>
      </w:r>
    </w:p>
    <w:p w14:paraId="45B952DC" w14:textId="528DD171" w:rsidR="001F2AE8" w:rsidRPr="00591FE7" w:rsidRDefault="001F2AE8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1F2AE8">
        <w:rPr>
          <w:rFonts w:ascii="Times New Roman" w:hAnsi="Times New Roman" w:cs="Times New Roman"/>
          <w:sz w:val="22"/>
          <w:szCs w:val="22"/>
          <w:lang w:val="en-GB"/>
        </w:rPr>
        <w:t>MOYO, D. 2009. Dead Aid: Why Aid is not Working and How There is Another Way for Africa, London, Penguin.</w:t>
      </w:r>
    </w:p>
    <w:p w14:paraId="254597A0" w14:textId="5EF9135F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b/>
          <w:bCs/>
          <w:sz w:val="22"/>
          <w:szCs w:val="22"/>
        </w:rPr>
        <w:t xml:space="preserve">ČLR v mezinárodních organizacích </w:t>
      </w:r>
    </w:p>
    <w:p w14:paraId="6879C342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*Alastair Iain Johnson,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Social States: China in International Institutions, 1980-2000 </w:t>
      </w:r>
      <w:r w:rsidRPr="00591FE7">
        <w:rPr>
          <w:rFonts w:ascii="Times New Roman" w:hAnsi="Times New Roman" w:cs="Times New Roman"/>
          <w:sz w:val="22"/>
          <w:szCs w:val="22"/>
        </w:rPr>
        <w:t xml:space="preserve">(Princeton: Princeton UP) </w:t>
      </w:r>
    </w:p>
    <w:p w14:paraId="2244A66D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Wang Hongying, “Multilateralism in Chinese Foreign Policy: The Limits of Socialization,”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>Asian Survey</w:t>
      </w:r>
      <w:r w:rsidRPr="00591FE7">
        <w:rPr>
          <w:rFonts w:ascii="Times New Roman" w:hAnsi="Times New Roman" w:cs="Times New Roman"/>
          <w:sz w:val="22"/>
          <w:szCs w:val="22"/>
        </w:rPr>
        <w:t xml:space="preserve">, Vol. 40, No. 3 (May - Jun., 2000), pp. 475-491 </w:t>
      </w:r>
    </w:p>
    <w:p w14:paraId="3EB16935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Allen Carlson, “More Than Just Saying No: China’s Evolving Approach to Sovereignty and Intervention Since Tiananmen,” in Alastair Iain Johnston and Robert S. Ross,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>New Directions in the Study of Chinese Foreign Policy (</w:t>
      </w:r>
      <w:r w:rsidRPr="00591FE7">
        <w:rPr>
          <w:rFonts w:ascii="Times New Roman" w:hAnsi="Times New Roman" w:cs="Times New Roman"/>
          <w:sz w:val="22"/>
          <w:szCs w:val="22"/>
        </w:rPr>
        <w:t xml:space="preserve">Stanford: Stanford University Press, 2006), pp. 217-241. </w:t>
      </w:r>
    </w:p>
    <w:p w14:paraId="11180B56" w14:textId="6F45227E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Thomas G. Moore, “Racing to Integrate, or Cooperating to Compete?: Liberal and Realist Interpretations of China’s New Multilateralism,” in Guoguang W. and Helen Landsdowne, eds.,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China Turns to Multilateralism: Foreign Policy and Regional Security </w:t>
      </w:r>
      <w:r w:rsidRPr="00591FE7">
        <w:rPr>
          <w:rFonts w:ascii="Times New Roman" w:hAnsi="Times New Roman" w:cs="Times New Roman"/>
          <w:sz w:val="22"/>
          <w:szCs w:val="22"/>
        </w:rPr>
        <w:t xml:space="preserve">(London: Routledge, 2007), pp. 35-50 </w:t>
      </w:r>
    </w:p>
    <w:p w14:paraId="6277980A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Courtney Richardson, “A Responsible Power? China and the UN Peacekeeping Regime”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International Peacekeeping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18, No. 3 (2011), pp 286-297 </w:t>
      </w:r>
    </w:p>
    <w:p w14:paraId="2110A182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Joel Wuthnow, Xin Li, Lingling Qi, “Diverse Multilateralism: Four Strategies in China’s Multilateral Diplomacy,”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Journal of Chinese Political Science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17, No. 3 (September 2012), pp 269-290 </w:t>
      </w:r>
    </w:p>
    <w:p w14:paraId="0FE57726" w14:textId="1E2D7071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b/>
          <w:bCs/>
          <w:sz w:val="22"/>
          <w:szCs w:val="22"/>
        </w:rPr>
        <w:t xml:space="preserve">Vojenská strategie </w:t>
      </w:r>
    </w:p>
    <w:p w14:paraId="5BF7373A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Paul H. B. Godwin, “Change and Continuity in Chinese Military Doctrine, 1949-1999,” in Mark A. Ryan, David M. Finkelstein and Michael A. McDevitt, eds.,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Chinese Warfighting: The PLA Experience Since 1949 </w:t>
      </w:r>
      <w:r w:rsidRPr="00591FE7">
        <w:rPr>
          <w:rFonts w:ascii="Times New Roman" w:hAnsi="Times New Roman" w:cs="Times New Roman"/>
          <w:sz w:val="22"/>
          <w:szCs w:val="22"/>
        </w:rPr>
        <w:t xml:space="preserve">(Armonk: M.E. Sharpe, 2003), pp. 23-55 </w:t>
      </w:r>
    </w:p>
    <w:p w14:paraId="360E9C8A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Peng, Guangqian and Yao Youzhi,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The Science of Military Strategy </w:t>
      </w:r>
      <w:r w:rsidRPr="00591FE7">
        <w:rPr>
          <w:rFonts w:ascii="Times New Roman" w:hAnsi="Times New Roman" w:cs="Times New Roman"/>
          <w:sz w:val="22"/>
          <w:szCs w:val="22"/>
        </w:rPr>
        <w:t xml:space="preserve">[Zhanlue Xue], (Academy of Military Science, 2005), Chs. 1, 3, 9, 10, 20-24 </w:t>
      </w:r>
    </w:p>
    <w:p w14:paraId="69982642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M. Taylor Fravel,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Active Defense: Explaining the Evolution of China’s Military Strategy </w:t>
      </w:r>
      <w:r w:rsidRPr="00591FE7">
        <w:rPr>
          <w:rFonts w:ascii="Times New Roman" w:hAnsi="Times New Roman" w:cs="Times New Roman"/>
          <w:sz w:val="22"/>
          <w:szCs w:val="22"/>
        </w:rPr>
        <w:t xml:space="preserve">(Princeton University Press, forthcoming), Chapters 1, 2, and 5 </w:t>
      </w:r>
    </w:p>
    <w:p w14:paraId="283F2AA9" w14:textId="2C10CB64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b/>
          <w:bCs/>
          <w:sz w:val="22"/>
          <w:szCs w:val="22"/>
        </w:rPr>
        <w:t>Asertivita a vyhlídky</w:t>
      </w:r>
    </w:p>
    <w:p w14:paraId="1A544E45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Randall Schweller, “Managing the Rise of Great Powers: History and Theory,” in Alastair Iain Johnston and Robert S. Ross, eds.,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Engaging China: The Management of an Emerging Power </w:t>
      </w:r>
      <w:r w:rsidRPr="00591FE7">
        <w:rPr>
          <w:rFonts w:ascii="Times New Roman" w:hAnsi="Times New Roman" w:cs="Times New Roman"/>
          <w:sz w:val="22"/>
          <w:szCs w:val="22"/>
        </w:rPr>
        <w:t xml:space="preserve">(London: Routledge, 1999), pp. 1-31 </w:t>
      </w:r>
    </w:p>
    <w:p w14:paraId="2F4B5B60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Alastair Iain Johnston, “Is China a Status Quo Power?,”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>International Security</w:t>
      </w:r>
      <w:r w:rsidRPr="00591FE7">
        <w:rPr>
          <w:rFonts w:ascii="Times New Roman" w:hAnsi="Times New Roman" w:cs="Times New Roman"/>
          <w:sz w:val="22"/>
          <w:szCs w:val="22"/>
        </w:rPr>
        <w:t xml:space="preserve">, Vol. 27, No. 4 (Spring 2003), pp. 5-56 </w:t>
      </w:r>
    </w:p>
    <w:p w14:paraId="78FD2F17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Aaron Friedberg, “The Future of U.S.-China Relations,”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>International Security</w:t>
      </w:r>
      <w:r w:rsidRPr="00591FE7">
        <w:rPr>
          <w:rFonts w:ascii="Times New Roman" w:hAnsi="Times New Roman" w:cs="Times New Roman"/>
          <w:sz w:val="22"/>
          <w:szCs w:val="22"/>
        </w:rPr>
        <w:t xml:space="preserve">, Vol. 30, No. 2 (Fall 2005), pp. 7-45 </w:t>
      </w:r>
    </w:p>
    <w:p w14:paraId="24046E8F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John J. Mearsheimer, "China's Unpeaceful Rise,"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Current History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105, No. 690 (April 2006), pp. 160-162 </w:t>
      </w:r>
    </w:p>
    <w:p w14:paraId="66F46124" w14:textId="15D1B6F5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Michael Beckley, "China's Century? Why America's Edge Will Endure,”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>International Security</w:t>
      </w:r>
      <w:r w:rsidRPr="00591FE7">
        <w:rPr>
          <w:rFonts w:ascii="Times New Roman" w:hAnsi="Times New Roman" w:cs="Times New Roman"/>
          <w:sz w:val="22"/>
          <w:szCs w:val="22"/>
        </w:rPr>
        <w:t xml:space="preserve">, Vol. 36, No. 3 (Winter 2011/12), pp. 41-78 </w:t>
      </w:r>
    </w:p>
    <w:p w14:paraId="483F9B29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Alastair Iain Johnston, “How New and Assertive Is China's New Assertiveness?,”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International Security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37, No. 4 (Spring 2013), pp. 7–48. </w:t>
      </w:r>
    </w:p>
    <w:p w14:paraId="4B30621D" w14:textId="77777777" w:rsidR="00183B85" w:rsidRPr="00591FE7" w:rsidRDefault="00183B85" w:rsidP="00183B85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91FE7">
        <w:rPr>
          <w:rFonts w:ascii="Times New Roman" w:hAnsi="Times New Roman" w:cs="Times New Roman"/>
          <w:sz w:val="22"/>
          <w:szCs w:val="22"/>
        </w:rPr>
        <w:t xml:space="preserve">Avery Goldstein, “First Things First: The Pressing Danger of Crisis Instability in U.S.-China Relations,” </w:t>
      </w:r>
      <w:r w:rsidRPr="00591FE7">
        <w:rPr>
          <w:rFonts w:ascii="Times New Roman" w:hAnsi="Times New Roman" w:cs="Times New Roman"/>
          <w:i/>
          <w:iCs/>
          <w:sz w:val="22"/>
          <w:szCs w:val="22"/>
        </w:rPr>
        <w:t xml:space="preserve">International Security </w:t>
      </w:r>
      <w:r w:rsidRPr="00591FE7">
        <w:rPr>
          <w:rFonts w:ascii="Times New Roman" w:hAnsi="Times New Roman" w:cs="Times New Roman"/>
          <w:sz w:val="22"/>
          <w:szCs w:val="22"/>
        </w:rPr>
        <w:t xml:space="preserve">Vol. 37, No. 4 (Spring 2013), pp. 49–89. </w:t>
      </w:r>
    </w:p>
    <w:p w14:paraId="0BF59D77" w14:textId="0DAE2DFC" w:rsidR="00183B85" w:rsidRPr="00591FE7" w:rsidRDefault="00183B85" w:rsidP="00183B85">
      <w:pPr>
        <w:jc w:val="both"/>
        <w:rPr>
          <w:rFonts w:ascii="Times New Roman" w:eastAsiaTheme="minorHAnsi" w:hAnsi="Times New Roman" w:cs="Times New Roman"/>
          <w:bCs/>
          <w:sz w:val="22"/>
          <w:szCs w:val="22"/>
          <w:lang w:val="cs-CZ"/>
        </w:rPr>
      </w:pPr>
    </w:p>
    <w:sectPr w:rsidR="00183B85" w:rsidRPr="00591FE7" w:rsidSect="00375CB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F60B2" w14:textId="77777777" w:rsidR="005C139A" w:rsidRDefault="005C139A" w:rsidP="00A15818">
      <w:r>
        <w:separator/>
      </w:r>
    </w:p>
  </w:endnote>
  <w:endnote w:type="continuationSeparator" w:id="0">
    <w:p w14:paraId="586C7646" w14:textId="77777777" w:rsidR="005C139A" w:rsidRDefault="005C139A" w:rsidP="00A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E5F72" w14:textId="77777777" w:rsidR="005C139A" w:rsidRDefault="005C139A" w:rsidP="00300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6EBBC" w14:textId="77777777" w:rsidR="005C139A" w:rsidRDefault="005C139A" w:rsidP="00A158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9C957" w14:textId="77777777" w:rsidR="005C139A" w:rsidRDefault="005C139A" w:rsidP="00300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7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725CAA" w14:textId="77777777" w:rsidR="005C139A" w:rsidRDefault="005C139A" w:rsidP="00A15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A7346" w14:textId="77777777" w:rsidR="005C139A" w:rsidRDefault="005C139A" w:rsidP="00A15818">
      <w:r>
        <w:separator/>
      </w:r>
    </w:p>
  </w:footnote>
  <w:footnote w:type="continuationSeparator" w:id="0">
    <w:p w14:paraId="41341803" w14:textId="77777777" w:rsidR="005C139A" w:rsidRDefault="005C139A" w:rsidP="00A1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AA2"/>
    <w:multiLevelType w:val="hybridMultilevel"/>
    <w:tmpl w:val="E8883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0135D"/>
    <w:multiLevelType w:val="multilevel"/>
    <w:tmpl w:val="1872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47C5F"/>
    <w:multiLevelType w:val="hybridMultilevel"/>
    <w:tmpl w:val="3C04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F2368"/>
    <w:multiLevelType w:val="hybridMultilevel"/>
    <w:tmpl w:val="09264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2C4A48"/>
    <w:multiLevelType w:val="hybridMultilevel"/>
    <w:tmpl w:val="3128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C08FA"/>
    <w:multiLevelType w:val="hybridMultilevel"/>
    <w:tmpl w:val="1DE2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3B"/>
    <w:rsid w:val="00034C6F"/>
    <w:rsid w:val="0014113B"/>
    <w:rsid w:val="00160DFC"/>
    <w:rsid w:val="00183B85"/>
    <w:rsid w:val="001F2AE8"/>
    <w:rsid w:val="00264C21"/>
    <w:rsid w:val="002A6D6E"/>
    <w:rsid w:val="00300AF8"/>
    <w:rsid w:val="0035363B"/>
    <w:rsid w:val="00375CB4"/>
    <w:rsid w:val="00384404"/>
    <w:rsid w:val="003F00C3"/>
    <w:rsid w:val="0053570E"/>
    <w:rsid w:val="00591FE7"/>
    <w:rsid w:val="005B4CA9"/>
    <w:rsid w:val="005B75BE"/>
    <w:rsid w:val="005C139A"/>
    <w:rsid w:val="006519F4"/>
    <w:rsid w:val="007D6A95"/>
    <w:rsid w:val="007F5F0D"/>
    <w:rsid w:val="008D7D41"/>
    <w:rsid w:val="0094640F"/>
    <w:rsid w:val="00973B7D"/>
    <w:rsid w:val="00A15818"/>
    <w:rsid w:val="00A863D2"/>
    <w:rsid w:val="00DA78C9"/>
    <w:rsid w:val="00DD4CAE"/>
    <w:rsid w:val="00EF5761"/>
    <w:rsid w:val="00FD2312"/>
    <w:rsid w:val="00FD5FA1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C5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1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4CA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5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818"/>
  </w:style>
  <w:style w:type="character" w:styleId="PageNumber">
    <w:name w:val="page number"/>
    <w:basedOn w:val="DefaultParagraphFont"/>
    <w:uiPriority w:val="99"/>
    <w:semiHidden/>
    <w:unhideWhenUsed/>
    <w:rsid w:val="00A158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1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4CA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5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818"/>
  </w:style>
  <w:style w:type="character" w:styleId="PageNumber">
    <w:name w:val="page number"/>
    <w:basedOn w:val="DefaultParagraphFont"/>
    <w:uiPriority w:val="99"/>
    <w:semiHidden/>
    <w:unhideWhenUsed/>
    <w:rsid w:val="00A1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8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430901@mail.muni.cz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1857</Words>
  <Characters>10591</Characters>
  <Application>Microsoft Macintosh Word</Application>
  <DocSecurity>0</DocSecurity>
  <Lines>88</Lines>
  <Paragraphs>24</Paragraphs>
  <ScaleCrop>false</ScaleCrop>
  <Company>denisa.hilbertova@gmail.com</Company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Hilbertova</dc:creator>
  <cp:keywords/>
  <dc:description/>
  <cp:lastModifiedBy>Denisa Hilbertova</cp:lastModifiedBy>
  <cp:revision>5</cp:revision>
  <dcterms:created xsi:type="dcterms:W3CDTF">2018-02-20T11:08:00Z</dcterms:created>
  <dcterms:modified xsi:type="dcterms:W3CDTF">2018-02-20T11:51:00Z</dcterms:modified>
</cp:coreProperties>
</file>