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8EA3" w14:textId="77777777" w:rsidR="002F532C" w:rsidRPr="0045572A" w:rsidRDefault="002F532C" w:rsidP="001C2C00">
      <w:pPr>
        <w:rPr>
          <w:rFonts w:ascii="Cambria" w:hAnsi="Cambria"/>
          <w:b/>
          <w:szCs w:val="24"/>
        </w:rPr>
      </w:pPr>
      <w:r w:rsidRPr="0045572A">
        <w:rPr>
          <w:rFonts w:ascii="Cambria" w:hAnsi="Cambria"/>
          <w:b/>
          <w:szCs w:val="24"/>
        </w:rPr>
        <w:t>Cultural Landscapes and Identity in Canada</w:t>
      </w:r>
    </w:p>
    <w:p w14:paraId="7AF7036A" w14:textId="77777777" w:rsidR="002F532C" w:rsidRPr="0045572A" w:rsidRDefault="002F532C" w:rsidP="001C2C00">
      <w:pPr>
        <w:rPr>
          <w:rFonts w:ascii="Cambria" w:hAnsi="Cambria"/>
          <w:b/>
          <w:szCs w:val="24"/>
        </w:rPr>
      </w:pPr>
    </w:p>
    <w:p w14:paraId="714AF19D" w14:textId="77777777" w:rsidR="002F532C" w:rsidRPr="0045572A" w:rsidRDefault="002F532C" w:rsidP="001C2C00">
      <w:pPr>
        <w:rPr>
          <w:rFonts w:ascii="Cambria" w:hAnsi="Cambria"/>
          <w:b/>
          <w:szCs w:val="24"/>
        </w:rPr>
      </w:pPr>
    </w:p>
    <w:p w14:paraId="63241AD4" w14:textId="77777777" w:rsidR="002F532C" w:rsidRPr="0045572A" w:rsidRDefault="002F532C" w:rsidP="001C2C00">
      <w:pPr>
        <w:rPr>
          <w:rFonts w:ascii="Cambria" w:hAnsi="Cambria"/>
          <w:b/>
          <w:szCs w:val="24"/>
        </w:rPr>
      </w:pPr>
      <w:r w:rsidRPr="0045572A">
        <w:rPr>
          <w:rFonts w:ascii="Cambria" w:hAnsi="Cambria"/>
          <w:b/>
          <w:szCs w:val="24"/>
        </w:rPr>
        <w:t xml:space="preserve">Instructor: </w:t>
      </w:r>
      <w:r w:rsidRPr="0045572A">
        <w:rPr>
          <w:rFonts w:ascii="Cambria" w:hAnsi="Cambria"/>
          <w:b/>
          <w:szCs w:val="24"/>
        </w:rPr>
        <w:tab/>
        <w:t xml:space="preserve">Peter Thompson, School of Indigenous and Canadian Studies, </w:t>
      </w:r>
    </w:p>
    <w:p w14:paraId="7B262E86" w14:textId="77777777" w:rsidR="002F532C" w:rsidRPr="00DE5DCA" w:rsidRDefault="002F532C" w:rsidP="002F532C">
      <w:pPr>
        <w:ind w:left="720" w:firstLine="720"/>
        <w:rPr>
          <w:rFonts w:ascii="Cambria" w:hAnsi="Cambria"/>
          <w:szCs w:val="24"/>
        </w:rPr>
      </w:pPr>
      <w:r w:rsidRPr="00DE5DCA">
        <w:rPr>
          <w:rFonts w:ascii="Cambria" w:hAnsi="Cambria"/>
          <w:szCs w:val="24"/>
        </w:rPr>
        <w:t>Carleton University</w:t>
      </w:r>
    </w:p>
    <w:p w14:paraId="02D3C005" w14:textId="77777777" w:rsidR="002F532C" w:rsidRPr="0045572A" w:rsidRDefault="00742893" w:rsidP="002F532C">
      <w:pPr>
        <w:ind w:left="720" w:firstLine="720"/>
        <w:rPr>
          <w:rFonts w:ascii="Cambria" w:hAnsi="Cambria"/>
          <w:b/>
          <w:szCs w:val="24"/>
        </w:rPr>
      </w:pPr>
      <w:hyperlink r:id="rId5" w:history="1">
        <w:r w:rsidR="002F532C" w:rsidRPr="0045572A">
          <w:rPr>
            <w:rStyle w:val="Hyperlink"/>
            <w:rFonts w:ascii="Cambria" w:hAnsi="Cambria"/>
            <w:b/>
            <w:szCs w:val="24"/>
          </w:rPr>
          <w:t>peter.thompson@carleton.ca</w:t>
        </w:r>
      </w:hyperlink>
    </w:p>
    <w:p w14:paraId="107A44AE" w14:textId="77777777" w:rsidR="002F532C" w:rsidRPr="0045572A" w:rsidRDefault="002F532C" w:rsidP="002F532C">
      <w:pPr>
        <w:rPr>
          <w:rFonts w:ascii="Cambria" w:hAnsi="Cambria"/>
          <w:b/>
          <w:szCs w:val="24"/>
        </w:rPr>
      </w:pPr>
    </w:p>
    <w:p w14:paraId="3DA977EB" w14:textId="77777777" w:rsidR="002F532C" w:rsidRPr="0045572A" w:rsidRDefault="002F532C" w:rsidP="002F532C">
      <w:pPr>
        <w:rPr>
          <w:rFonts w:ascii="Cambria" w:hAnsi="Cambria"/>
          <w:b/>
          <w:szCs w:val="24"/>
        </w:rPr>
      </w:pPr>
      <w:r w:rsidRPr="0045572A">
        <w:rPr>
          <w:rFonts w:ascii="Cambria" w:hAnsi="Cambria"/>
          <w:b/>
          <w:szCs w:val="24"/>
        </w:rPr>
        <w:t xml:space="preserve">Office Hours: </w:t>
      </w:r>
      <w:r w:rsidRPr="00DE5DCA">
        <w:rPr>
          <w:rFonts w:ascii="Cambria" w:hAnsi="Cambria"/>
          <w:szCs w:val="24"/>
        </w:rPr>
        <w:t>15:45-16:45, or by appointment</w:t>
      </w:r>
    </w:p>
    <w:p w14:paraId="296A3F66" w14:textId="77777777" w:rsidR="002F532C" w:rsidRPr="0045572A" w:rsidRDefault="002F532C" w:rsidP="002F532C">
      <w:pPr>
        <w:rPr>
          <w:rFonts w:ascii="Cambria" w:hAnsi="Cambria"/>
          <w:b/>
          <w:szCs w:val="24"/>
        </w:rPr>
      </w:pPr>
      <w:r w:rsidRPr="0045572A">
        <w:rPr>
          <w:rFonts w:ascii="Cambria" w:hAnsi="Cambria"/>
          <w:b/>
          <w:szCs w:val="24"/>
        </w:rPr>
        <w:t>Classroom:</w:t>
      </w:r>
    </w:p>
    <w:p w14:paraId="6C0EFB67" w14:textId="77777777" w:rsidR="002F532C" w:rsidRPr="0045572A" w:rsidRDefault="002F532C" w:rsidP="002F532C">
      <w:pPr>
        <w:rPr>
          <w:rFonts w:ascii="Cambria" w:hAnsi="Cambria"/>
          <w:b/>
          <w:szCs w:val="24"/>
        </w:rPr>
      </w:pPr>
    </w:p>
    <w:p w14:paraId="15CF85F9" w14:textId="77777777" w:rsidR="002F532C" w:rsidRPr="0045572A" w:rsidRDefault="002F532C" w:rsidP="002F532C">
      <w:pPr>
        <w:pStyle w:val="Body"/>
        <w:rPr>
          <w:rFonts w:ascii="Cambria" w:hAnsi="Cambria"/>
          <w:sz w:val="24"/>
          <w:szCs w:val="24"/>
          <w:lang w:val="en-CA"/>
        </w:rPr>
      </w:pPr>
      <w:r w:rsidRPr="0045572A">
        <w:rPr>
          <w:rFonts w:ascii="Cambria" w:hAnsi="Cambria"/>
          <w:b/>
          <w:sz w:val="24"/>
          <w:szCs w:val="24"/>
          <w:lang w:val="en-CA"/>
        </w:rPr>
        <w:t>Meeting times:</w:t>
      </w:r>
      <w:r w:rsidRPr="0045572A">
        <w:rPr>
          <w:rFonts w:ascii="Cambria" w:hAnsi="Cambria"/>
          <w:sz w:val="24"/>
          <w:szCs w:val="24"/>
          <w:lang w:val="en-CA"/>
        </w:rPr>
        <w:t xml:space="preserve"> A.M. 10:00 – 11:40; P.M. 14:00 – 15:40</w:t>
      </w:r>
    </w:p>
    <w:p w14:paraId="55535621" w14:textId="77777777" w:rsidR="002F532C" w:rsidRPr="0045572A" w:rsidRDefault="002F532C" w:rsidP="002F532C">
      <w:pPr>
        <w:rPr>
          <w:rFonts w:ascii="Cambria" w:hAnsi="Cambria"/>
          <w:b/>
          <w:szCs w:val="24"/>
        </w:rPr>
      </w:pPr>
    </w:p>
    <w:p w14:paraId="791C246C" w14:textId="77777777" w:rsidR="002F532C" w:rsidRPr="0045572A" w:rsidRDefault="002F532C" w:rsidP="002F532C">
      <w:pPr>
        <w:rPr>
          <w:rFonts w:ascii="Cambria" w:eastAsia="Times New Roman" w:hAnsi="Cambria"/>
          <w:color w:val="555555"/>
          <w:szCs w:val="24"/>
          <w:lang w:val="en-CA"/>
        </w:rPr>
      </w:pPr>
      <w:r w:rsidRPr="0045572A">
        <w:rPr>
          <w:rFonts w:ascii="Cambria" w:hAnsi="Cambria"/>
          <w:b/>
          <w:szCs w:val="24"/>
        </w:rPr>
        <w:t xml:space="preserve">Teaching Assistant: </w:t>
      </w:r>
      <w:proofErr w:type="spellStart"/>
      <w:r w:rsidRPr="00DE5DCA">
        <w:rPr>
          <w:rFonts w:ascii="Cambria" w:eastAsia="Times New Roman" w:hAnsi="Cambria"/>
          <w:bCs/>
          <w:color w:val="202124"/>
          <w:spacing w:val="3"/>
          <w:szCs w:val="24"/>
          <w:lang w:val="en-CA"/>
        </w:rPr>
        <w:t>Denisa</w:t>
      </w:r>
      <w:proofErr w:type="spellEnd"/>
      <w:r w:rsidRPr="00DE5DCA">
        <w:rPr>
          <w:rFonts w:ascii="Cambria" w:eastAsia="Times New Roman" w:hAnsi="Cambria"/>
          <w:bCs/>
          <w:color w:val="202124"/>
          <w:spacing w:val="3"/>
          <w:szCs w:val="24"/>
          <w:lang w:val="en-CA"/>
        </w:rPr>
        <w:t xml:space="preserve"> </w:t>
      </w:r>
      <w:proofErr w:type="spellStart"/>
      <w:r w:rsidRPr="00DE5DCA">
        <w:rPr>
          <w:rFonts w:ascii="Cambria" w:eastAsia="Times New Roman" w:hAnsi="Cambria"/>
          <w:bCs/>
          <w:color w:val="202124"/>
          <w:spacing w:val="3"/>
          <w:szCs w:val="24"/>
          <w:lang w:val="en-CA"/>
        </w:rPr>
        <w:t>Krásná</w:t>
      </w:r>
      <w:proofErr w:type="spellEnd"/>
      <w:r w:rsidRPr="00DE5DCA">
        <w:rPr>
          <w:rFonts w:ascii="Cambria" w:eastAsia="Times New Roman" w:hAnsi="Cambria"/>
          <w:color w:val="222222"/>
          <w:szCs w:val="24"/>
          <w:shd w:val="clear" w:color="auto" w:fill="FFFFFF"/>
          <w:lang w:val="en-CA"/>
        </w:rPr>
        <w:t xml:space="preserve">, </w:t>
      </w:r>
      <w:hyperlink r:id="rId6" w:history="1">
        <w:r w:rsidRPr="00DE5DCA">
          <w:rPr>
            <w:rStyle w:val="Hyperlink"/>
            <w:rFonts w:ascii="Cambria" w:eastAsia="Times New Roman" w:hAnsi="Cambria"/>
            <w:szCs w:val="24"/>
            <w:lang w:val="en-CA"/>
          </w:rPr>
          <w:t>415695@mail.muni.cz</w:t>
        </w:r>
      </w:hyperlink>
    </w:p>
    <w:p w14:paraId="47AE4DC7" w14:textId="77777777" w:rsidR="002F532C" w:rsidRPr="0045572A" w:rsidRDefault="002F532C" w:rsidP="002F532C">
      <w:pPr>
        <w:rPr>
          <w:rFonts w:ascii="Cambria" w:eastAsia="Times New Roman" w:hAnsi="Cambria"/>
          <w:color w:val="555555"/>
          <w:szCs w:val="24"/>
          <w:lang w:val="en-CA"/>
        </w:rPr>
      </w:pPr>
    </w:p>
    <w:p w14:paraId="04EA9F97" w14:textId="77777777" w:rsidR="001C2C00" w:rsidRPr="0045572A" w:rsidRDefault="001C2C00" w:rsidP="001C2C00">
      <w:pPr>
        <w:rPr>
          <w:rFonts w:ascii="Cambria" w:hAnsi="Cambria"/>
          <w:b/>
          <w:szCs w:val="24"/>
          <w:u w:val="single"/>
        </w:rPr>
      </w:pPr>
      <w:r w:rsidRPr="0045572A">
        <w:rPr>
          <w:rFonts w:ascii="Cambria" w:hAnsi="Cambria"/>
          <w:b/>
          <w:szCs w:val="24"/>
          <w:u w:val="single"/>
        </w:rPr>
        <w:t>Course Description:</w:t>
      </w:r>
    </w:p>
    <w:p w14:paraId="37F92498" w14:textId="77777777" w:rsidR="002F532C" w:rsidRPr="0045572A" w:rsidRDefault="002F532C" w:rsidP="001C2C00">
      <w:pPr>
        <w:rPr>
          <w:rFonts w:ascii="Cambria" w:hAnsi="Cambria"/>
          <w:b/>
          <w:szCs w:val="24"/>
          <w:u w:val="single"/>
        </w:rPr>
      </w:pPr>
    </w:p>
    <w:p w14:paraId="6BFDB2A8" w14:textId="77777777" w:rsidR="002F532C" w:rsidRPr="0045572A" w:rsidRDefault="002F532C" w:rsidP="001C2C00">
      <w:pPr>
        <w:rPr>
          <w:rFonts w:ascii="Cambria" w:hAnsi="Cambria"/>
          <w:szCs w:val="24"/>
        </w:rPr>
      </w:pPr>
      <w:r w:rsidRPr="0045572A">
        <w:rPr>
          <w:rFonts w:ascii="Cambria" w:hAnsi="Cambria"/>
          <w:szCs w:val="24"/>
        </w:rPr>
        <w:t xml:space="preserve">Landscape has always been a durable and important marker of Canadian cultural identity, from the fear of the harsh and forbidding landscape characteristic of early settlers, to the idea of the landscape as a source of spiritual renewal for romantic poets, to the relationship between Indigenous peoples and the land. At the same time, the relationship between Canadians and the land has always been at least in part defined in economic terms: Canada’s natural resources fuelled settlement, position the country as an important exporter of oil, timber, and fresh water, and have led to contests between the settler society and Indigenous communities. </w:t>
      </w:r>
    </w:p>
    <w:p w14:paraId="7EBBD642" w14:textId="77777777" w:rsidR="002674E8" w:rsidRPr="0045572A" w:rsidRDefault="002674E8" w:rsidP="001C2C00">
      <w:pPr>
        <w:rPr>
          <w:rFonts w:ascii="Cambria" w:hAnsi="Cambria"/>
          <w:szCs w:val="24"/>
        </w:rPr>
      </w:pPr>
    </w:p>
    <w:p w14:paraId="07178C4E" w14:textId="77777777" w:rsidR="002674E8" w:rsidRPr="0045572A" w:rsidRDefault="002674E8" w:rsidP="001C2C00">
      <w:pPr>
        <w:rPr>
          <w:rFonts w:ascii="Cambria" w:hAnsi="Cambria"/>
          <w:b/>
          <w:szCs w:val="24"/>
          <w:u w:val="single"/>
        </w:rPr>
      </w:pPr>
      <w:r w:rsidRPr="0045572A">
        <w:rPr>
          <w:rFonts w:ascii="Cambria" w:hAnsi="Cambria"/>
          <w:b/>
          <w:szCs w:val="24"/>
          <w:u w:val="single"/>
        </w:rPr>
        <w:t>Structure of the Class</w:t>
      </w:r>
      <w:r w:rsidR="000765A4" w:rsidRPr="0045572A">
        <w:rPr>
          <w:rFonts w:ascii="Cambria" w:hAnsi="Cambria"/>
          <w:b/>
          <w:szCs w:val="24"/>
          <w:u w:val="single"/>
        </w:rPr>
        <w:t>:</w:t>
      </w:r>
    </w:p>
    <w:p w14:paraId="2D6E3639" w14:textId="77777777" w:rsidR="001C2C00" w:rsidRPr="0045572A" w:rsidRDefault="001C2C00" w:rsidP="001C2C00">
      <w:pPr>
        <w:rPr>
          <w:rFonts w:ascii="Cambria" w:hAnsi="Cambria"/>
          <w:szCs w:val="24"/>
        </w:rPr>
      </w:pPr>
    </w:p>
    <w:p w14:paraId="7822F0C9" w14:textId="77777777" w:rsidR="002674E8" w:rsidRPr="0045572A" w:rsidRDefault="002674E8" w:rsidP="001C2C00">
      <w:pPr>
        <w:rPr>
          <w:rFonts w:ascii="Cambria" w:hAnsi="Cambria"/>
          <w:szCs w:val="24"/>
        </w:rPr>
      </w:pPr>
      <w:r w:rsidRPr="0045572A">
        <w:rPr>
          <w:rFonts w:ascii="Cambria" w:hAnsi="Cambria"/>
          <w:szCs w:val="24"/>
        </w:rPr>
        <w:t xml:space="preserve">This course will function as an informal seminar in which every member of the class has a responsibility to foster discussion, approach topics respectfully and seriously, and contribute to the overall learning environment. In order to achieve this, students are expected to come to class having done the readings and with questions about the material and the larger objectives of the course. Each class will begin with a short overview of the topic by the instructor and will include broader discussions of the issues and break-out workshops and exercises. </w:t>
      </w:r>
    </w:p>
    <w:p w14:paraId="6F7C452E" w14:textId="77777777" w:rsidR="001C2C00" w:rsidRPr="0045572A" w:rsidRDefault="001C2C00" w:rsidP="001C2C00">
      <w:pPr>
        <w:rPr>
          <w:rFonts w:ascii="Cambria" w:hAnsi="Cambria"/>
          <w:szCs w:val="24"/>
        </w:rPr>
      </w:pPr>
    </w:p>
    <w:p w14:paraId="0D76E0C9" w14:textId="77777777" w:rsidR="001C2C00" w:rsidRPr="0045572A" w:rsidRDefault="001C2C00" w:rsidP="001C2C00">
      <w:pPr>
        <w:pStyle w:val="Heading1"/>
        <w:rPr>
          <w:rFonts w:ascii="Cambria" w:hAnsi="Cambria"/>
          <w:szCs w:val="24"/>
        </w:rPr>
      </w:pPr>
      <w:r w:rsidRPr="0045572A">
        <w:rPr>
          <w:rFonts w:ascii="Cambria" w:hAnsi="Cambria"/>
          <w:szCs w:val="24"/>
        </w:rPr>
        <w:t>Course Objectives</w:t>
      </w:r>
    </w:p>
    <w:p w14:paraId="249A483A" w14:textId="77777777" w:rsidR="001C2C00" w:rsidRPr="0045572A" w:rsidRDefault="001C2C00" w:rsidP="001C2C00">
      <w:pPr>
        <w:rPr>
          <w:rFonts w:ascii="Cambria" w:hAnsi="Cambria"/>
          <w:szCs w:val="24"/>
        </w:rPr>
      </w:pPr>
    </w:p>
    <w:p w14:paraId="4DD19E4E" w14:textId="77777777" w:rsidR="001C2C00" w:rsidRPr="0045572A" w:rsidRDefault="001C2C00" w:rsidP="001C2C00">
      <w:pPr>
        <w:rPr>
          <w:rFonts w:ascii="Cambria" w:hAnsi="Cambria"/>
          <w:szCs w:val="24"/>
        </w:rPr>
      </w:pPr>
      <w:r w:rsidRPr="0045572A">
        <w:rPr>
          <w:rFonts w:ascii="Cambria" w:hAnsi="Cambria"/>
          <w:szCs w:val="24"/>
        </w:rPr>
        <w:t>1. To examine the role of landscape and space in understanding Canadian cultural identity.</w:t>
      </w:r>
    </w:p>
    <w:p w14:paraId="7DB2E9E1" w14:textId="77777777" w:rsidR="001C2C00" w:rsidRPr="0045572A" w:rsidRDefault="001C2C00" w:rsidP="001C2C00">
      <w:pPr>
        <w:rPr>
          <w:rFonts w:ascii="Cambria" w:hAnsi="Cambria"/>
          <w:szCs w:val="24"/>
        </w:rPr>
      </w:pPr>
    </w:p>
    <w:p w14:paraId="53C34AE2" w14:textId="77777777" w:rsidR="001C2C00" w:rsidRPr="0045572A" w:rsidRDefault="001C2C00" w:rsidP="001C2C00">
      <w:pPr>
        <w:rPr>
          <w:rFonts w:ascii="Cambria" w:hAnsi="Cambria"/>
          <w:szCs w:val="24"/>
        </w:rPr>
      </w:pPr>
      <w:r w:rsidRPr="0045572A">
        <w:rPr>
          <w:rFonts w:ascii="Cambria" w:hAnsi="Cambria"/>
          <w:szCs w:val="24"/>
        </w:rPr>
        <w:t xml:space="preserve">2. To introduce students to recent scholarship in spatial identity theory, heritage studies, and cultural studies. </w:t>
      </w:r>
    </w:p>
    <w:p w14:paraId="061C9A8B" w14:textId="77777777" w:rsidR="001C2C00" w:rsidRPr="0045572A" w:rsidRDefault="001C2C00" w:rsidP="001C2C00">
      <w:pPr>
        <w:rPr>
          <w:rFonts w:ascii="Cambria" w:hAnsi="Cambria"/>
          <w:szCs w:val="24"/>
        </w:rPr>
      </w:pPr>
    </w:p>
    <w:p w14:paraId="12618331" w14:textId="77777777" w:rsidR="001C2C00" w:rsidRPr="0045572A" w:rsidRDefault="001C2C00" w:rsidP="001C2C00">
      <w:pPr>
        <w:rPr>
          <w:rFonts w:ascii="Cambria" w:hAnsi="Cambria"/>
          <w:szCs w:val="24"/>
        </w:rPr>
      </w:pPr>
      <w:r w:rsidRPr="0045572A">
        <w:rPr>
          <w:rFonts w:ascii="Cambria" w:hAnsi="Cambria"/>
          <w:szCs w:val="24"/>
        </w:rPr>
        <w:t>3. To encourage students to critically examine the conflict between environmental determinism and social construction as it relates to perceptions of the built and natural environment in Canada.</w:t>
      </w:r>
    </w:p>
    <w:p w14:paraId="41F2A739" w14:textId="77777777" w:rsidR="001C2C00" w:rsidRPr="0045572A" w:rsidRDefault="001C2C00" w:rsidP="001C2C00">
      <w:pPr>
        <w:rPr>
          <w:rFonts w:ascii="Cambria" w:hAnsi="Cambria"/>
          <w:szCs w:val="24"/>
        </w:rPr>
      </w:pPr>
    </w:p>
    <w:p w14:paraId="150606EF" w14:textId="77777777" w:rsidR="001C2C00" w:rsidRDefault="001C2C00" w:rsidP="001C2C00">
      <w:pPr>
        <w:rPr>
          <w:rFonts w:ascii="Cambria" w:hAnsi="Cambria"/>
          <w:szCs w:val="24"/>
        </w:rPr>
      </w:pPr>
      <w:r w:rsidRPr="0045572A">
        <w:rPr>
          <w:rFonts w:ascii="Cambria" w:hAnsi="Cambria"/>
          <w:szCs w:val="24"/>
        </w:rPr>
        <w:lastRenderedPageBreak/>
        <w:t>4. To improve students’ critical thinking skills, critical reading skills, and written and oral communication through class discussions</w:t>
      </w:r>
      <w:r w:rsidR="00C852EE">
        <w:rPr>
          <w:rFonts w:ascii="Cambria" w:hAnsi="Cambria"/>
          <w:szCs w:val="24"/>
        </w:rPr>
        <w:t xml:space="preserve"> </w:t>
      </w:r>
      <w:r w:rsidRPr="0045572A">
        <w:rPr>
          <w:rFonts w:ascii="Cambria" w:hAnsi="Cambria"/>
          <w:szCs w:val="24"/>
        </w:rPr>
        <w:t>and written assignments.</w:t>
      </w:r>
    </w:p>
    <w:p w14:paraId="2344AE68" w14:textId="77777777" w:rsidR="00DE5DCA" w:rsidRDefault="00DE5DCA" w:rsidP="001C2C00">
      <w:pPr>
        <w:rPr>
          <w:rFonts w:ascii="Cambria" w:hAnsi="Cambria"/>
          <w:szCs w:val="24"/>
        </w:rPr>
      </w:pPr>
    </w:p>
    <w:p w14:paraId="1CE38C5F" w14:textId="77777777" w:rsidR="00DE5DCA" w:rsidRPr="00DE5DCA" w:rsidRDefault="00DE5DCA" w:rsidP="001C2C00">
      <w:pPr>
        <w:rPr>
          <w:rFonts w:ascii="Cambria" w:hAnsi="Cambria"/>
          <w:b/>
          <w:szCs w:val="24"/>
        </w:rPr>
      </w:pPr>
      <w:r>
        <w:rPr>
          <w:rFonts w:ascii="Cambria" w:hAnsi="Cambria"/>
          <w:b/>
          <w:szCs w:val="24"/>
        </w:rPr>
        <w:t>Assessment</w:t>
      </w:r>
    </w:p>
    <w:p w14:paraId="608CE204" w14:textId="77777777" w:rsidR="00DE5DCA" w:rsidRDefault="00DE5DCA" w:rsidP="001C2C00">
      <w:pPr>
        <w:rPr>
          <w:rFonts w:ascii="Cambria" w:hAnsi="Cambria"/>
          <w:szCs w:val="24"/>
        </w:rPr>
      </w:pPr>
    </w:p>
    <w:p w14:paraId="17C79490" w14:textId="77777777" w:rsidR="00DE5DCA" w:rsidRPr="0045572A" w:rsidRDefault="00DE5DCA" w:rsidP="00DE5DCA">
      <w:pPr>
        <w:pStyle w:val="Caption"/>
        <w:rPr>
          <w:rFonts w:ascii="Cambria" w:hAnsi="Cambria"/>
          <w:sz w:val="24"/>
          <w:szCs w:val="24"/>
        </w:rPr>
      </w:pPr>
      <w:r w:rsidRPr="0045572A">
        <w:rPr>
          <w:rFonts w:ascii="Cambria" w:hAnsi="Cambria"/>
          <w:bCs w:val="0"/>
          <w:sz w:val="24"/>
          <w:szCs w:val="24"/>
        </w:rPr>
        <w:t>1.</w:t>
      </w:r>
      <w:r w:rsidRPr="0045572A">
        <w:rPr>
          <w:rFonts w:ascii="Cambria" w:hAnsi="Cambria"/>
          <w:sz w:val="24"/>
          <w:szCs w:val="24"/>
        </w:rPr>
        <w:t xml:space="preserve"> Student Portfolio (50% -5 X 10%)</w:t>
      </w:r>
    </w:p>
    <w:p w14:paraId="5E9B1B5F" w14:textId="77777777" w:rsidR="00DE5DCA" w:rsidRPr="0045572A" w:rsidRDefault="00DE5DCA" w:rsidP="00DE5DCA">
      <w:pPr>
        <w:pStyle w:val="Body"/>
        <w:rPr>
          <w:rFonts w:ascii="Cambria" w:hAnsi="Cambria"/>
          <w:sz w:val="24"/>
          <w:szCs w:val="24"/>
        </w:rPr>
      </w:pPr>
      <w:r w:rsidRPr="0045572A">
        <w:rPr>
          <w:rFonts w:ascii="Cambria" w:hAnsi="Cambria"/>
          <w:sz w:val="24"/>
          <w:szCs w:val="24"/>
        </w:rPr>
        <w:t xml:space="preserve">You will reflect on issues and ideas raised in each class by writing a 500-word reply to a question provided by the instructor at the end of each day. The goal is to demonstrate knowledge of issues raised in class and the readings and to connect them to course objectives. </w:t>
      </w:r>
      <w:r w:rsidRPr="0045572A">
        <w:rPr>
          <w:rFonts w:ascii="Cambria" w:hAnsi="Cambria"/>
          <w:b/>
          <w:sz w:val="24"/>
          <w:szCs w:val="24"/>
        </w:rPr>
        <w:t xml:space="preserve">Submit by 3 </w:t>
      </w:r>
      <w:proofErr w:type="gramStart"/>
      <w:r w:rsidRPr="0045572A">
        <w:rPr>
          <w:rFonts w:ascii="Cambria" w:hAnsi="Cambria"/>
          <w:b/>
          <w:sz w:val="24"/>
          <w:szCs w:val="24"/>
        </w:rPr>
        <w:t>May,</w:t>
      </w:r>
      <w:proofErr w:type="gramEnd"/>
      <w:r w:rsidRPr="0045572A">
        <w:rPr>
          <w:rFonts w:ascii="Cambria" w:hAnsi="Cambria"/>
          <w:b/>
          <w:sz w:val="24"/>
          <w:szCs w:val="24"/>
        </w:rPr>
        <w:t xml:space="preserve"> 2019.</w:t>
      </w:r>
    </w:p>
    <w:p w14:paraId="7F75FB27" w14:textId="77777777" w:rsidR="00DE5DCA" w:rsidRPr="0045572A" w:rsidRDefault="00DE5DCA" w:rsidP="00DE5DCA">
      <w:pPr>
        <w:pStyle w:val="Body"/>
        <w:rPr>
          <w:rFonts w:ascii="Cambria" w:hAnsi="Cambria"/>
          <w:sz w:val="24"/>
          <w:szCs w:val="24"/>
        </w:rPr>
      </w:pPr>
    </w:p>
    <w:p w14:paraId="6C30F9BB" w14:textId="77777777" w:rsidR="00DE5DCA" w:rsidRPr="0045572A" w:rsidRDefault="00DE5DCA" w:rsidP="00DE5DCA">
      <w:pPr>
        <w:pStyle w:val="Caption"/>
        <w:rPr>
          <w:rFonts w:ascii="Cambria" w:hAnsi="Cambria"/>
          <w:sz w:val="24"/>
          <w:szCs w:val="24"/>
        </w:rPr>
      </w:pPr>
      <w:r w:rsidRPr="0045572A">
        <w:rPr>
          <w:rFonts w:ascii="Cambria" w:hAnsi="Cambria"/>
          <w:sz w:val="24"/>
          <w:szCs w:val="24"/>
        </w:rPr>
        <w:t>2. Research Essay (50%)</w:t>
      </w:r>
    </w:p>
    <w:p w14:paraId="2DE970CC" w14:textId="77777777" w:rsidR="00DE5DCA" w:rsidRPr="0045572A" w:rsidRDefault="00DE5DCA" w:rsidP="00DE5DCA">
      <w:pPr>
        <w:pStyle w:val="Body"/>
        <w:rPr>
          <w:rFonts w:ascii="Cambria" w:hAnsi="Cambria"/>
          <w:b/>
          <w:sz w:val="24"/>
          <w:szCs w:val="24"/>
        </w:rPr>
      </w:pPr>
      <w:r w:rsidRPr="0045572A">
        <w:rPr>
          <w:rFonts w:ascii="Cambria" w:hAnsi="Cambria"/>
          <w:sz w:val="24"/>
          <w:szCs w:val="24"/>
        </w:rPr>
        <w:t xml:space="preserve">Students will write a research essay (B.A. students: 2000 words; M.A. students 3000 words). Topics and guidelines will be discussed in the first class and then throughout the sessions. </w:t>
      </w:r>
      <w:r w:rsidRPr="0045572A">
        <w:rPr>
          <w:rFonts w:ascii="Cambria" w:hAnsi="Cambria"/>
          <w:b/>
          <w:sz w:val="24"/>
          <w:szCs w:val="24"/>
        </w:rPr>
        <w:t>Submit by 17 May, 2019</w:t>
      </w:r>
    </w:p>
    <w:p w14:paraId="6F99114E" w14:textId="77777777" w:rsidR="00DE5DCA" w:rsidRPr="0045572A" w:rsidRDefault="00DE5DCA" w:rsidP="001C2C00">
      <w:pPr>
        <w:rPr>
          <w:rFonts w:ascii="Cambria" w:hAnsi="Cambria"/>
          <w:szCs w:val="24"/>
        </w:rPr>
      </w:pPr>
    </w:p>
    <w:p w14:paraId="5E39DD50" w14:textId="77777777" w:rsidR="001C2C00" w:rsidRPr="0045572A" w:rsidRDefault="001C2C00" w:rsidP="001C2C00">
      <w:pPr>
        <w:rPr>
          <w:rFonts w:ascii="Cambria" w:hAnsi="Cambria"/>
          <w:szCs w:val="24"/>
        </w:rPr>
      </w:pPr>
    </w:p>
    <w:p w14:paraId="6CEC2931" w14:textId="77777777" w:rsidR="001C2C00" w:rsidRPr="0045572A" w:rsidRDefault="001C2C00" w:rsidP="001C2C00">
      <w:pPr>
        <w:pStyle w:val="Heading1"/>
        <w:rPr>
          <w:rFonts w:ascii="Cambria" w:hAnsi="Cambria"/>
          <w:szCs w:val="24"/>
        </w:rPr>
      </w:pPr>
      <w:r w:rsidRPr="0045572A">
        <w:rPr>
          <w:rFonts w:ascii="Cambria" w:hAnsi="Cambria"/>
          <w:szCs w:val="24"/>
        </w:rPr>
        <w:t>Course Readings</w:t>
      </w:r>
    </w:p>
    <w:p w14:paraId="3AF5228E" w14:textId="77777777" w:rsidR="001C2C00" w:rsidRPr="0045572A" w:rsidRDefault="001C2C00" w:rsidP="001C2C00">
      <w:pPr>
        <w:rPr>
          <w:rFonts w:ascii="Cambria" w:hAnsi="Cambria"/>
          <w:b/>
          <w:szCs w:val="24"/>
        </w:rPr>
      </w:pPr>
    </w:p>
    <w:p w14:paraId="693B6ED6" w14:textId="77777777" w:rsidR="004F10BF" w:rsidRPr="0045572A" w:rsidRDefault="004F10BF" w:rsidP="004F10BF">
      <w:pPr>
        <w:rPr>
          <w:rFonts w:ascii="Cambria" w:hAnsi="Cambria"/>
          <w:szCs w:val="24"/>
        </w:rPr>
      </w:pPr>
      <w:r w:rsidRPr="0045572A">
        <w:rPr>
          <w:rFonts w:ascii="Cambria" w:hAnsi="Cambria"/>
          <w:szCs w:val="24"/>
        </w:rPr>
        <w:t xml:space="preserve">The readings for this course are available </w:t>
      </w:r>
      <w:r w:rsidR="00DE5DCA">
        <w:rPr>
          <w:rFonts w:ascii="Cambria" w:hAnsi="Cambria"/>
          <w:szCs w:val="24"/>
        </w:rPr>
        <w:t xml:space="preserve">on the course ELF page. </w:t>
      </w:r>
    </w:p>
    <w:p w14:paraId="2817EBFF" w14:textId="77777777" w:rsidR="001C2C00" w:rsidRPr="0045572A" w:rsidRDefault="001C2C00" w:rsidP="001C2C00">
      <w:pPr>
        <w:rPr>
          <w:rFonts w:ascii="Cambria" w:hAnsi="Cambria"/>
          <w:szCs w:val="24"/>
        </w:rPr>
      </w:pPr>
    </w:p>
    <w:p w14:paraId="38C570D3" w14:textId="77777777" w:rsidR="006E6F08" w:rsidRPr="0045572A" w:rsidRDefault="006E6F08" w:rsidP="006E6F08">
      <w:pPr>
        <w:rPr>
          <w:rFonts w:ascii="Cambria" w:hAnsi="Cambria"/>
          <w:b/>
          <w:szCs w:val="24"/>
        </w:rPr>
      </w:pPr>
      <w:r w:rsidRPr="0045572A">
        <w:rPr>
          <w:rFonts w:ascii="Cambria" w:hAnsi="Cambria"/>
          <w:b/>
          <w:szCs w:val="24"/>
        </w:rPr>
        <w:t>Class 1: Introductions</w:t>
      </w:r>
      <w:r w:rsidR="00F854D3" w:rsidRPr="0045572A">
        <w:rPr>
          <w:rFonts w:ascii="Cambria" w:hAnsi="Cambria"/>
          <w:b/>
          <w:szCs w:val="24"/>
        </w:rPr>
        <w:t>: discussion of student landscape responses</w:t>
      </w:r>
    </w:p>
    <w:p w14:paraId="09862AAB" w14:textId="77777777" w:rsidR="006E6F08" w:rsidRPr="0045572A" w:rsidRDefault="006E6F08" w:rsidP="006E6F08">
      <w:pPr>
        <w:rPr>
          <w:rFonts w:ascii="Cambria" w:hAnsi="Cambria"/>
          <w:b/>
          <w:szCs w:val="24"/>
        </w:rPr>
      </w:pPr>
    </w:p>
    <w:p w14:paraId="7B1F97B1" w14:textId="77777777" w:rsidR="00F854D3" w:rsidRPr="0045572A" w:rsidRDefault="006E6F08" w:rsidP="006E6F08">
      <w:pPr>
        <w:rPr>
          <w:rFonts w:ascii="Cambria" w:hAnsi="Cambria"/>
          <w:b/>
          <w:szCs w:val="24"/>
        </w:rPr>
      </w:pPr>
      <w:r w:rsidRPr="0045572A">
        <w:rPr>
          <w:rFonts w:ascii="Cambria" w:hAnsi="Cambria"/>
          <w:b/>
          <w:szCs w:val="24"/>
        </w:rPr>
        <w:t xml:space="preserve">Class 2: </w:t>
      </w:r>
      <w:r w:rsidR="00F854D3" w:rsidRPr="0045572A">
        <w:rPr>
          <w:rFonts w:ascii="Cambria" w:hAnsi="Cambria"/>
          <w:b/>
          <w:szCs w:val="24"/>
        </w:rPr>
        <w:t>Canada and Cultural Landscapes</w:t>
      </w:r>
    </w:p>
    <w:p w14:paraId="060B5CA3" w14:textId="77777777" w:rsidR="00F854D3" w:rsidRPr="0045572A" w:rsidRDefault="00F854D3" w:rsidP="006E6F08">
      <w:pPr>
        <w:rPr>
          <w:rFonts w:ascii="Cambria" w:hAnsi="Cambria"/>
          <w:b/>
          <w:szCs w:val="24"/>
        </w:rPr>
      </w:pPr>
    </w:p>
    <w:p w14:paraId="6D720ED1" w14:textId="77777777" w:rsidR="00E503E5" w:rsidRDefault="006E6F08" w:rsidP="00F854D3">
      <w:pPr>
        <w:rPr>
          <w:rFonts w:ascii="Cambria" w:hAnsi="Cambria"/>
          <w:i/>
          <w:szCs w:val="24"/>
        </w:rPr>
      </w:pPr>
      <w:r w:rsidRPr="0045572A">
        <w:rPr>
          <w:rFonts w:ascii="Cambria" w:hAnsi="Cambria"/>
          <w:szCs w:val="24"/>
        </w:rPr>
        <w:t xml:space="preserve">Northrop Frye, “From ‘Conclusion to the Literary History of Canada.’” </w:t>
      </w:r>
      <w:r w:rsidRPr="0045572A">
        <w:rPr>
          <w:rFonts w:ascii="Cambria" w:hAnsi="Cambria"/>
          <w:i/>
          <w:szCs w:val="24"/>
        </w:rPr>
        <w:t xml:space="preserve">Unhomely States: </w:t>
      </w:r>
    </w:p>
    <w:p w14:paraId="7CED8C16" w14:textId="41CCEB77" w:rsidR="006E6F08" w:rsidRPr="0045572A" w:rsidRDefault="006E6F08" w:rsidP="00E503E5">
      <w:pPr>
        <w:ind w:firstLine="720"/>
        <w:rPr>
          <w:rFonts w:ascii="Cambria" w:hAnsi="Cambria"/>
          <w:b/>
          <w:szCs w:val="24"/>
        </w:rPr>
      </w:pPr>
      <w:r w:rsidRPr="0045572A">
        <w:rPr>
          <w:rFonts w:ascii="Cambria" w:hAnsi="Cambria"/>
          <w:i/>
          <w:szCs w:val="24"/>
        </w:rPr>
        <w:t>Theorising Canadian Postcolonialism</w:t>
      </w:r>
      <w:r w:rsidRPr="0045572A">
        <w:rPr>
          <w:rFonts w:ascii="Cambria" w:hAnsi="Cambria"/>
          <w:szCs w:val="24"/>
        </w:rPr>
        <w:t xml:space="preserve"> 9-20. </w:t>
      </w:r>
    </w:p>
    <w:p w14:paraId="40243502" w14:textId="77777777" w:rsidR="00F854D3" w:rsidRPr="0045572A" w:rsidRDefault="00F854D3" w:rsidP="00F854D3">
      <w:pPr>
        <w:rPr>
          <w:rFonts w:ascii="Cambria" w:hAnsi="Cambria"/>
          <w:szCs w:val="24"/>
        </w:rPr>
      </w:pPr>
    </w:p>
    <w:p w14:paraId="20F305EA" w14:textId="77777777" w:rsidR="00E503E5" w:rsidRDefault="006E6F08" w:rsidP="00F854D3">
      <w:pPr>
        <w:rPr>
          <w:rFonts w:ascii="Cambria" w:hAnsi="Cambria"/>
          <w:szCs w:val="24"/>
        </w:rPr>
      </w:pPr>
      <w:r w:rsidRPr="0045572A">
        <w:rPr>
          <w:rFonts w:ascii="Cambria" w:hAnsi="Cambria"/>
          <w:szCs w:val="24"/>
        </w:rPr>
        <w:t xml:space="preserve">Margaret Atwood, “From </w:t>
      </w:r>
      <w:r w:rsidRPr="0045572A">
        <w:rPr>
          <w:rFonts w:ascii="Cambria" w:hAnsi="Cambria"/>
          <w:i/>
          <w:szCs w:val="24"/>
        </w:rPr>
        <w:t>Survival</w:t>
      </w:r>
      <w:r w:rsidRPr="0045572A">
        <w:rPr>
          <w:rFonts w:ascii="Cambria" w:hAnsi="Cambria"/>
          <w:szCs w:val="24"/>
        </w:rPr>
        <w:t xml:space="preserve">,” </w:t>
      </w:r>
      <w:r w:rsidRPr="0045572A">
        <w:rPr>
          <w:rFonts w:ascii="Cambria" w:hAnsi="Cambria"/>
          <w:i/>
          <w:szCs w:val="24"/>
        </w:rPr>
        <w:t>Unhomely States: Theorising Canadian Postcolonialism</w:t>
      </w:r>
      <w:r w:rsidRPr="0045572A">
        <w:rPr>
          <w:rFonts w:ascii="Cambria" w:hAnsi="Cambria"/>
          <w:szCs w:val="24"/>
        </w:rPr>
        <w:t xml:space="preserve">. </w:t>
      </w:r>
    </w:p>
    <w:p w14:paraId="481261DF" w14:textId="4BAF58EB" w:rsidR="006E6F08" w:rsidRPr="0045572A" w:rsidRDefault="006E6F08" w:rsidP="00E503E5">
      <w:pPr>
        <w:ind w:firstLine="720"/>
        <w:rPr>
          <w:rFonts w:ascii="Cambria" w:hAnsi="Cambria"/>
          <w:szCs w:val="24"/>
        </w:rPr>
      </w:pPr>
      <w:r w:rsidRPr="0045572A">
        <w:rPr>
          <w:rFonts w:ascii="Cambria" w:hAnsi="Cambria"/>
          <w:szCs w:val="24"/>
        </w:rPr>
        <w:t xml:space="preserve">20-39. </w:t>
      </w:r>
    </w:p>
    <w:p w14:paraId="0441812E" w14:textId="77777777" w:rsidR="00F854D3" w:rsidRPr="0045572A" w:rsidRDefault="00F854D3" w:rsidP="00F854D3">
      <w:pPr>
        <w:rPr>
          <w:rFonts w:ascii="Cambria" w:hAnsi="Cambria"/>
          <w:szCs w:val="24"/>
        </w:rPr>
      </w:pPr>
    </w:p>
    <w:p w14:paraId="1BA37316" w14:textId="77777777" w:rsidR="00E503E5" w:rsidRDefault="006E6F08" w:rsidP="00F854D3">
      <w:pPr>
        <w:rPr>
          <w:rFonts w:ascii="Cambria" w:hAnsi="Cambria"/>
          <w:szCs w:val="24"/>
        </w:rPr>
      </w:pPr>
      <w:r w:rsidRPr="0045572A">
        <w:rPr>
          <w:rFonts w:ascii="Cambria" w:hAnsi="Cambria"/>
          <w:szCs w:val="24"/>
        </w:rPr>
        <w:t xml:space="preserve">Eva Mackey. “Death By Landscape: Race, Nature and Gender in Nationalist Mythology,” </w:t>
      </w:r>
    </w:p>
    <w:p w14:paraId="60057B08" w14:textId="2636B3FB" w:rsidR="006E6F08" w:rsidRPr="0045572A" w:rsidRDefault="006E6F08" w:rsidP="00E503E5">
      <w:pPr>
        <w:ind w:firstLine="720"/>
        <w:rPr>
          <w:rFonts w:ascii="Cambria" w:hAnsi="Cambria"/>
          <w:szCs w:val="24"/>
        </w:rPr>
      </w:pPr>
      <w:r w:rsidRPr="0045572A">
        <w:rPr>
          <w:rFonts w:ascii="Cambria" w:hAnsi="Cambria"/>
          <w:i/>
          <w:szCs w:val="24"/>
        </w:rPr>
        <w:t>Canadian Women’s Studies</w:t>
      </w:r>
      <w:r w:rsidRPr="0045572A">
        <w:rPr>
          <w:rFonts w:ascii="Cambria" w:hAnsi="Cambria"/>
          <w:szCs w:val="24"/>
        </w:rPr>
        <w:t xml:space="preserve"> (2000). 125-130. </w:t>
      </w:r>
    </w:p>
    <w:p w14:paraId="4D4DBA05" w14:textId="77777777" w:rsidR="006E6F08" w:rsidRPr="0045572A" w:rsidRDefault="006E6F08" w:rsidP="006E6F08">
      <w:pPr>
        <w:ind w:left="720"/>
        <w:rPr>
          <w:rFonts w:ascii="Cambria" w:hAnsi="Cambria"/>
          <w:szCs w:val="24"/>
        </w:rPr>
      </w:pPr>
    </w:p>
    <w:p w14:paraId="39E64309" w14:textId="77777777" w:rsidR="006E6F08" w:rsidRPr="0045572A" w:rsidRDefault="006E6F08" w:rsidP="006E6F08">
      <w:pPr>
        <w:rPr>
          <w:rFonts w:ascii="Cambria" w:hAnsi="Cambria"/>
          <w:b/>
          <w:szCs w:val="24"/>
        </w:rPr>
      </w:pPr>
      <w:r w:rsidRPr="0045572A">
        <w:rPr>
          <w:rFonts w:ascii="Cambria" w:hAnsi="Cambria"/>
          <w:b/>
          <w:szCs w:val="24"/>
        </w:rPr>
        <w:t>Class 3:</w:t>
      </w:r>
      <w:r w:rsidR="00F854D3" w:rsidRPr="0045572A">
        <w:rPr>
          <w:rFonts w:ascii="Cambria" w:hAnsi="Cambria"/>
          <w:b/>
          <w:szCs w:val="24"/>
        </w:rPr>
        <w:t xml:space="preserve"> </w:t>
      </w:r>
      <w:r w:rsidR="0045572A" w:rsidRPr="0045572A">
        <w:rPr>
          <w:rFonts w:ascii="Cambria" w:hAnsi="Cambria"/>
          <w:b/>
          <w:szCs w:val="24"/>
        </w:rPr>
        <w:t>Contesting Landscape</w:t>
      </w:r>
    </w:p>
    <w:p w14:paraId="51A6755A" w14:textId="25ECDA1E" w:rsidR="00F854D3" w:rsidRPr="00742893" w:rsidRDefault="006E6F08" w:rsidP="00E503E5">
      <w:pPr>
        <w:pStyle w:val="NormalWeb"/>
        <w:rPr>
          <w:rFonts w:ascii="Cambria" w:hAnsi="Cambria" w:cs="Calibri"/>
        </w:rPr>
      </w:pPr>
      <w:r w:rsidRPr="0045572A">
        <w:rPr>
          <w:rFonts w:ascii="Cambria" w:hAnsi="Cambria" w:cs="Calibri"/>
        </w:rPr>
        <w:t xml:space="preserve">Leanne </w:t>
      </w:r>
      <w:proofErr w:type="spellStart"/>
      <w:r w:rsidRPr="0045572A">
        <w:rPr>
          <w:rFonts w:ascii="Cambria" w:hAnsi="Cambria" w:cs="Calibri"/>
        </w:rPr>
        <w:t>Betasamosake</w:t>
      </w:r>
      <w:proofErr w:type="spellEnd"/>
      <w:r w:rsidRPr="0045572A">
        <w:rPr>
          <w:rFonts w:ascii="Cambria" w:hAnsi="Cambria" w:cs="Calibri"/>
        </w:rPr>
        <w:t xml:space="preserve"> Simpson, “Land as Pedagogy: </w:t>
      </w:r>
      <w:proofErr w:type="spellStart"/>
      <w:r w:rsidRPr="0045572A">
        <w:rPr>
          <w:rFonts w:ascii="Cambria" w:hAnsi="Cambria" w:cs="Calibri"/>
        </w:rPr>
        <w:t>Nishnaabeg</w:t>
      </w:r>
      <w:proofErr w:type="spellEnd"/>
      <w:r w:rsidRPr="0045572A">
        <w:rPr>
          <w:rFonts w:ascii="Cambria" w:hAnsi="Cambria" w:cs="Calibri"/>
        </w:rPr>
        <w:t xml:space="preserve"> Intelligence and Rebellious</w:t>
      </w:r>
      <w:r w:rsidR="00F854D3" w:rsidRPr="0045572A">
        <w:rPr>
          <w:rFonts w:ascii="Cambria" w:hAnsi="Cambria" w:cs="Calibri"/>
        </w:rPr>
        <w:t xml:space="preserve"> </w:t>
      </w:r>
      <w:r w:rsidRPr="0045572A">
        <w:rPr>
          <w:rFonts w:ascii="Cambria" w:hAnsi="Cambria" w:cs="Calibri"/>
        </w:rPr>
        <w:t xml:space="preserve">Transformation,” </w:t>
      </w:r>
      <w:r w:rsidRPr="0045572A">
        <w:rPr>
          <w:rFonts w:ascii="Cambria" w:hAnsi="Cambria" w:cs="Calibri"/>
          <w:i/>
          <w:iCs/>
        </w:rPr>
        <w:t xml:space="preserve">Decolonization: Indigeneity, Education &amp; Society </w:t>
      </w:r>
      <w:r w:rsidRPr="0045572A">
        <w:rPr>
          <w:rFonts w:ascii="Cambria" w:hAnsi="Cambria" w:cs="Calibri"/>
        </w:rPr>
        <w:t>3 (2014), 1-</w:t>
      </w:r>
      <w:r w:rsidRPr="00742893">
        <w:rPr>
          <w:rFonts w:ascii="Cambria" w:hAnsi="Cambria" w:cs="Calibri"/>
        </w:rPr>
        <w:t xml:space="preserve">25. </w:t>
      </w:r>
      <w:bookmarkStart w:id="0" w:name="_GoBack"/>
      <w:bookmarkEnd w:id="0"/>
    </w:p>
    <w:p w14:paraId="0E85367C" w14:textId="4B8D0266" w:rsidR="00742893" w:rsidRPr="00742893" w:rsidRDefault="00742893" w:rsidP="00742893">
      <w:pPr>
        <w:pStyle w:val="NormalWeb"/>
        <w:rPr>
          <w:rFonts w:ascii="Cambria" w:hAnsi="Cambria"/>
        </w:rPr>
      </w:pPr>
      <w:r w:rsidRPr="00742893">
        <w:rPr>
          <w:rFonts w:ascii="Cambria" w:hAnsi="Cambria" w:cs="Calibri"/>
        </w:rPr>
        <w:t xml:space="preserve">Eve Tuck and K. Wayne Yang. “Decolonization is Not a Metaphor.” </w:t>
      </w:r>
      <w:r w:rsidRPr="00742893">
        <w:rPr>
          <w:rFonts w:ascii="Cambria" w:hAnsi="Cambria"/>
          <w:bCs/>
          <w:i/>
          <w:iCs/>
        </w:rPr>
        <w:t>Decolonization: Indigeneity, Education &amp; Society</w:t>
      </w:r>
      <w:r>
        <w:rPr>
          <w:rFonts w:ascii="Cambria" w:hAnsi="Cambria"/>
          <w:bCs/>
          <w:i/>
          <w:iCs/>
        </w:rPr>
        <w:t xml:space="preserve"> </w:t>
      </w:r>
      <w:r w:rsidRPr="00742893">
        <w:rPr>
          <w:rFonts w:ascii="Cambria" w:hAnsi="Cambria"/>
          <w:iCs/>
        </w:rPr>
        <w:t xml:space="preserve">Vol. 1, No. 1, 2012, pp. 1-40 </w:t>
      </w:r>
      <w:r w:rsidRPr="00742893">
        <w:rPr>
          <w:rFonts w:ascii="Cambria" w:hAnsi="Cambria"/>
          <w:iCs/>
        </w:rPr>
        <w:t>(read p 1-10)</w:t>
      </w:r>
    </w:p>
    <w:p w14:paraId="79F0E9AA" w14:textId="77777777" w:rsidR="006E6F08" w:rsidRPr="00742893" w:rsidRDefault="006E6F08" w:rsidP="00F854D3">
      <w:pPr>
        <w:pStyle w:val="NormalWeb"/>
        <w:rPr>
          <w:rFonts w:ascii="Cambria" w:hAnsi="Cambria"/>
        </w:rPr>
      </w:pPr>
      <w:r w:rsidRPr="00742893">
        <w:rPr>
          <w:rFonts w:ascii="Cambria" w:hAnsi="Cambria" w:cs="Calibri"/>
        </w:rPr>
        <w:t xml:space="preserve">Chelsea Vowel, “Beyond Territorial Acknowledgments,” </w:t>
      </w:r>
      <w:proofErr w:type="spellStart"/>
      <w:r w:rsidRPr="00742893">
        <w:rPr>
          <w:rFonts w:ascii="Cambria" w:hAnsi="Cambria" w:cs="Calibri"/>
          <w:i/>
          <w:iCs/>
        </w:rPr>
        <w:t>âpihtawiskosisân</w:t>
      </w:r>
      <w:proofErr w:type="spellEnd"/>
      <w:r w:rsidRPr="00742893">
        <w:rPr>
          <w:rFonts w:ascii="Cambria" w:hAnsi="Cambria" w:cs="Calibri"/>
          <w:i/>
          <w:iCs/>
        </w:rPr>
        <w:t xml:space="preserve"> </w:t>
      </w:r>
      <w:r w:rsidRPr="00742893">
        <w:rPr>
          <w:rFonts w:ascii="Cambria" w:hAnsi="Cambria" w:cs="Calibri"/>
        </w:rPr>
        <w:t xml:space="preserve">blog, September 23, 2016, https://apihtawikosisan.com/2016/09/beyond-territorial-acknowledgments/. </w:t>
      </w:r>
    </w:p>
    <w:p w14:paraId="2A411525" w14:textId="77777777" w:rsidR="006E6F08" w:rsidRPr="00742893" w:rsidRDefault="006E6F08" w:rsidP="006E6F08">
      <w:pPr>
        <w:rPr>
          <w:rFonts w:ascii="Cambria" w:hAnsi="Cambria"/>
          <w:b/>
          <w:szCs w:val="24"/>
        </w:rPr>
      </w:pPr>
      <w:r w:rsidRPr="00742893">
        <w:rPr>
          <w:rFonts w:ascii="Cambria" w:hAnsi="Cambria"/>
          <w:b/>
          <w:szCs w:val="24"/>
        </w:rPr>
        <w:lastRenderedPageBreak/>
        <w:t xml:space="preserve">Class 4: Monuments </w:t>
      </w:r>
    </w:p>
    <w:p w14:paraId="1DD505FC" w14:textId="77777777" w:rsidR="006E6F08" w:rsidRPr="0045572A" w:rsidRDefault="006E6F08" w:rsidP="006E6F08">
      <w:pPr>
        <w:rPr>
          <w:rFonts w:ascii="Cambria" w:hAnsi="Cambria"/>
          <w:b/>
          <w:szCs w:val="24"/>
        </w:rPr>
      </w:pPr>
    </w:p>
    <w:p w14:paraId="10534A59" w14:textId="77777777" w:rsidR="006E6F08" w:rsidRPr="0045572A" w:rsidRDefault="006E6F08" w:rsidP="0045572A">
      <w:pPr>
        <w:pStyle w:val="NormalWeb"/>
        <w:rPr>
          <w:rFonts w:ascii="Cambria" w:hAnsi="Cambria"/>
        </w:rPr>
      </w:pPr>
      <w:r w:rsidRPr="0045572A">
        <w:rPr>
          <w:rFonts w:ascii="Cambria" w:hAnsi="Cambria" w:cs="Calibri"/>
        </w:rPr>
        <w:t xml:space="preserve">Chelsey R. Carter, "Racist Monuments Are Killing Us," </w:t>
      </w:r>
      <w:r w:rsidRPr="0045572A">
        <w:rPr>
          <w:rFonts w:ascii="Cambria" w:hAnsi="Cambria" w:cs="Calibri"/>
          <w:i/>
          <w:iCs/>
        </w:rPr>
        <w:t xml:space="preserve">Museum Anthropology </w:t>
      </w:r>
      <w:r w:rsidRPr="0045572A">
        <w:rPr>
          <w:rFonts w:ascii="Cambria" w:hAnsi="Cambria" w:cs="Calibri"/>
        </w:rPr>
        <w:t xml:space="preserve">41, no. 2 (2018): 139-141. </w:t>
      </w:r>
    </w:p>
    <w:p w14:paraId="6657FBD7" w14:textId="77777777" w:rsidR="006E6F08" w:rsidRPr="0045572A" w:rsidRDefault="006E6F08" w:rsidP="0045572A">
      <w:pPr>
        <w:pStyle w:val="NormalWeb"/>
        <w:rPr>
          <w:rFonts w:ascii="Cambria" w:hAnsi="Cambria"/>
        </w:rPr>
      </w:pPr>
      <w:r w:rsidRPr="0045572A">
        <w:rPr>
          <w:rFonts w:ascii="Cambria" w:hAnsi="Cambria" w:cs="Calibri"/>
        </w:rPr>
        <w:t xml:space="preserve">Gwendolyn W. Saul and Diana E. Marsh, "In Whose Honor? On Monuments, Public Spaces, Historical Narratives, and Memory," </w:t>
      </w:r>
      <w:r w:rsidRPr="0045572A">
        <w:rPr>
          <w:rFonts w:ascii="Cambria" w:hAnsi="Cambria" w:cs="Calibri"/>
          <w:i/>
          <w:iCs/>
        </w:rPr>
        <w:t xml:space="preserve">Museum Anthropology </w:t>
      </w:r>
      <w:r w:rsidRPr="0045572A">
        <w:rPr>
          <w:rFonts w:ascii="Cambria" w:hAnsi="Cambria" w:cs="Calibri"/>
        </w:rPr>
        <w:t xml:space="preserve">41, no. 2 (2018): 117-120. </w:t>
      </w:r>
    </w:p>
    <w:p w14:paraId="58655A32" w14:textId="77777777" w:rsidR="0045572A" w:rsidRPr="0045572A" w:rsidRDefault="006E6F08" w:rsidP="0045572A">
      <w:pPr>
        <w:pStyle w:val="NormalWeb"/>
        <w:rPr>
          <w:rFonts w:ascii="Cambria" w:hAnsi="Cambria" w:cs="Calibri"/>
        </w:rPr>
      </w:pPr>
      <w:proofErr w:type="spellStart"/>
      <w:r w:rsidRPr="0045572A">
        <w:rPr>
          <w:rFonts w:ascii="Cambria" w:hAnsi="Cambria" w:cs="Calibri"/>
        </w:rPr>
        <w:t>Boffa</w:t>
      </w:r>
      <w:proofErr w:type="spellEnd"/>
      <w:r w:rsidRPr="0045572A">
        <w:rPr>
          <w:rFonts w:ascii="Cambria" w:hAnsi="Cambria" w:cs="Calibri"/>
        </w:rPr>
        <w:t xml:space="preserve">, Adriana. "The Question of Residential Schools in Canada: Preserve, Demolish, or </w:t>
      </w:r>
      <w:proofErr w:type="gramStart"/>
      <w:r w:rsidRPr="0045572A">
        <w:rPr>
          <w:rFonts w:ascii="Cambria" w:hAnsi="Cambria" w:cs="Calibri"/>
        </w:rPr>
        <w:t>Repurpose?,</w:t>
      </w:r>
      <w:proofErr w:type="gramEnd"/>
      <w:r w:rsidRPr="0045572A">
        <w:rPr>
          <w:rFonts w:ascii="Cambria" w:hAnsi="Cambria" w:cs="Calibri"/>
        </w:rPr>
        <w:t xml:space="preserve">" </w:t>
      </w:r>
      <w:r w:rsidRPr="0045572A">
        <w:rPr>
          <w:rFonts w:ascii="Cambria" w:hAnsi="Cambria" w:cs="Calibri"/>
          <w:i/>
          <w:iCs/>
        </w:rPr>
        <w:t xml:space="preserve">Canadian Social Studies </w:t>
      </w:r>
      <w:r w:rsidRPr="0045572A">
        <w:rPr>
          <w:rFonts w:ascii="Cambria" w:hAnsi="Cambria" w:cs="Calibri"/>
        </w:rPr>
        <w:t xml:space="preserve">49, no. 1 (2017): 11-14. </w:t>
      </w:r>
    </w:p>
    <w:p w14:paraId="43420A01" w14:textId="77777777" w:rsidR="00004303" w:rsidRPr="0045572A" w:rsidRDefault="006103FA" w:rsidP="0045572A">
      <w:pPr>
        <w:pStyle w:val="NormalWeb"/>
        <w:rPr>
          <w:rFonts w:ascii="Cambria" w:hAnsi="Cambria"/>
        </w:rPr>
      </w:pPr>
      <w:r w:rsidRPr="0045572A">
        <w:rPr>
          <w:rFonts w:ascii="Cambria" w:hAnsi="Cambria"/>
          <w:color w:val="191919"/>
        </w:rPr>
        <w:t>Davidson, Tonya. “</w:t>
      </w:r>
      <w:r w:rsidR="00004303" w:rsidRPr="0045572A">
        <w:rPr>
          <w:rFonts w:ascii="Cambria" w:hAnsi="Cambria"/>
          <w:color w:val="191919"/>
        </w:rPr>
        <w:t>Imperial Nostalgia, Social Ghosts, and Canada’s National War Memorial.</w:t>
      </w:r>
      <w:r w:rsidRPr="0045572A">
        <w:rPr>
          <w:rFonts w:ascii="Cambria" w:hAnsi="Cambria"/>
          <w:color w:val="191919"/>
        </w:rPr>
        <w:t>”</w:t>
      </w:r>
      <w:r w:rsidR="00004303" w:rsidRPr="0045572A">
        <w:rPr>
          <w:rFonts w:ascii="Cambria" w:hAnsi="Cambria"/>
          <w:i/>
          <w:iCs/>
          <w:color w:val="191919"/>
        </w:rPr>
        <w:t> Space and Culture, </w:t>
      </w:r>
      <w:r w:rsidR="00004303" w:rsidRPr="0045572A">
        <w:rPr>
          <w:rFonts w:ascii="Cambria" w:hAnsi="Cambria"/>
          <w:color w:val="191919"/>
        </w:rPr>
        <w:t>May 2016; vol. 19, 2: pp. 177-191</w:t>
      </w:r>
    </w:p>
    <w:p w14:paraId="57869A09" w14:textId="77777777" w:rsidR="006E6F08" w:rsidRPr="0045572A" w:rsidRDefault="006E6F08" w:rsidP="006E6F08">
      <w:pPr>
        <w:rPr>
          <w:rFonts w:ascii="Cambria" w:hAnsi="Cambria"/>
          <w:b/>
          <w:szCs w:val="24"/>
        </w:rPr>
      </w:pPr>
      <w:r w:rsidRPr="0045572A">
        <w:rPr>
          <w:rFonts w:ascii="Cambria" w:hAnsi="Cambria"/>
          <w:b/>
          <w:szCs w:val="24"/>
        </w:rPr>
        <w:t xml:space="preserve">Class 5: Urban </w:t>
      </w:r>
      <w:r w:rsidR="006103FA" w:rsidRPr="0045572A">
        <w:rPr>
          <w:rFonts w:ascii="Cambria" w:hAnsi="Cambria"/>
          <w:b/>
          <w:szCs w:val="24"/>
        </w:rPr>
        <w:t>L</w:t>
      </w:r>
      <w:r w:rsidRPr="0045572A">
        <w:rPr>
          <w:rFonts w:ascii="Cambria" w:hAnsi="Cambria"/>
          <w:b/>
          <w:szCs w:val="24"/>
        </w:rPr>
        <w:t>andscapes</w:t>
      </w:r>
    </w:p>
    <w:p w14:paraId="61D024A8" w14:textId="77777777" w:rsidR="0045572A" w:rsidRPr="0045572A" w:rsidRDefault="0045572A" w:rsidP="0045572A">
      <w:pPr>
        <w:pStyle w:val="NormalWeb"/>
        <w:rPr>
          <w:rFonts w:ascii="Cambria" w:hAnsi="Cambria"/>
          <w:bCs/>
        </w:rPr>
      </w:pPr>
      <w:r w:rsidRPr="0045572A">
        <w:rPr>
          <w:rFonts w:ascii="Cambria" w:hAnsi="Cambria"/>
        </w:rPr>
        <w:t xml:space="preserve">Julie </w:t>
      </w:r>
      <w:proofErr w:type="spellStart"/>
      <w:r w:rsidRPr="0045572A">
        <w:rPr>
          <w:rFonts w:ascii="Cambria" w:hAnsi="Cambria"/>
        </w:rPr>
        <w:t>Tomiak</w:t>
      </w:r>
      <w:proofErr w:type="spellEnd"/>
      <w:r w:rsidRPr="0045572A">
        <w:rPr>
          <w:rFonts w:ascii="Cambria" w:hAnsi="Cambria"/>
        </w:rPr>
        <w:t>. 2016. “</w:t>
      </w:r>
      <w:r w:rsidRPr="0045572A">
        <w:rPr>
          <w:rFonts w:ascii="Cambria" w:hAnsi="Cambria"/>
          <w:bCs/>
        </w:rPr>
        <w:t xml:space="preserve">Unsettling Ottawa: Settler Colonialism, Indigenous Resistance, and the Politics of Scale.” </w:t>
      </w:r>
      <w:r w:rsidRPr="0045572A">
        <w:rPr>
          <w:rFonts w:ascii="Cambria" w:hAnsi="Cambria"/>
          <w:bCs/>
          <w:i/>
        </w:rPr>
        <w:t>Canadian Journal of Urban Research</w:t>
      </w:r>
      <w:r w:rsidRPr="0045572A">
        <w:rPr>
          <w:rFonts w:ascii="Cambria" w:hAnsi="Cambria"/>
          <w:bCs/>
        </w:rPr>
        <w:t xml:space="preserve"> 25.1, 8-21. </w:t>
      </w:r>
    </w:p>
    <w:p w14:paraId="091B35A0" w14:textId="77777777" w:rsidR="0045572A" w:rsidRPr="0045572A" w:rsidRDefault="0045572A" w:rsidP="0045572A">
      <w:pPr>
        <w:pStyle w:val="NormalWeb"/>
        <w:rPr>
          <w:rFonts w:ascii="Cambria" w:hAnsi="Cambria"/>
        </w:rPr>
      </w:pPr>
      <w:r w:rsidRPr="0045572A">
        <w:rPr>
          <w:rFonts w:ascii="Cambria" w:hAnsi="Cambria"/>
          <w:bCs/>
        </w:rPr>
        <w:t xml:space="preserve">David </w:t>
      </w:r>
      <w:proofErr w:type="spellStart"/>
      <w:r w:rsidRPr="0045572A">
        <w:rPr>
          <w:rFonts w:ascii="Cambria" w:hAnsi="Cambria"/>
          <w:bCs/>
        </w:rPr>
        <w:t>Hugill</w:t>
      </w:r>
      <w:proofErr w:type="spellEnd"/>
      <w:r w:rsidRPr="0045572A">
        <w:rPr>
          <w:rFonts w:ascii="Cambria" w:hAnsi="Cambria"/>
          <w:bCs/>
        </w:rPr>
        <w:t xml:space="preserve">. “What is a Settler Colonial City?” </w:t>
      </w:r>
      <w:r w:rsidRPr="0045572A">
        <w:rPr>
          <w:rFonts w:ascii="Cambria" w:hAnsi="Cambria"/>
          <w:bCs/>
          <w:i/>
        </w:rPr>
        <w:t>Geography Compass</w:t>
      </w:r>
      <w:r w:rsidRPr="0045572A">
        <w:rPr>
          <w:rFonts w:ascii="Cambria" w:hAnsi="Cambria"/>
          <w:bCs/>
        </w:rPr>
        <w:t xml:space="preserve"> 2017. </w:t>
      </w:r>
    </w:p>
    <w:p w14:paraId="73E4E083" w14:textId="77777777" w:rsidR="006E6F08" w:rsidRPr="0045572A" w:rsidRDefault="006E6F08" w:rsidP="0045572A">
      <w:pPr>
        <w:rPr>
          <w:rFonts w:ascii="Cambria" w:hAnsi="Cambria"/>
          <w:b/>
          <w:szCs w:val="24"/>
        </w:rPr>
      </w:pPr>
      <w:r w:rsidRPr="0045572A">
        <w:rPr>
          <w:rFonts w:ascii="Cambria" w:hAnsi="Cambria" w:cs="Verdana"/>
          <w:szCs w:val="24"/>
          <w:lang w:val="en-US"/>
        </w:rPr>
        <w:t xml:space="preserve">Jennifer Nelson. “The Space of </w:t>
      </w:r>
      <w:proofErr w:type="spellStart"/>
      <w:r w:rsidRPr="0045572A">
        <w:rPr>
          <w:rFonts w:ascii="Cambria" w:hAnsi="Cambria" w:cs="Verdana"/>
          <w:szCs w:val="24"/>
          <w:lang w:val="en-US"/>
        </w:rPr>
        <w:t>Africville</w:t>
      </w:r>
      <w:proofErr w:type="spellEnd"/>
      <w:r w:rsidRPr="0045572A">
        <w:rPr>
          <w:rFonts w:ascii="Cambria" w:hAnsi="Cambria" w:cs="Verdana"/>
          <w:szCs w:val="24"/>
          <w:lang w:val="en-US"/>
        </w:rPr>
        <w:t xml:space="preserve">, Creating, Regulating and Remembering the Urban ‘Slum’”, </w:t>
      </w:r>
      <w:r w:rsidRPr="0045572A">
        <w:rPr>
          <w:rFonts w:ascii="Cambria" w:hAnsi="Cambria" w:cs="Verdana"/>
          <w:iCs/>
          <w:szCs w:val="24"/>
          <w:u w:val="single"/>
          <w:lang w:val="en-US"/>
        </w:rPr>
        <w:t xml:space="preserve">Race, Space and the Law, </w:t>
      </w:r>
      <w:proofErr w:type="spellStart"/>
      <w:r w:rsidRPr="0045572A">
        <w:rPr>
          <w:rFonts w:ascii="Cambria" w:hAnsi="Cambria" w:cs="Verdana"/>
          <w:iCs/>
          <w:szCs w:val="24"/>
          <w:u w:val="single"/>
          <w:lang w:val="en-US"/>
        </w:rPr>
        <w:t>Unmapping</w:t>
      </w:r>
      <w:proofErr w:type="spellEnd"/>
      <w:r w:rsidRPr="0045572A">
        <w:rPr>
          <w:rFonts w:ascii="Cambria" w:hAnsi="Cambria" w:cs="Verdana"/>
          <w:iCs/>
          <w:szCs w:val="24"/>
          <w:u w:val="single"/>
          <w:lang w:val="en-US"/>
        </w:rPr>
        <w:t xml:space="preserve"> White Settler Society</w:t>
      </w:r>
      <w:r w:rsidRPr="0045572A">
        <w:rPr>
          <w:rFonts w:ascii="Cambria" w:hAnsi="Cambria" w:cs="Verdana"/>
          <w:szCs w:val="24"/>
          <w:lang w:val="en-US"/>
        </w:rPr>
        <w:t xml:space="preserve">, Between the Lines, Toronto, c2002. 211-232. </w:t>
      </w:r>
    </w:p>
    <w:p w14:paraId="2E85F3EF" w14:textId="77777777" w:rsidR="006E6F08" w:rsidRPr="0045572A" w:rsidRDefault="006E6F08" w:rsidP="006E6F08">
      <w:pPr>
        <w:rPr>
          <w:rFonts w:ascii="Cambria" w:hAnsi="Cambria"/>
          <w:b/>
          <w:szCs w:val="24"/>
        </w:rPr>
      </w:pPr>
    </w:p>
    <w:p w14:paraId="63EBD27E" w14:textId="77777777" w:rsidR="006E6F08" w:rsidRPr="0045572A" w:rsidRDefault="006E6F08" w:rsidP="006E6F08">
      <w:pPr>
        <w:rPr>
          <w:rFonts w:ascii="Cambria" w:hAnsi="Cambria"/>
          <w:b/>
          <w:szCs w:val="24"/>
        </w:rPr>
      </w:pPr>
      <w:r w:rsidRPr="0045572A">
        <w:rPr>
          <w:rFonts w:ascii="Cambria" w:hAnsi="Cambria"/>
          <w:b/>
          <w:szCs w:val="24"/>
        </w:rPr>
        <w:t>Class 6: Discussion of research projects and interests</w:t>
      </w:r>
    </w:p>
    <w:p w14:paraId="68F70E3A" w14:textId="77777777" w:rsidR="006E6F08" w:rsidRPr="0045572A" w:rsidRDefault="006E6F08" w:rsidP="006E6F08">
      <w:pPr>
        <w:rPr>
          <w:rFonts w:ascii="Cambria" w:hAnsi="Cambria"/>
          <w:b/>
          <w:szCs w:val="24"/>
        </w:rPr>
      </w:pPr>
    </w:p>
    <w:p w14:paraId="68E9BAD5" w14:textId="77777777" w:rsidR="006E6F08" w:rsidRPr="0045572A" w:rsidRDefault="006E6F08" w:rsidP="006E6F08">
      <w:pPr>
        <w:rPr>
          <w:rFonts w:ascii="Cambria" w:hAnsi="Cambria"/>
          <w:b/>
          <w:szCs w:val="24"/>
        </w:rPr>
      </w:pPr>
      <w:r w:rsidRPr="0045572A">
        <w:rPr>
          <w:rFonts w:ascii="Cambria" w:hAnsi="Cambria"/>
          <w:b/>
          <w:szCs w:val="24"/>
        </w:rPr>
        <w:t>Class 7: Industrial Landscapes</w:t>
      </w:r>
    </w:p>
    <w:p w14:paraId="69B16F91" w14:textId="77777777" w:rsidR="006E6F08" w:rsidRPr="0045572A" w:rsidRDefault="006E6F08" w:rsidP="006E6F08">
      <w:pPr>
        <w:rPr>
          <w:rFonts w:ascii="Cambria" w:hAnsi="Cambria"/>
          <w:b/>
          <w:szCs w:val="24"/>
        </w:rPr>
      </w:pPr>
    </w:p>
    <w:p w14:paraId="571206FC" w14:textId="77777777" w:rsidR="006E6F08" w:rsidRPr="0045572A" w:rsidRDefault="006E6F08" w:rsidP="006E6F08">
      <w:pPr>
        <w:rPr>
          <w:rFonts w:ascii="Cambria" w:hAnsi="Cambria"/>
          <w:b/>
          <w:szCs w:val="24"/>
        </w:rPr>
      </w:pPr>
      <w:r w:rsidRPr="0045572A">
        <w:rPr>
          <w:rFonts w:ascii="Cambria" w:hAnsi="Cambria"/>
          <w:szCs w:val="24"/>
        </w:rPr>
        <w:t xml:space="preserve">W.G. Hoskins. “The Industrial Revolution and the Landscape” </w:t>
      </w:r>
      <w:r w:rsidRPr="0045572A">
        <w:rPr>
          <w:rFonts w:ascii="Cambria" w:hAnsi="Cambria"/>
          <w:i/>
          <w:szCs w:val="24"/>
        </w:rPr>
        <w:t>The Cultural Geography Reader</w:t>
      </w:r>
      <w:r w:rsidRPr="0045572A">
        <w:rPr>
          <w:rFonts w:ascii="Cambria" w:hAnsi="Cambria"/>
          <w:szCs w:val="24"/>
        </w:rPr>
        <w:t xml:space="preserve"> ed. Oakes and Price. New York: Routledge, 2008. 105-114. </w:t>
      </w:r>
    </w:p>
    <w:p w14:paraId="69A2CE4E" w14:textId="77777777" w:rsidR="006E6F08" w:rsidRPr="0045572A" w:rsidRDefault="006E6F08" w:rsidP="006E6F08">
      <w:pPr>
        <w:rPr>
          <w:rFonts w:ascii="Cambria" w:hAnsi="Cambria"/>
          <w:b/>
          <w:szCs w:val="24"/>
        </w:rPr>
      </w:pPr>
    </w:p>
    <w:p w14:paraId="25D18198" w14:textId="77777777" w:rsidR="006E6F08" w:rsidRPr="0045572A" w:rsidRDefault="006E6F08" w:rsidP="006E6F08">
      <w:pPr>
        <w:rPr>
          <w:rFonts w:ascii="Cambria" w:hAnsi="Cambria"/>
          <w:szCs w:val="24"/>
        </w:rPr>
      </w:pPr>
      <w:r w:rsidRPr="0045572A">
        <w:rPr>
          <w:rFonts w:ascii="Cambria" w:hAnsi="Cambria"/>
          <w:szCs w:val="24"/>
        </w:rPr>
        <w:t xml:space="preserve">Carol Diehl. </w:t>
      </w:r>
      <w:r w:rsidRPr="0045572A">
        <w:rPr>
          <w:rFonts w:ascii="Cambria" w:hAnsi="Cambria" w:cs="Arial"/>
          <w:bCs/>
          <w:szCs w:val="24"/>
          <w:lang w:val="en-US"/>
        </w:rPr>
        <w:t xml:space="preserve">“The Toxic Sublime” (Edward </w:t>
      </w:r>
      <w:proofErr w:type="spellStart"/>
      <w:r w:rsidRPr="0045572A">
        <w:rPr>
          <w:rFonts w:ascii="Cambria" w:hAnsi="Cambria" w:cs="Arial"/>
          <w:bCs/>
          <w:szCs w:val="24"/>
          <w:lang w:val="en-US"/>
        </w:rPr>
        <w:t>Burtynsky</w:t>
      </w:r>
      <w:proofErr w:type="spellEnd"/>
      <w:r w:rsidRPr="0045572A">
        <w:rPr>
          <w:rFonts w:ascii="Cambria" w:hAnsi="Cambria" w:cs="Arial"/>
          <w:bCs/>
          <w:szCs w:val="24"/>
          <w:lang w:val="en-US"/>
        </w:rPr>
        <w:t xml:space="preserve">), </w:t>
      </w:r>
      <w:r w:rsidRPr="0045572A">
        <w:rPr>
          <w:rFonts w:ascii="Cambria" w:hAnsi="Cambria" w:cs="Arial"/>
          <w:bCs/>
          <w:i/>
          <w:iCs/>
          <w:szCs w:val="24"/>
          <w:lang w:val="en-US"/>
        </w:rPr>
        <w:t>Art in America</w:t>
      </w:r>
      <w:r w:rsidRPr="0045572A">
        <w:rPr>
          <w:rFonts w:ascii="Cambria" w:hAnsi="Cambria" w:cs="Arial"/>
          <w:bCs/>
          <w:i/>
          <w:szCs w:val="24"/>
          <w:lang w:val="en-US"/>
        </w:rPr>
        <w:t>,</w:t>
      </w:r>
      <w:r w:rsidRPr="0045572A">
        <w:rPr>
          <w:rFonts w:ascii="Cambria" w:hAnsi="Cambria" w:cs="Arial"/>
          <w:bCs/>
          <w:szCs w:val="24"/>
          <w:lang w:val="en-US"/>
        </w:rPr>
        <w:t xml:space="preserve"> </w:t>
      </w:r>
      <w:proofErr w:type="gramStart"/>
      <w:r w:rsidRPr="0045572A">
        <w:rPr>
          <w:rFonts w:ascii="Cambria" w:hAnsi="Cambria" w:cs="Arial"/>
          <w:bCs/>
          <w:szCs w:val="24"/>
          <w:lang w:val="en-US"/>
        </w:rPr>
        <w:t>February,</w:t>
      </w:r>
      <w:proofErr w:type="gramEnd"/>
      <w:r w:rsidRPr="0045572A">
        <w:rPr>
          <w:rFonts w:ascii="Cambria" w:hAnsi="Cambria" w:cs="Arial"/>
          <w:bCs/>
          <w:szCs w:val="24"/>
          <w:lang w:val="en-US"/>
        </w:rPr>
        <w:t xml:space="preserve"> 2006. 188-123. </w:t>
      </w:r>
    </w:p>
    <w:p w14:paraId="71657656" w14:textId="77777777" w:rsidR="006E6F08" w:rsidRPr="0045572A" w:rsidRDefault="006E6F08" w:rsidP="006E6F08">
      <w:pPr>
        <w:rPr>
          <w:rFonts w:ascii="Cambria" w:hAnsi="Cambria"/>
          <w:szCs w:val="24"/>
        </w:rPr>
      </w:pPr>
    </w:p>
    <w:p w14:paraId="5C79C471" w14:textId="77777777" w:rsidR="006E6F08" w:rsidRPr="0045572A" w:rsidRDefault="006E6F08" w:rsidP="006E6F08">
      <w:pPr>
        <w:rPr>
          <w:rFonts w:ascii="Cambria" w:hAnsi="Cambria"/>
          <w:b/>
          <w:szCs w:val="24"/>
          <w:lang w:eastAsia="ja-JP"/>
        </w:rPr>
      </w:pPr>
      <w:r w:rsidRPr="0045572A">
        <w:rPr>
          <w:rFonts w:ascii="Cambria" w:hAnsi="Cambria"/>
          <w:szCs w:val="24"/>
          <w:lang w:eastAsia="ja-JP"/>
        </w:rPr>
        <w:t xml:space="preserve">William Cronon.  “The Trouble </w:t>
      </w:r>
      <w:proofErr w:type="gramStart"/>
      <w:r w:rsidRPr="0045572A">
        <w:rPr>
          <w:rFonts w:ascii="Cambria" w:hAnsi="Cambria"/>
          <w:szCs w:val="24"/>
          <w:lang w:eastAsia="ja-JP"/>
        </w:rPr>
        <w:t>With</w:t>
      </w:r>
      <w:proofErr w:type="gramEnd"/>
      <w:r w:rsidRPr="0045572A">
        <w:rPr>
          <w:rFonts w:ascii="Cambria" w:hAnsi="Cambria"/>
          <w:szCs w:val="24"/>
          <w:lang w:eastAsia="ja-JP"/>
        </w:rPr>
        <w:t xml:space="preserve"> Wilderness; or, Getting Back to the Wrong Nature.” </w:t>
      </w:r>
      <w:r w:rsidRPr="0045572A">
        <w:rPr>
          <w:rFonts w:ascii="Cambria" w:hAnsi="Cambria"/>
          <w:i/>
          <w:szCs w:val="24"/>
          <w:lang w:eastAsia="ja-JP"/>
        </w:rPr>
        <w:t>Uncommon Ground: Rethinking the Human Place in Nature.</w:t>
      </w:r>
      <w:r w:rsidRPr="0045572A">
        <w:rPr>
          <w:rFonts w:ascii="Cambria" w:hAnsi="Cambria"/>
          <w:szCs w:val="24"/>
          <w:lang w:eastAsia="ja-JP"/>
        </w:rPr>
        <w:t xml:space="preserve"> Ed. William Cronon. New York: Norton, 1996. 69-90. </w:t>
      </w:r>
    </w:p>
    <w:p w14:paraId="4671FEFD" w14:textId="77777777" w:rsidR="006E6F08" w:rsidRPr="0045572A" w:rsidRDefault="006E6F08" w:rsidP="006E6F08">
      <w:pPr>
        <w:rPr>
          <w:rFonts w:ascii="Cambria" w:hAnsi="Cambria"/>
          <w:b/>
          <w:szCs w:val="24"/>
        </w:rPr>
      </w:pPr>
    </w:p>
    <w:p w14:paraId="1E5004E2" w14:textId="77777777" w:rsidR="006E6F08" w:rsidRPr="0045572A" w:rsidRDefault="006E6F08" w:rsidP="006E6F08">
      <w:pPr>
        <w:rPr>
          <w:rFonts w:ascii="Cambria" w:hAnsi="Cambria"/>
          <w:b/>
          <w:szCs w:val="24"/>
        </w:rPr>
      </w:pPr>
      <w:r w:rsidRPr="0045572A">
        <w:rPr>
          <w:rFonts w:ascii="Cambria" w:hAnsi="Cambria"/>
          <w:b/>
          <w:szCs w:val="24"/>
        </w:rPr>
        <w:t>Class 8: Post-Industrial Landscapes</w:t>
      </w:r>
    </w:p>
    <w:p w14:paraId="7ED804D3" w14:textId="77777777" w:rsidR="006E6F08" w:rsidRPr="0045572A" w:rsidRDefault="006E6F08" w:rsidP="006E6F08">
      <w:pPr>
        <w:rPr>
          <w:rFonts w:ascii="Cambria" w:hAnsi="Cambria"/>
          <w:b/>
          <w:szCs w:val="24"/>
        </w:rPr>
      </w:pPr>
    </w:p>
    <w:p w14:paraId="403E11BB" w14:textId="77777777" w:rsidR="00DE5DCA" w:rsidRDefault="00DE5DCA" w:rsidP="00DE5D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mbria" w:hAnsi="Cambria" w:cs="Cambria"/>
          <w:color w:val="0E0E0E"/>
          <w:kern w:val="1"/>
          <w:u w:color="0E0E0E"/>
          <w:lang w:val="en-US"/>
        </w:rPr>
      </w:pPr>
      <w:proofErr w:type="spellStart"/>
      <w:r w:rsidRPr="00725A9C">
        <w:rPr>
          <w:rFonts w:ascii="Cambria" w:hAnsi="Cambria" w:cs="Cambria"/>
          <w:color w:val="0E0E0E"/>
          <w:kern w:val="1"/>
          <w:u w:color="0E0E0E"/>
          <w:lang w:val="en-US"/>
        </w:rPr>
        <w:t>Linkon</w:t>
      </w:r>
      <w:proofErr w:type="spellEnd"/>
      <w:r w:rsidRPr="00725A9C">
        <w:rPr>
          <w:rFonts w:ascii="Cambria" w:hAnsi="Cambria" w:cs="Cambria"/>
          <w:color w:val="0E0E0E"/>
          <w:kern w:val="1"/>
          <w:u w:color="0E0E0E"/>
          <w:lang w:val="en-US"/>
        </w:rPr>
        <w:t xml:space="preserve">, Sherry Lee. 2013. “Narrating the Past and Future: Deindustrialized Landscapes as Resources.” </w:t>
      </w:r>
      <w:r w:rsidRPr="00725A9C">
        <w:rPr>
          <w:rFonts w:ascii="Cambria" w:hAnsi="Cambria" w:cs="Cambria"/>
          <w:i/>
          <w:iCs/>
          <w:color w:val="0E0E0E"/>
          <w:kern w:val="1"/>
          <w:u w:color="0E0E0E"/>
          <w:lang w:val="en-US"/>
        </w:rPr>
        <w:t xml:space="preserve">International Labor and </w:t>
      </w:r>
      <w:proofErr w:type="gramStart"/>
      <w:r w:rsidRPr="00725A9C">
        <w:rPr>
          <w:rFonts w:ascii="Cambria" w:hAnsi="Cambria" w:cs="Cambria"/>
          <w:i/>
          <w:iCs/>
          <w:color w:val="0E0E0E"/>
          <w:kern w:val="1"/>
          <w:u w:color="0E0E0E"/>
          <w:lang w:val="en-US"/>
        </w:rPr>
        <w:t>Working Class</w:t>
      </w:r>
      <w:proofErr w:type="gramEnd"/>
      <w:r w:rsidRPr="00725A9C">
        <w:rPr>
          <w:rFonts w:ascii="Cambria" w:hAnsi="Cambria" w:cs="Cambria"/>
          <w:i/>
          <w:iCs/>
          <w:color w:val="0E0E0E"/>
          <w:kern w:val="1"/>
          <w:u w:color="0E0E0E"/>
          <w:lang w:val="en-US"/>
        </w:rPr>
        <w:t xml:space="preserve"> History</w:t>
      </w:r>
      <w:r w:rsidRPr="00725A9C">
        <w:rPr>
          <w:rFonts w:ascii="Cambria" w:hAnsi="Cambria" w:cs="Cambria"/>
          <w:color w:val="0E0E0E"/>
          <w:kern w:val="1"/>
          <w:u w:color="0E0E0E"/>
          <w:lang w:val="en-US"/>
        </w:rPr>
        <w:t xml:space="preserve"> 84: 38-54. </w:t>
      </w:r>
    </w:p>
    <w:p w14:paraId="283B0F2C" w14:textId="77777777" w:rsidR="00DE5DCA" w:rsidRDefault="00DE5DCA" w:rsidP="00DE5DCA">
      <w:pPr>
        <w:pStyle w:val="NormalWeb"/>
        <w:rPr>
          <w:rFonts w:ascii="AdvOT596495f2" w:hAnsi="AdvOT596495f2"/>
          <w:sz w:val="26"/>
          <w:szCs w:val="26"/>
        </w:rPr>
      </w:pPr>
      <w:proofErr w:type="spellStart"/>
      <w:r>
        <w:rPr>
          <w:rFonts w:ascii="Cambria" w:hAnsi="Cambria" w:cs="Cambria"/>
          <w:color w:val="0E0E0E"/>
          <w:kern w:val="1"/>
          <w:u w:color="0E0E0E"/>
          <w:lang w:val="en-US"/>
        </w:rPr>
        <w:t>Navratil</w:t>
      </w:r>
      <w:proofErr w:type="spellEnd"/>
      <w:r>
        <w:rPr>
          <w:rFonts w:ascii="Cambria" w:hAnsi="Cambria" w:cs="Cambria"/>
          <w:color w:val="0E0E0E"/>
          <w:kern w:val="1"/>
          <w:u w:color="0E0E0E"/>
          <w:lang w:val="en-US"/>
        </w:rPr>
        <w:t xml:space="preserve"> et al. “</w:t>
      </w:r>
      <w:r w:rsidRPr="00DE5DCA">
        <w:rPr>
          <w:rFonts w:ascii="AdvOT596495f2" w:hAnsi="AdvOT596495f2"/>
          <w:sz w:val="26"/>
          <w:szCs w:val="26"/>
        </w:rPr>
        <w:t>Brown</w:t>
      </w:r>
      <w:r w:rsidRPr="00DE5DCA">
        <w:rPr>
          <w:rFonts w:ascii="AdvOT596495f2+fb" w:hAnsi="AdvOT596495f2+fb"/>
          <w:sz w:val="26"/>
          <w:szCs w:val="26"/>
        </w:rPr>
        <w:t>fi</w:t>
      </w:r>
      <w:r w:rsidRPr="00DE5DCA">
        <w:rPr>
          <w:rFonts w:ascii="AdvOT596495f2" w:hAnsi="AdvOT596495f2"/>
          <w:sz w:val="26"/>
          <w:szCs w:val="26"/>
        </w:rPr>
        <w:t xml:space="preserve">elds do not </w:t>
      </w:r>
      <w:r w:rsidRPr="00DE5DCA">
        <w:rPr>
          <w:rFonts w:ascii="AdvOT596495f2+20" w:hAnsi="AdvOT596495f2+20"/>
          <w:sz w:val="26"/>
          <w:szCs w:val="26"/>
        </w:rPr>
        <w:t>“</w:t>
      </w:r>
      <w:r w:rsidRPr="00DE5DCA">
        <w:rPr>
          <w:rFonts w:ascii="AdvOT596495f2" w:hAnsi="AdvOT596495f2"/>
          <w:sz w:val="26"/>
          <w:szCs w:val="26"/>
        </w:rPr>
        <w:t>only live twice</w:t>
      </w:r>
      <w:r w:rsidRPr="00DE5DCA">
        <w:rPr>
          <w:rFonts w:ascii="AdvOT596495f2+20" w:hAnsi="AdvOT596495f2+20"/>
          <w:sz w:val="26"/>
          <w:szCs w:val="26"/>
        </w:rPr>
        <w:t>”</w:t>
      </w:r>
      <w:r w:rsidRPr="00DE5DCA">
        <w:rPr>
          <w:rFonts w:ascii="AdvOT596495f2" w:hAnsi="AdvOT596495f2"/>
          <w:sz w:val="26"/>
          <w:szCs w:val="26"/>
        </w:rPr>
        <w:t xml:space="preserve">: The possibilities for heritage </w:t>
      </w:r>
    </w:p>
    <w:p w14:paraId="7CC1D576" w14:textId="77777777" w:rsidR="00DE5DCA" w:rsidRPr="00DE5DCA" w:rsidRDefault="00DE5DCA" w:rsidP="00DE5DCA">
      <w:pPr>
        <w:pStyle w:val="NormalWeb"/>
      </w:pPr>
      <w:r w:rsidRPr="00DE5DCA">
        <w:rPr>
          <w:rFonts w:ascii="AdvOT596495f2" w:hAnsi="AdvOT596495f2"/>
          <w:sz w:val="26"/>
          <w:szCs w:val="26"/>
        </w:rPr>
        <w:lastRenderedPageBreak/>
        <w:t>preservation and the enlargement of leisure time activities in Brno, the Czech Republic</w:t>
      </w:r>
      <w:r>
        <w:rPr>
          <w:rFonts w:ascii="AdvOT596495f2" w:hAnsi="AdvOT596495f2"/>
          <w:sz w:val="26"/>
          <w:szCs w:val="26"/>
        </w:rPr>
        <w:t xml:space="preserve">” </w:t>
      </w:r>
      <w:r>
        <w:rPr>
          <w:rFonts w:ascii="AdvOT596495f2" w:hAnsi="AdvOT596495f2"/>
          <w:i/>
          <w:sz w:val="26"/>
          <w:szCs w:val="26"/>
        </w:rPr>
        <w:t>Cities</w:t>
      </w:r>
      <w:r>
        <w:rPr>
          <w:rFonts w:ascii="AdvOT596495f2" w:hAnsi="AdvOT596495f2"/>
          <w:sz w:val="26"/>
          <w:szCs w:val="26"/>
        </w:rPr>
        <w:t xml:space="preserve"> 74 (2018): 52-63. </w:t>
      </w:r>
    </w:p>
    <w:p w14:paraId="3326FED6" w14:textId="77777777" w:rsidR="00DE5DCA" w:rsidRPr="00DE5DCA" w:rsidRDefault="00DE5DCA" w:rsidP="00DE5D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mbria" w:hAnsi="Cambria" w:cs="Cambria"/>
          <w:color w:val="0E0E0E"/>
          <w:kern w:val="1"/>
          <w:u w:color="0E0E0E"/>
          <w:lang w:val="en-US"/>
        </w:rPr>
      </w:pPr>
      <w:r>
        <w:rPr>
          <w:rFonts w:ascii="Cambria" w:hAnsi="Cambria" w:cs="Cambria"/>
          <w:color w:val="0E0E0E"/>
          <w:kern w:val="1"/>
          <w:u w:color="0E0E0E"/>
          <w:lang w:val="en-US"/>
        </w:rPr>
        <w:t xml:space="preserve">High, Steven. “The Landscape and Memory of Deindustrialization.” </w:t>
      </w:r>
      <w:r>
        <w:rPr>
          <w:rFonts w:ascii="Cambria" w:hAnsi="Cambria" w:cs="Cambria"/>
          <w:i/>
          <w:color w:val="0E0E0E"/>
          <w:kern w:val="1"/>
          <w:u w:color="0E0E0E"/>
          <w:lang w:val="en-US"/>
        </w:rPr>
        <w:t>Corporate Wasteland</w:t>
      </w:r>
      <w:r>
        <w:rPr>
          <w:rFonts w:ascii="Cambria" w:hAnsi="Cambria" w:cs="Cambria"/>
          <w:color w:val="0E0E0E"/>
          <w:kern w:val="1"/>
          <w:u w:color="0E0E0E"/>
          <w:lang w:val="en-US"/>
        </w:rPr>
        <w:t xml:space="preserve"> 2007. </w:t>
      </w:r>
      <w:r w:rsidRPr="00DE5DCA">
        <w:rPr>
          <w:rFonts w:ascii="Cambria" w:hAnsi="Cambria" w:cs="Cambria"/>
          <w:color w:val="0E0E0E"/>
          <w:kern w:val="1"/>
          <w:u w:color="0E0E0E"/>
          <w:lang w:val="en-US"/>
        </w:rPr>
        <w:t>https://books.google.ca/books?id=vnjYBAAAQBAJ&amp;printsec=frontcover&amp;dq=Steven+high+corporate+wasteland&amp;hl=en&amp;sa=X&amp;ved=0ahUKEwjOl4T3hYDhAhXr6oMKHVU8DUwQ6AEIKTAA#v=onepage&amp;q=Steven%20high%20corporate%20wasteland&amp;f=false</w:t>
      </w:r>
    </w:p>
    <w:p w14:paraId="7A0B3207" w14:textId="77777777" w:rsidR="006E6F08" w:rsidRPr="0045572A" w:rsidRDefault="006E6F08" w:rsidP="006E6F08">
      <w:pPr>
        <w:rPr>
          <w:rFonts w:ascii="Cambria" w:hAnsi="Cambria"/>
          <w:b/>
          <w:szCs w:val="24"/>
        </w:rPr>
      </w:pPr>
    </w:p>
    <w:p w14:paraId="1A8B3207" w14:textId="77777777" w:rsidR="006E6F08" w:rsidRPr="0045572A" w:rsidRDefault="006E6F08" w:rsidP="006E6F08">
      <w:pPr>
        <w:rPr>
          <w:rFonts w:ascii="Cambria" w:hAnsi="Cambria"/>
          <w:b/>
          <w:szCs w:val="24"/>
        </w:rPr>
      </w:pPr>
      <w:r w:rsidRPr="0045572A">
        <w:rPr>
          <w:rFonts w:ascii="Cambria" w:hAnsi="Cambria"/>
          <w:b/>
          <w:szCs w:val="24"/>
        </w:rPr>
        <w:t>Class 9: Tourist Landscapes</w:t>
      </w:r>
    </w:p>
    <w:p w14:paraId="690AF734" w14:textId="77777777" w:rsidR="006E6F08" w:rsidRPr="0045572A" w:rsidRDefault="006E6F08" w:rsidP="006E6F08">
      <w:pPr>
        <w:rPr>
          <w:rFonts w:ascii="Cambria" w:hAnsi="Cambria"/>
          <w:b/>
          <w:szCs w:val="24"/>
        </w:rPr>
      </w:pPr>
    </w:p>
    <w:p w14:paraId="64BA7CBA" w14:textId="77777777" w:rsidR="006E6F08" w:rsidRPr="0045572A" w:rsidRDefault="006E6F08" w:rsidP="006E6F08">
      <w:pPr>
        <w:widowControl w:val="0"/>
        <w:autoSpaceDE w:val="0"/>
        <w:autoSpaceDN w:val="0"/>
        <w:adjustRightInd w:val="0"/>
        <w:rPr>
          <w:rFonts w:ascii="Cambria" w:eastAsia="Times New Roman" w:hAnsi="Cambria"/>
          <w:b/>
          <w:szCs w:val="24"/>
          <w:lang w:val="en-US"/>
        </w:rPr>
      </w:pPr>
      <w:r w:rsidRPr="0045572A">
        <w:rPr>
          <w:rFonts w:ascii="Cambria" w:hAnsi="Cambria"/>
          <w:szCs w:val="24"/>
        </w:rPr>
        <w:t xml:space="preserve">Alexander Wilson. “The View from the Road.” </w:t>
      </w:r>
      <w:r w:rsidRPr="0045572A">
        <w:rPr>
          <w:rFonts w:ascii="Cambria" w:eastAsia="Times New Roman" w:hAnsi="Cambria"/>
          <w:i/>
          <w:szCs w:val="24"/>
          <w:lang w:val="en-US"/>
        </w:rPr>
        <w:t>The Culture of Nature: North American Landscape from Disney to the Exxon Valdez</w:t>
      </w:r>
      <w:r w:rsidRPr="0045572A">
        <w:rPr>
          <w:rFonts w:ascii="Cambria" w:eastAsia="Times New Roman" w:hAnsi="Cambria"/>
          <w:szCs w:val="24"/>
          <w:lang w:val="en-US"/>
        </w:rPr>
        <w:t xml:space="preserve">. Toronto: Between the Lines, 1991. 19-53. </w:t>
      </w:r>
    </w:p>
    <w:p w14:paraId="614FC88E" w14:textId="77777777" w:rsidR="006E6F08" w:rsidRPr="0045572A" w:rsidRDefault="006E6F08" w:rsidP="006E6F08">
      <w:pPr>
        <w:rPr>
          <w:rFonts w:ascii="Cambria" w:hAnsi="Cambria"/>
          <w:b/>
          <w:szCs w:val="24"/>
        </w:rPr>
      </w:pPr>
    </w:p>
    <w:p w14:paraId="4CCDD962" w14:textId="77777777" w:rsidR="006E6F08" w:rsidRPr="0045572A" w:rsidRDefault="006E6F08" w:rsidP="006E6F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E0E0E"/>
          <w:kern w:val="1"/>
          <w:szCs w:val="24"/>
          <w:u w:color="0E0E0E"/>
        </w:rPr>
      </w:pPr>
      <w:r w:rsidRPr="0045572A">
        <w:rPr>
          <w:rFonts w:ascii="Cambria" w:hAnsi="Cambria"/>
          <w:color w:val="0E0E0E"/>
          <w:kern w:val="1"/>
          <w:szCs w:val="24"/>
          <w:u w:color="0E0E0E"/>
        </w:rPr>
        <w:t xml:space="preserve">Vaughan, R.M. 1994. “Lobster Is King: Infantilizing Maritime Culture.” </w:t>
      </w:r>
      <w:proofErr w:type="spellStart"/>
      <w:r w:rsidRPr="0045572A">
        <w:rPr>
          <w:rFonts w:ascii="Cambria" w:hAnsi="Cambria"/>
          <w:i/>
          <w:color w:val="0E0E0E"/>
          <w:kern w:val="1"/>
          <w:szCs w:val="24"/>
          <w:u w:color="0E0E0E"/>
        </w:rPr>
        <w:t>Semiotexte</w:t>
      </w:r>
      <w:proofErr w:type="spellEnd"/>
      <w:r w:rsidRPr="0045572A">
        <w:rPr>
          <w:rFonts w:ascii="Cambria" w:hAnsi="Cambria"/>
          <w:i/>
          <w:color w:val="0E0E0E"/>
          <w:kern w:val="1"/>
          <w:szCs w:val="24"/>
          <w:u w:color="0E0E0E"/>
        </w:rPr>
        <w:t>(e)</w:t>
      </w:r>
      <w:r w:rsidRPr="0045572A">
        <w:rPr>
          <w:rFonts w:ascii="Cambria" w:hAnsi="Cambria"/>
          <w:color w:val="0E0E0E"/>
          <w:kern w:val="1"/>
          <w:szCs w:val="24"/>
          <w:u w:color="0E0E0E"/>
        </w:rPr>
        <w:t xml:space="preserve"> 6 </w:t>
      </w:r>
      <w:r w:rsidRPr="0045572A">
        <w:rPr>
          <w:rFonts w:ascii="Cambria" w:hAnsi="Cambria"/>
          <w:color w:val="0E0E0E"/>
          <w:kern w:val="1"/>
          <w:szCs w:val="24"/>
          <w:u w:color="0E0E0E"/>
        </w:rPr>
        <w:tab/>
        <w:t>(2): 169-72.</w:t>
      </w:r>
    </w:p>
    <w:p w14:paraId="101970BA" w14:textId="77777777" w:rsidR="006E6F08" w:rsidRPr="0045572A" w:rsidRDefault="006E6F08" w:rsidP="006E6F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E0E0E"/>
          <w:kern w:val="1"/>
          <w:szCs w:val="24"/>
          <w:u w:color="0E0E0E"/>
        </w:rPr>
      </w:pPr>
    </w:p>
    <w:p w14:paraId="3B06472B" w14:textId="77777777" w:rsidR="006E6F08" w:rsidRPr="0045572A" w:rsidRDefault="006E6F08" w:rsidP="006E6F08">
      <w:pPr>
        <w:autoSpaceDE w:val="0"/>
        <w:autoSpaceDN w:val="0"/>
        <w:adjustRightInd w:val="0"/>
        <w:spacing w:after="240"/>
        <w:rPr>
          <w:rFonts w:ascii="Cambria" w:hAnsi="Cambria"/>
          <w:szCs w:val="24"/>
          <w:u w:color="0E0E0E"/>
        </w:rPr>
      </w:pPr>
      <w:proofErr w:type="spellStart"/>
      <w:r w:rsidRPr="0045572A">
        <w:rPr>
          <w:rFonts w:ascii="Cambria" w:hAnsi="Cambria"/>
          <w:szCs w:val="24"/>
        </w:rPr>
        <w:t>Wyile</w:t>
      </w:r>
      <w:proofErr w:type="spellEnd"/>
      <w:r w:rsidRPr="0045572A">
        <w:rPr>
          <w:rFonts w:ascii="Cambria" w:hAnsi="Cambria"/>
          <w:szCs w:val="24"/>
        </w:rPr>
        <w:t>, Herb.</w:t>
      </w:r>
      <w:r w:rsidRPr="0045572A">
        <w:rPr>
          <w:rFonts w:ascii="Cambria" w:hAnsi="Cambria"/>
          <w:szCs w:val="24"/>
          <w:u w:color="0E0E0E"/>
        </w:rPr>
        <w:t xml:space="preserve"> 2008. “Going Out of Their Way: Tourism, Authenticity, and Resistance in </w:t>
      </w:r>
      <w:r w:rsidRPr="0045572A">
        <w:rPr>
          <w:rFonts w:ascii="Cambria" w:hAnsi="Cambria"/>
          <w:szCs w:val="24"/>
          <w:u w:color="0E0E0E"/>
        </w:rPr>
        <w:tab/>
      </w:r>
      <w:r w:rsidRPr="0045572A">
        <w:rPr>
          <w:rFonts w:ascii="Cambria" w:hAnsi="Cambria"/>
          <w:szCs w:val="24"/>
          <w:u w:color="0E0E0E"/>
        </w:rPr>
        <w:tab/>
        <w:t xml:space="preserve">Contemporary Atlantic Canadian Literature.” </w:t>
      </w:r>
      <w:r w:rsidRPr="0045572A">
        <w:rPr>
          <w:rFonts w:ascii="Cambria" w:hAnsi="Cambria"/>
          <w:i/>
          <w:szCs w:val="24"/>
          <w:u w:color="0E0E0E"/>
        </w:rPr>
        <w:t xml:space="preserve">English Studies in Canada </w:t>
      </w:r>
      <w:r w:rsidRPr="0045572A">
        <w:rPr>
          <w:rFonts w:ascii="Cambria" w:hAnsi="Cambria"/>
          <w:szCs w:val="24"/>
          <w:u w:color="0E0E0E"/>
        </w:rPr>
        <w:t xml:space="preserve">34 (2-3): </w:t>
      </w:r>
      <w:r w:rsidRPr="0045572A">
        <w:rPr>
          <w:rFonts w:ascii="Cambria" w:hAnsi="Cambria"/>
          <w:szCs w:val="24"/>
          <w:u w:color="0E0E0E"/>
        </w:rPr>
        <w:tab/>
        <w:t>159-80.</w:t>
      </w:r>
    </w:p>
    <w:p w14:paraId="7AE50DEA" w14:textId="77777777" w:rsidR="006E6F08" w:rsidRPr="0045572A" w:rsidRDefault="006E6F08" w:rsidP="006E6F08">
      <w:pPr>
        <w:rPr>
          <w:rFonts w:ascii="Cambria" w:hAnsi="Cambria"/>
          <w:b/>
          <w:szCs w:val="24"/>
        </w:rPr>
      </w:pPr>
    </w:p>
    <w:p w14:paraId="4053CD48" w14:textId="77777777" w:rsidR="006E6F08" w:rsidRPr="0045572A" w:rsidRDefault="006E6F08" w:rsidP="006E6F08">
      <w:pPr>
        <w:rPr>
          <w:rFonts w:ascii="Cambria" w:hAnsi="Cambria"/>
          <w:b/>
          <w:szCs w:val="24"/>
        </w:rPr>
      </w:pPr>
      <w:r w:rsidRPr="0045572A">
        <w:rPr>
          <w:rFonts w:ascii="Cambria" w:hAnsi="Cambria"/>
          <w:b/>
          <w:szCs w:val="24"/>
        </w:rPr>
        <w:t>Class 10: Conclusion</w:t>
      </w:r>
    </w:p>
    <w:p w14:paraId="69F725FC" w14:textId="77777777" w:rsidR="006E6F08" w:rsidRPr="0045572A" w:rsidRDefault="006E6F08" w:rsidP="001C2C00">
      <w:pPr>
        <w:rPr>
          <w:rFonts w:ascii="Cambria" w:hAnsi="Cambria"/>
          <w:szCs w:val="24"/>
        </w:rPr>
      </w:pPr>
    </w:p>
    <w:p w14:paraId="497924CA" w14:textId="77777777" w:rsidR="001C2C00" w:rsidRPr="0045572A" w:rsidRDefault="001C2C00" w:rsidP="001C2C00">
      <w:pPr>
        <w:widowControl w:val="0"/>
        <w:autoSpaceDE w:val="0"/>
        <w:autoSpaceDN w:val="0"/>
        <w:adjustRightInd w:val="0"/>
        <w:jc w:val="both"/>
        <w:rPr>
          <w:rFonts w:ascii="Cambria" w:hAnsi="Cambria"/>
          <w:szCs w:val="24"/>
        </w:rPr>
      </w:pPr>
    </w:p>
    <w:sectPr w:rsidR="001C2C00" w:rsidRPr="004557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dvOT596495f2">
    <w:altName w:val="Cambria"/>
    <w:panose1 w:val="020B0604020202020204"/>
    <w:charset w:val="00"/>
    <w:family w:val="roman"/>
    <w:notTrueType/>
    <w:pitch w:val="default"/>
  </w:font>
  <w:font w:name="AdvOT596495f2+fb">
    <w:altName w:val="Cambria"/>
    <w:panose1 w:val="020B0604020202020204"/>
    <w:charset w:val="00"/>
    <w:family w:val="roman"/>
    <w:notTrueType/>
    <w:pitch w:val="default"/>
  </w:font>
  <w:font w:name="AdvOT596495f2+2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D41A2"/>
    <w:multiLevelType w:val="multilevel"/>
    <w:tmpl w:val="3F72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545415"/>
    <w:multiLevelType w:val="multilevel"/>
    <w:tmpl w:val="D40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235D29"/>
    <w:multiLevelType w:val="multilevel"/>
    <w:tmpl w:val="4FB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6B"/>
    <w:rsid w:val="00004303"/>
    <w:rsid w:val="000765A4"/>
    <w:rsid w:val="001C2C00"/>
    <w:rsid w:val="00264D33"/>
    <w:rsid w:val="002674E8"/>
    <w:rsid w:val="002F532C"/>
    <w:rsid w:val="003D0384"/>
    <w:rsid w:val="0045572A"/>
    <w:rsid w:val="004F10BF"/>
    <w:rsid w:val="00551036"/>
    <w:rsid w:val="005660A0"/>
    <w:rsid w:val="006103FA"/>
    <w:rsid w:val="006E6F08"/>
    <w:rsid w:val="0070614E"/>
    <w:rsid w:val="00742893"/>
    <w:rsid w:val="007B6A3C"/>
    <w:rsid w:val="00890AAF"/>
    <w:rsid w:val="00937F74"/>
    <w:rsid w:val="00941F0A"/>
    <w:rsid w:val="00AF1DD6"/>
    <w:rsid w:val="00B07717"/>
    <w:rsid w:val="00C852EE"/>
    <w:rsid w:val="00DD27A2"/>
    <w:rsid w:val="00DE5DCA"/>
    <w:rsid w:val="00E0076B"/>
    <w:rsid w:val="00E503E5"/>
    <w:rsid w:val="00F854D3"/>
    <w:rsid w:val="00FC294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A9CE9"/>
  <w14:defaultImageDpi w14:val="300"/>
  <w15:chartTrackingRefBased/>
  <w15:docId w15:val="{4E3C9E4A-1713-184D-94EE-07671670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GB"/>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EndnoteText">
    <w:name w:val="endnote text"/>
    <w:basedOn w:val="Normal"/>
    <w:link w:val="EndnoteTextChar"/>
    <w:semiHidden/>
    <w:rsid w:val="002C60BC"/>
    <w:rPr>
      <w:rFonts w:eastAsia="Times New Roman"/>
      <w:sz w:val="20"/>
      <w:lang w:val="en-US"/>
    </w:rPr>
  </w:style>
  <w:style w:type="character" w:customStyle="1" w:styleId="EndnoteTextChar">
    <w:name w:val="Endnote Text Char"/>
    <w:link w:val="EndnoteText"/>
    <w:semiHidden/>
    <w:rsid w:val="002C60BC"/>
    <w:rPr>
      <w:rFonts w:ascii="Times New Roman" w:eastAsia="Times New Roman" w:hAnsi="Times New Roman"/>
    </w:rPr>
  </w:style>
  <w:style w:type="character" w:styleId="EndnoteReference">
    <w:name w:val="endnote reference"/>
    <w:semiHidden/>
    <w:rsid w:val="002C60BC"/>
    <w:rPr>
      <w:vertAlign w:val="superscript"/>
    </w:rPr>
  </w:style>
  <w:style w:type="character" w:styleId="Emphasis">
    <w:name w:val="Emphasis"/>
    <w:uiPriority w:val="20"/>
    <w:qFormat/>
    <w:rsid w:val="002C60BC"/>
    <w:rPr>
      <w:i/>
      <w:iCs/>
    </w:rPr>
  </w:style>
  <w:style w:type="character" w:styleId="UnresolvedMention">
    <w:name w:val="Unresolved Mention"/>
    <w:uiPriority w:val="99"/>
    <w:semiHidden/>
    <w:unhideWhenUsed/>
    <w:rsid w:val="00FC2942"/>
    <w:rPr>
      <w:color w:val="605E5C"/>
      <w:shd w:val="clear" w:color="auto" w:fill="E1DFDD"/>
    </w:rPr>
  </w:style>
  <w:style w:type="character" w:customStyle="1" w:styleId="gd">
    <w:name w:val="gd"/>
    <w:rsid w:val="002F532C"/>
  </w:style>
  <w:style w:type="character" w:customStyle="1" w:styleId="apple-converted-space">
    <w:name w:val="apple-converted-space"/>
    <w:rsid w:val="002F532C"/>
  </w:style>
  <w:style w:type="character" w:customStyle="1" w:styleId="go">
    <w:name w:val="go"/>
    <w:rsid w:val="002F532C"/>
  </w:style>
  <w:style w:type="paragraph" w:customStyle="1" w:styleId="Body">
    <w:name w:val="Body"/>
    <w:rsid w:val="002F532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Caption">
    <w:name w:val="caption"/>
    <w:basedOn w:val="Body"/>
    <w:rsid w:val="002F532C"/>
    <w:pPr>
      <w:tabs>
        <w:tab w:val="left" w:pos="1150"/>
      </w:tabs>
    </w:pPr>
    <w:rPr>
      <w:rFonts w:eastAsia="Helvetica" w:hAnsi="Helvetica" w:cs="Helvetica"/>
      <w:b/>
      <w:bCs/>
    </w:rPr>
  </w:style>
  <w:style w:type="character" w:customStyle="1" w:styleId="None">
    <w:name w:val="None"/>
    <w:rsid w:val="002F532C"/>
  </w:style>
  <w:style w:type="paragraph" w:customStyle="1" w:styleId="HeadingRed11pt">
    <w:name w:val="Heading Red 11 pt"/>
    <w:basedOn w:val="Normal"/>
    <w:rsid w:val="002F532C"/>
    <w:pPr>
      <w:pBdr>
        <w:top w:val="nil"/>
        <w:left w:val="nil"/>
        <w:bottom w:val="nil"/>
        <w:right w:val="nil"/>
        <w:between w:val="nil"/>
        <w:bar w:val="nil"/>
      </w:pBdr>
      <w:outlineLvl w:val="1"/>
    </w:pPr>
    <w:rPr>
      <w:rFonts w:ascii="Helvetica" w:eastAsia="Arial Unicode MS" w:hAnsi="Helvetica" w:cs="Arial Unicode MS"/>
      <w:b/>
      <w:bCs/>
      <w:caps/>
      <w:color w:val="C82505"/>
      <w:sz w:val="22"/>
      <w:szCs w:val="24"/>
      <w:bdr w:val="nil"/>
      <w:lang w:val="en-US"/>
    </w:rPr>
  </w:style>
  <w:style w:type="paragraph" w:styleId="NormalWeb">
    <w:name w:val="Normal (Web)"/>
    <w:basedOn w:val="Normal"/>
    <w:uiPriority w:val="99"/>
    <w:unhideWhenUsed/>
    <w:rsid w:val="00551036"/>
    <w:pPr>
      <w:spacing w:before="100" w:beforeAutospacing="1" w:after="100" w:afterAutospacing="1"/>
    </w:pPr>
    <w:rPr>
      <w:rFonts w:eastAsia="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769917">
      <w:bodyDiv w:val="1"/>
      <w:marLeft w:val="0"/>
      <w:marRight w:val="0"/>
      <w:marTop w:val="0"/>
      <w:marBottom w:val="0"/>
      <w:divBdr>
        <w:top w:val="none" w:sz="0" w:space="0" w:color="auto"/>
        <w:left w:val="none" w:sz="0" w:space="0" w:color="auto"/>
        <w:bottom w:val="none" w:sz="0" w:space="0" w:color="auto"/>
        <w:right w:val="none" w:sz="0" w:space="0" w:color="auto"/>
      </w:divBdr>
      <w:divsChild>
        <w:div w:id="1633057222">
          <w:marLeft w:val="0"/>
          <w:marRight w:val="0"/>
          <w:marTop w:val="0"/>
          <w:marBottom w:val="0"/>
          <w:divBdr>
            <w:top w:val="none" w:sz="0" w:space="0" w:color="auto"/>
            <w:left w:val="none" w:sz="0" w:space="0" w:color="auto"/>
            <w:bottom w:val="none" w:sz="0" w:space="0" w:color="auto"/>
            <w:right w:val="none" w:sz="0" w:space="0" w:color="auto"/>
          </w:divBdr>
          <w:divsChild>
            <w:div w:id="354384467">
              <w:marLeft w:val="0"/>
              <w:marRight w:val="0"/>
              <w:marTop w:val="0"/>
              <w:marBottom w:val="0"/>
              <w:divBdr>
                <w:top w:val="none" w:sz="0" w:space="0" w:color="auto"/>
                <w:left w:val="none" w:sz="0" w:space="0" w:color="auto"/>
                <w:bottom w:val="none" w:sz="0" w:space="0" w:color="auto"/>
                <w:right w:val="none" w:sz="0" w:space="0" w:color="auto"/>
              </w:divBdr>
              <w:divsChild>
                <w:div w:id="7739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2360">
      <w:bodyDiv w:val="1"/>
      <w:marLeft w:val="0"/>
      <w:marRight w:val="0"/>
      <w:marTop w:val="0"/>
      <w:marBottom w:val="0"/>
      <w:divBdr>
        <w:top w:val="none" w:sz="0" w:space="0" w:color="auto"/>
        <w:left w:val="none" w:sz="0" w:space="0" w:color="auto"/>
        <w:bottom w:val="none" w:sz="0" w:space="0" w:color="auto"/>
        <w:right w:val="none" w:sz="0" w:space="0" w:color="auto"/>
      </w:divBdr>
    </w:div>
    <w:div w:id="1310751260">
      <w:bodyDiv w:val="1"/>
      <w:marLeft w:val="0"/>
      <w:marRight w:val="0"/>
      <w:marTop w:val="0"/>
      <w:marBottom w:val="0"/>
      <w:divBdr>
        <w:top w:val="none" w:sz="0" w:space="0" w:color="auto"/>
        <w:left w:val="none" w:sz="0" w:space="0" w:color="auto"/>
        <w:bottom w:val="none" w:sz="0" w:space="0" w:color="auto"/>
        <w:right w:val="none" w:sz="0" w:space="0" w:color="auto"/>
      </w:divBdr>
      <w:divsChild>
        <w:div w:id="1065102314">
          <w:marLeft w:val="0"/>
          <w:marRight w:val="0"/>
          <w:marTop w:val="0"/>
          <w:marBottom w:val="0"/>
          <w:divBdr>
            <w:top w:val="none" w:sz="0" w:space="0" w:color="auto"/>
            <w:left w:val="none" w:sz="0" w:space="0" w:color="auto"/>
            <w:bottom w:val="none" w:sz="0" w:space="0" w:color="auto"/>
            <w:right w:val="none" w:sz="0" w:space="0" w:color="auto"/>
          </w:divBdr>
          <w:divsChild>
            <w:div w:id="322709148">
              <w:marLeft w:val="0"/>
              <w:marRight w:val="0"/>
              <w:marTop w:val="0"/>
              <w:marBottom w:val="0"/>
              <w:divBdr>
                <w:top w:val="none" w:sz="0" w:space="0" w:color="auto"/>
                <w:left w:val="none" w:sz="0" w:space="0" w:color="auto"/>
                <w:bottom w:val="none" w:sz="0" w:space="0" w:color="auto"/>
                <w:right w:val="none" w:sz="0" w:space="0" w:color="auto"/>
              </w:divBdr>
              <w:divsChild>
                <w:div w:id="19244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0714">
      <w:bodyDiv w:val="1"/>
      <w:marLeft w:val="0"/>
      <w:marRight w:val="0"/>
      <w:marTop w:val="0"/>
      <w:marBottom w:val="0"/>
      <w:divBdr>
        <w:top w:val="none" w:sz="0" w:space="0" w:color="auto"/>
        <w:left w:val="none" w:sz="0" w:space="0" w:color="auto"/>
        <w:bottom w:val="none" w:sz="0" w:space="0" w:color="auto"/>
        <w:right w:val="none" w:sz="0" w:space="0" w:color="auto"/>
      </w:divBdr>
    </w:div>
    <w:div w:id="1469742371">
      <w:bodyDiv w:val="1"/>
      <w:marLeft w:val="0"/>
      <w:marRight w:val="0"/>
      <w:marTop w:val="0"/>
      <w:marBottom w:val="0"/>
      <w:divBdr>
        <w:top w:val="none" w:sz="0" w:space="0" w:color="auto"/>
        <w:left w:val="none" w:sz="0" w:space="0" w:color="auto"/>
        <w:bottom w:val="none" w:sz="0" w:space="0" w:color="auto"/>
        <w:right w:val="none" w:sz="0" w:space="0" w:color="auto"/>
      </w:divBdr>
      <w:divsChild>
        <w:div w:id="22361594">
          <w:marLeft w:val="0"/>
          <w:marRight w:val="0"/>
          <w:marTop w:val="0"/>
          <w:marBottom w:val="0"/>
          <w:divBdr>
            <w:top w:val="none" w:sz="0" w:space="0" w:color="auto"/>
            <w:left w:val="none" w:sz="0" w:space="0" w:color="auto"/>
            <w:bottom w:val="none" w:sz="0" w:space="0" w:color="auto"/>
            <w:right w:val="none" w:sz="0" w:space="0" w:color="auto"/>
          </w:divBdr>
          <w:divsChild>
            <w:div w:id="75709331">
              <w:marLeft w:val="0"/>
              <w:marRight w:val="0"/>
              <w:marTop w:val="0"/>
              <w:marBottom w:val="0"/>
              <w:divBdr>
                <w:top w:val="none" w:sz="0" w:space="0" w:color="auto"/>
                <w:left w:val="none" w:sz="0" w:space="0" w:color="auto"/>
                <w:bottom w:val="none" w:sz="0" w:space="0" w:color="auto"/>
                <w:right w:val="none" w:sz="0" w:space="0" w:color="auto"/>
              </w:divBdr>
              <w:divsChild>
                <w:div w:id="1743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34551">
      <w:bodyDiv w:val="1"/>
      <w:marLeft w:val="0"/>
      <w:marRight w:val="0"/>
      <w:marTop w:val="0"/>
      <w:marBottom w:val="0"/>
      <w:divBdr>
        <w:top w:val="none" w:sz="0" w:space="0" w:color="auto"/>
        <w:left w:val="none" w:sz="0" w:space="0" w:color="auto"/>
        <w:bottom w:val="none" w:sz="0" w:space="0" w:color="auto"/>
        <w:right w:val="none" w:sz="0" w:space="0" w:color="auto"/>
      </w:divBdr>
      <w:divsChild>
        <w:div w:id="1052198519">
          <w:marLeft w:val="0"/>
          <w:marRight w:val="0"/>
          <w:marTop w:val="0"/>
          <w:marBottom w:val="0"/>
          <w:divBdr>
            <w:top w:val="none" w:sz="0" w:space="0" w:color="auto"/>
            <w:left w:val="none" w:sz="0" w:space="0" w:color="auto"/>
            <w:bottom w:val="none" w:sz="0" w:space="0" w:color="auto"/>
            <w:right w:val="none" w:sz="0" w:space="0" w:color="auto"/>
          </w:divBdr>
          <w:divsChild>
            <w:div w:id="836770663">
              <w:marLeft w:val="0"/>
              <w:marRight w:val="0"/>
              <w:marTop w:val="0"/>
              <w:marBottom w:val="0"/>
              <w:divBdr>
                <w:top w:val="none" w:sz="0" w:space="0" w:color="auto"/>
                <w:left w:val="none" w:sz="0" w:space="0" w:color="auto"/>
                <w:bottom w:val="none" w:sz="0" w:space="0" w:color="auto"/>
                <w:right w:val="none" w:sz="0" w:space="0" w:color="auto"/>
              </w:divBdr>
              <w:divsChild>
                <w:div w:id="19008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7289">
      <w:bodyDiv w:val="1"/>
      <w:marLeft w:val="0"/>
      <w:marRight w:val="0"/>
      <w:marTop w:val="0"/>
      <w:marBottom w:val="0"/>
      <w:divBdr>
        <w:top w:val="none" w:sz="0" w:space="0" w:color="auto"/>
        <w:left w:val="none" w:sz="0" w:space="0" w:color="auto"/>
        <w:bottom w:val="none" w:sz="0" w:space="0" w:color="auto"/>
        <w:right w:val="none" w:sz="0" w:space="0" w:color="auto"/>
      </w:divBdr>
      <w:divsChild>
        <w:div w:id="2055614827">
          <w:marLeft w:val="0"/>
          <w:marRight w:val="0"/>
          <w:marTop w:val="0"/>
          <w:marBottom w:val="0"/>
          <w:divBdr>
            <w:top w:val="none" w:sz="0" w:space="0" w:color="auto"/>
            <w:left w:val="none" w:sz="0" w:space="0" w:color="auto"/>
            <w:bottom w:val="none" w:sz="0" w:space="0" w:color="auto"/>
            <w:right w:val="none" w:sz="0" w:space="0" w:color="auto"/>
          </w:divBdr>
          <w:divsChild>
            <w:div w:id="151607392">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18625">
      <w:bodyDiv w:val="1"/>
      <w:marLeft w:val="0"/>
      <w:marRight w:val="0"/>
      <w:marTop w:val="0"/>
      <w:marBottom w:val="0"/>
      <w:divBdr>
        <w:top w:val="none" w:sz="0" w:space="0" w:color="auto"/>
        <w:left w:val="none" w:sz="0" w:space="0" w:color="auto"/>
        <w:bottom w:val="none" w:sz="0" w:space="0" w:color="auto"/>
        <w:right w:val="none" w:sz="0" w:space="0" w:color="auto"/>
      </w:divBdr>
      <w:divsChild>
        <w:div w:id="2040428295">
          <w:marLeft w:val="0"/>
          <w:marRight w:val="0"/>
          <w:marTop w:val="0"/>
          <w:marBottom w:val="0"/>
          <w:divBdr>
            <w:top w:val="none" w:sz="0" w:space="0" w:color="auto"/>
            <w:left w:val="none" w:sz="0" w:space="0" w:color="auto"/>
            <w:bottom w:val="none" w:sz="0" w:space="0" w:color="auto"/>
            <w:right w:val="none" w:sz="0" w:space="0" w:color="auto"/>
          </w:divBdr>
          <w:divsChild>
            <w:div w:id="544219505">
              <w:marLeft w:val="0"/>
              <w:marRight w:val="0"/>
              <w:marTop w:val="0"/>
              <w:marBottom w:val="0"/>
              <w:divBdr>
                <w:top w:val="none" w:sz="0" w:space="0" w:color="auto"/>
                <w:left w:val="none" w:sz="0" w:space="0" w:color="auto"/>
                <w:bottom w:val="none" w:sz="0" w:space="0" w:color="auto"/>
                <w:right w:val="none" w:sz="0" w:space="0" w:color="auto"/>
              </w:divBdr>
              <w:divsChild>
                <w:div w:id="10708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415695@mail.muni.cz" TargetMode="External"/><Relationship Id="rId5" Type="http://schemas.openxmlformats.org/officeDocument/2006/relationships/hyperlink" Target="mailto:peter.thompson@carleto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Landscape has long been an incredibly durable and important marker of Canadian cultural identity</vt:lpstr>
    </vt:vector>
  </TitlesOfParts>
  <Company>Carleton</Company>
  <LinksUpToDate>false</LinksUpToDate>
  <CharactersWithSpaces>6697</CharactersWithSpaces>
  <SharedDoc>false</SharedDoc>
  <HLinks>
    <vt:vector size="12" baseType="variant">
      <vt:variant>
        <vt:i4>4194349</vt:i4>
      </vt:variant>
      <vt:variant>
        <vt:i4>3</vt:i4>
      </vt:variant>
      <vt:variant>
        <vt:i4>0</vt:i4>
      </vt:variant>
      <vt:variant>
        <vt:i4>5</vt:i4>
      </vt:variant>
      <vt:variant>
        <vt:lpwstr>mailto:415695@mail.muni.cz</vt:lpwstr>
      </vt:variant>
      <vt:variant>
        <vt:lpwstr/>
      </vt:variant>
      <vt:variant>
        <vt:i4>2359369</vt:i4>
      </vt:variant>
      <vt:variant>
        <vt:i4>0</vt:i4>
      </vt:variant>
      <vt:variant>
        <vt:i4>0</vt:i4>
      </vt:variant>
      <vt:variant>
        <vt:i4>5</vt:i4>
      </vt:variant>
      <vt:variant>
        <vt:lpwstr>mailto:peter.thompson@carleton.ca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Landscape has long been an incredibly durable and important marker of Canadian cultural identity</dc:title>
  <dc:subject/>
  <dc:creator>Andy Rocznik</dc:creator>
  <cp:keywords/>
  <cp:lastModifiedBy>Microsoft Office User</cp:lastModifiedBy>
  <cp:revision>4</cp:revision>
  <dcterms:created xsi:type="dcterms:W3CDTF">2019-03-14T02:59:00Z</dcterms:created>
  <dcterms:modified xsi:type="dcterms:W3CDTF">2019-03-14T03:17:00Z</dcterms:modified>
</cp:coreProperties>
</file>