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6D" w:rsidRPr="000223FD" w:rsidRDefault="00EC636D" w:rsidP="00EC636D">
      <w:pPr>
        <w:pStyle w:val="Bezmezer"/>
        <w:spacing w:line="276" w:lineRule="auto"/>
        <w:jc w:val="both"/>
        <w:rPr>
          <w:b/>
          <w:sz w:val="28"/>
        </w:rPr>
      </w:pPr>
      <w:bookmarkStart w:id="0" w:name="_GoBack"/>
      <w:bookmarkEnd w:id="0"/>
      <w:r w:rsidRPr="000223FD">
        <w:rPr>
          <w:b/>
          <w:sz w:val="28"/>
        </w:rPr>
        <w:t xml:space="preserve">Neorganická enuréza a </w:t>
      </w:r>
      <w:proofErr w:type="spellStart"/>
      <w:r w:rsidRPr="000223FD">
        <w:rPr>
          <w:b/>
          <w:sz w:val="28"/>
        </w:rPr>
        <w:t>enkopréza</w:t>
      </w:r>
      <w:proofErr w:type="spellEnd"/>
    </w:p>
    <w:p w:rsidR="00EC636D" w:rsidRPr="000223FD" w:rsidRDefault="00EC636D" w:rsidP="00EC636D">
      <w:pPr>
        <w:pStyle w:val="Bezmezer"/>
        <w:spacing w:line="276" w:lineRule="auto"/>
        <w:jc w:val="both"/>
        <w:rPr>
          <w:b/>
        </w:rPr>
      </w:pPr>
      <w:r w:rsidRPr="000223FD">
        <w:rPr>
          <w:b/>
        </w:rPr>
        <w:t>Neorganická enuréza (F98.0)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Mimovolní pomočení u dětí starších pěti let, ke kterému dojde minimálně dvakrát za měsíc. Není přítomna organická příčina. </w:t>
      </w:r>
      <w:r w:rsidRPr="000223FD">
        <w:rPr>
          <w:b/>
        </w:rPr>
        <w:t>Primární enuréza</w:t>
      </w:r>
      <w:r>
        <w:t xml:space="preserve"> – nikdy nebyl suchý interval, tj. dítě se pomočuje od narození dosud. </w:t>
      </w:r>
      <w:r w:rsidRPr="000223FD">
        <w:rPr>
          <w:b/>
        </w:rPr>
        <w:t>Sekundární enuréza</w:t>
      </w:r>
      <w:r>
        <w:t xml:space="preserve"> – dítě se alespoň 6 měsíců nepomočovalo. Dále lze rozdělit enurézu na </w:t>
      </w:r>
      <w:r w:rsidRPr="000223FD">
        <w:rPr>
          <w:b/>
        </w:rPr>
        <w:t>denní</w:t>
      </w:r>
      <w:r>
        <w:t xml:space="preserve"> a </w:t>
      </w:r>
      <w:r w:rsidRPr="000223FD">
        <w:rPr>
          <w:b/>
        </w:rPr>
        <w:t>noční</w:t>
      </w:r>
      <w:r>
        <w:t>. Noční enuréza se vyskytuje asi u 80 % všech případů, kombinovaná noční a denní enuréza asi u 15 % a samostatná denní enuréza u 5 %. Musíme ji odlišit od inkontinence moči.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8E1AAD" w:rsidRDefault="00EC636D" w:rsidP="00EC636D">
      <w:pPr>
        <w:pStyle w:val="Bezmezer"/>
        <w:spacing w:line="276" w:lineRule="auto"/>
        <w:jc w:val="both"/>
        <w:rPr>
          <w:b/>
        </w:rPr>
      </w:pPr>
      <w:r w:rsidRPr="008E1AAD">
        <w:rPr>
          <w:b/>
        </w:rPr>
        <w:t>Epidemiologie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V 5 letech asi u 16 %, v 7 letech u 7 % a ve 14 letech u necelých 2 %. V dospělosti asi 0,5 %. Primární enuréza je 2x častější než enuréza sekundární. Do věku sedmi let je enuréza stejně častá u obou pohlaví, poté stoupá zastoupení chlapců, takže v 11 letech je počet chlapců dvojnásobný oproti dívkám. U samostatné denní enurézy převažují naopak dívky nad chlapci.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8E1AAD" w:rsidRDefault="00EC636D" w:rsidP="00EC636D">
      <w:pPr>
        <w:pStyle w:val="Bezmezer"/>
        <w:spacing w:line="276" w:lineRule="auto"/>
        <w:jc w:val="both"/>
        <w:rPr>
          <w:b/>
        </w:rPr>
      </w:pPr>
      <w:r w:rsidRPr="008E1AAD">
        <w:rPr>
          <w:b/>
        </w:rPr>
        <w:t>Klinický obraz</w:t>
      </w:r>
    </w:p>
    <w:p w:rsidR="00EC636D" w:rsidRDefault="00EC636D" w:rsidP="00EC636D">
      <w:pPr>
        <w:pStyle w:val="Bezmezer"/>
        <w:spacing w:line="276" w:lineRule="auto"/>
        <w:jc w:val="both"/>
      </w:pPr>
      <w:r>
        <w:t>Bezděčné pomočování ve dne nebo v noci. Toto pomočování je pro mentální věk postiženého nenormální a není důsledkem neurologické poruchy, EPI záchvatů či strukturální anomálie močové traktu. Dítě může mít období, kdy se pomočí denně, a naopak delší období zcela suché. Někdy bývá enuréza v kombinaci s </w:t>
      </w:r>
      <w:proofErr w:type="spellStart"/>
      <w:r>
        <w:t>enkoprézou</w:t>
      </w:r>
      <w:proofErr w:type="spellEnd"/>
      <w:r>
        <w:t>. Primární enuréza bývá též kombinována s hyperkinetickým syndromem. Potíže přináší emocionální problémy a sekundárně vede k </w:t>
      </w:r>
      <w:proofErr w:type="spellStart"/>
      <w:r>
        <w:t>neurotizaci</w:t>
      </w:r>
      <w:proofErr w:type="spellEnd"/>
      <w:r>
        <w:t xml:space="preserve">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8E1AAD" w:rsidRDefault="00EC636D" w:rsidP="00EC636D">
      <w:pPr>
        <w:pStyle w:val="Bezmezer"/>
        <w:spacing w:line="276" w:lineRule="auto"/>
        <w:jc w:val="both"/>
        <w:rPr>
          <w:b/>
        </w:rPr>
      </w:pPr>
      <w:r w:rsidRPr="008E1AAD">
        <w:rPr>
          <w:b/>
        </w:rPr>
        <w:t>Etiologie</w:t>
      </w:r>
    </w:p>
    <w:p w:rsidR="00EC636D" w:rsidRDefault="00EC636D" w:rsidP="00EC636D">
      <w:pPr>
        <w:pStyle w:val="Bezmezer"/>
        <w:spacing w:line="276" w:lineRule="auto"/>
        <w:jc w:val="both"/>
      </w:pPr>
      <w:r w:rsidRPr="008E1AAD">
        <w:rPr>
          <w:b/>
        </w:rPr>
        <w:t>Hereditární vlivy:</w:t>
      </w:r>
      <w:r>
        <w:t xml:space="preserve"> Asi u 2/3 nacházíme pozitivní RA u příbuzných I. stupně. </w:t>
      </w:r>
    </w:p>
    <w:p w:rsidR="00EC636D" w:rsidRDefault="00EC636D" w:rsidP="00EC636D">
      <w:pPr>
        <w:pStyle w:val="Bezmezer"/>
        <w:spacing w:line="276" w:lineRule="auto"/>
        <w:jc w:val="both"/>
      </w:pPr>
      <w:r w:rsidRPr="008E1AAD">
        <w:rPr>
          <w:b/>
        </w:rPr>
        <w:t>Organické vlivy:</w:t>
      </w:r>
      <w:r>
        <w:t xml:space="preserve"> Nezralost CNS a vývojové opoždění souhry mezi močovým měchýřem a CNS ve spánku. Vyšší dráždivost močového měchýře, někdy jeho nižší kapacita. Tyto vlivy ve spojení s velmi tvrdým spánkem, popisovaným u těchto dětí, vedou k tomu, že se dítě při naplnění močového měchýře neprobudí a ve spánku se pomočí. </w:t>
      </w:r>
    </w:p>
    <w:p w:rsidR="00EC636D" w:rsidRDefault="00EC636D" w:rsidP="00EC636D">
      <w:pPr>
        <w:pStyle w:val="Bezmezer"/>
        <w:spacing w:line="276" w:lineRule="auto"/>
        <w:jc w:val="both"/>
      </w:pPr>
      <w:r w:rsidRPr="008E1AAD">
        <w:rPr>
          <w:b/>
        </w:rPr>
        <w:t>Psychogenní vlivy:</w:t>
      </w:r>
      <w:r>
        <w:t xml:space="preserve"> Spíše se uplatňuje u sekundární enurézy. Dítě může reagovat vznikem pomočování na narození sourozence, vstup do kolektivního zařízení, rozvod rodičů, ztráta blízké osoby, školní problémy atd. Velký význam má </w:t>
      </w:r>
      <w:proofErr w:type="spellStart"/>
      <w:r>
        <w:t>neurotizace</w:t>
      </w:r>
      <w:proofErr w:type="spellEnd"/>
      <w:r>
        <w:t xml:space="preserve"> dítěte obtížemi samotnými, ta pak může enurézu dále zesilovat. I u prim. enurézy mohou psychogenní vlivy obtíže zesilovat, enuretické dítě se pomočí po hádce rodičů, v očekávání písmenky ve škole apod.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9A53B8" w:rsidRDefault="00EC636D" w:rsidP="00EC636D">
      <w:pPr>
        <w:pStyle w:val="Bezmezer"/>
        <w:spacing w:line="276" w:lineRule="auto"/>
        <w:jc w:val="both"/>
        <w:rPr>
          <w:b/>
        </w:rPr>
      </w:pPr>
      <w:r w:rsidRPr="009A53B8">
        <w:rPr>
          <w:b/>
        </w:rPr>
        <w:t>Diferenciální diagnóza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Je třeba vyloučit organickou příčinu, zaměřit se na vývojové anomálie močového ústrojů. Musí se vyloučit onemocnění spojená s větší tvorbou moči, jako je DM, diabetes </w:t>
      </w:r>
      <w:proofErr w:type="spellStart"/>
      <w:r>
        <w:t>incipidus</w:t>
      </w:r>
      <w:proofErr w:type="spellEnd"/>
      <w:r>
        <w:t xml:space="preserve">. Je nutno myslet na neurologická onemocnění včetně EPI.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9A53B8" w:rsidRDefault="00EC636D" w:rsidP="00EC636D">
      <w:pPr>
        <w:pStyle w:val="Bezmezer"/>
        <w:spacing w:line="276" w:lineRule="auto"/>
        <w:jc w:val="both"/>
        <w:rPr>
          <w:b/>
        </w:rPr>
      </w:pPr>
      <w:r w:rsidRPr="009A53B8">
        <w:rPr>
          <w:b/>
        </w:rPr>
        <w:t>Terapie</w:t>
      </w:r>
    </w:p>
    <w:p w:rsidR="00EC636D" w:rsidRDefault="00EC636D" w:rsidP="00EC636D">
      <w:pPr>
        <w:pStyle w:val="Bezmezer"/>
        <w:spacing w:line="276" w:lineRule="auto"/>
        <w:jc w:val="both"/>
      </w:pPr>
      <w:r w:rsidRPr="009A53B8">
        <w:rPr>
          <w:b/>
        </w:rPr>
        <w:t>Režimová opatření:</w:t>
      </w:r>
      <w:r>
        <w:t xml:space="preserve"> Správný pitný režim a mikční režim, s převahou tekutin během dne a s menší potřebou příjmu tekutin na noc. Samo omezování pití večer není vhodné a bývá zdrojem napětí v rodině. Dítě by mělo vyhovět prvnímu nucení na moč.</w:t>
      </w:r>
    </w:p>
    <w:p w:rsidR="00EC636D" w:rsidRDefault="00EC636D" w:rsidP="00EC636D">
      <w:pPr>
        <w:pStyle w:val="Bezmezer"/>
        <w:spacing w:line="276" w:lineRule="auto"/>
        <w:jc w:val="both"/>
      </w:pPr>
      <w:r w:rsidRPr="009A53B8">
        <w:rPr>
          <w:b/>
        </w:rPr>
        <w:t>Medikamentózní léčba:</w:t>
      </w:r>
      <w:r>
        <w:t xml:space="preserve"> V případě neúspěchu režimových opatření. Lze použít antidiuretický hormon, tricyklická antidepresiva.</w:t>
      </w:r>
    </w:p>
    <w:p w:rsidR="00EC636D" w:rsidRDefault="00EC636D" w:rsidP="00EC636D">
      <w:pPr>
        <w:pStyle w:val="Bezmezer"/>
        <w:spacing w:line="276" w:lineRule="auto"/>
        <w:jc w:val="both"/>
      </w:pPr>
      <w:r w:rsidRPr="009A53B8">
        <w:rPr>
          <w:b/>
        </w:rPr>
        <w:lastRenderedPageBreak/>
        <w:t>Použití budících přístrojů:</w:t>
      </w:r>
      <w:r>
        <w:t xml:space="preserve"> Zařízení reagující na počátek mikce signalizací, která vede k probuzení dítěte.</w:t>
      </w:r>
    </w:p>
    <w:p w:rsidR="00EC636D" w:rsidRDefault="00EC636D" w:rsidP="00EC636D">
      <w:pPr>
        <w:pStyle w:val="Bezmezer"/>
        <w:spacing w:line="276" w:lineRule="auto"/>
        <w:jc w:val="both"/>
      </w:pPr>
      <w:r w:rsidRPr="009A53B8">
        <w:rPr>
          <w:b/>
        </w:rPr>
        <w:t>PT a práce s rodinou:</w:t>
      </w:r>
      <w:r>
        <w:t xml:space="preserve"> PT z důvodu případných primárních psychogenních vlivů, tak i z důvodů sekundární </w:t>
      </w:r>
      <w:proofErr w:type="spellStart"/>
      <w:r>
        <w:t>neurotizace</w:t>
      </w:r>
      <w:proofErr w:type="spellEnd"/>
      <w:r>
        <w:t xml:space="preserve"> obtížemi. Podpůrná PT, psychoanalyticky orientované i behaviorální. Nutná je práce s rodiči.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9A53B8" w:rsidRDefault="00EC636D" w:rsidP="00EC636D">
      <w:pPr>
        <w:pStyle w:val="Bezmezer"/>
        <w:spacing w:line="276" w:lineRule="auto"/>
        <w:jc w:val="both"/>
        <w:rPr>
          <w:b/>
        </w:rPr>
      </w:pPr>
      <w:r w:rsidRPr="009A53B8">
        <w:rPr>
          <w:b/>
        </w:rPr>
        <w:t xml:space="preserve">Neorganická </w:t>
      </w:r>
      <w:proofErr w:type="spellStart"/>
      <w:r w:rsidRPr="009A53B8">
        <w:rPr>
          <w:b/>
        </w:rPr>
        <w:t>enkopréza</w:t>
      </w:r>
      <w:proofErr w:type="spellEnd"/>
      <w:r w:rsidRPr="009A53B8">
        <w:rPr>
          <w:b/>
        </w:rPr>
        <w:t xml:space="preserve"> (F98.1)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Opakovaná mimovolní defekace u dětí starších 4 let, při normální konzistenci stolice a bez zjištěné organické příčiny. </w:t>
      </w:r>
      <w:r w:rsidRPr="009A53B8">
        <w:rPr>
          <w:b/>
        </w:rPr>
        <w:t xml:space="preserve">Primární </w:t>
      </w:r>
      <w:proofErr w:type="spellStart"/>
      <w:r w:rsidRPr="009A53B8">
        <w:rPr>
          <w:b/>
        </w:rPr>
        <w:t>enkopréza</w:t>
      </w:r>
      <w:proofErr w:type="spellEnd"/>
      <w:r>
        <w:t xml:space="preserve"> – dítě nikdy neudrželo čistotu, </w:t>
      </w:r>
      <w:r w:rsidRPr="009A53B8">
        <w:rPr>
          <w:b/>
        </w:rPr>
        <w:t xml:space="preserve">sekundární </w:t>
      </w:r>
      <w:proofErr w:type="spellStart"/>
      <w:r w:rsidRPr="009A53B8">
        <w:rPr>
          <w:b/>
        </w:rPr>
        <w:t>enkopréza</w:t>
      </w:r>
      <w:proofErr w:type="spellEnd"/>
      <w:r>
        <w:t xml:space="preserve"> – dítě čistotu udržovalo.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9A53B8" w:rsidRDefault="00EC636D" w:rsidP="00EC636D">
      <w:pPr>
        <w:pStyle w:val="Bezmezer"/>
        <w:spacing w:line="276" w:lineRule="auto"/>
        <w:jc w:val="both"/>
        <w:rPr>
          <w:b/>
        </w:rPr>
      </w:pPr>
      <w:r w:rsidRPr="009A53B8">
        <w:rPr>
          <w:b/>
        </w:rPr>
        <w:t>Epidemiologie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Kolem 4. roku věku se s neudržením čistoty setkáváme u 3 % dětí, v 8 letech asi u 1,5 %. Chlapci jsou postiženi častěji. Mezi 10. – 12. rokem života se </w:t>
      </w:r>
      <w:proofErr w:type="spellStart"/>
      <w:r>
        <w:t>enkopréza</w:t>
      </w:r>
      <w:proofErr w:type="spellEnd"/>
      <w:r>
        <w:t xml:space="preserve"> vyskytuje u 1,3 % chlapců a 0,3 % dívek. Často je spojena s enurézou.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9A53B8" w:rsidRDefault="00EC636D" w:rsidP="00EC636D">
      <w:pPr>
        <w:pStyle w:val="Bezmezer"/>
        <w:spacing w:line="276" w:lineRule="auto"/>
        <w:jc w:val="both"/>
        <w:rPr>
          <w:b/>
        </w:rPr>
      </w:pPr>
      <w:r w:rsidRPr="009A53B8">
        <w:rPr>
          <w:b/>
        </w:rPr>
        <w:t>Klinický obraz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Hlavním dg rysem je mimovolní defekace v oblečení na nevhodných místech. Může jít o defekaci normálního množství stolice v oblečení, ale i umazání spodního prádla stolicí. V některých případech může být stolice rozmazávána po těle, případně po vnějším okolí, např. po zdech. K defekaci či umazání stolicí dochází převážně přes den.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9A53B8" w:rsidRDefault="00EC636D" w:rsidP="00EC636D">
      <w:pPr>
        <w:pStyle w:val="Bezmezer"/>
        <w:spacing w:line="276" w:lineRule="auto"/>
        <w:jc w:val="both"/>
        <w:rPr>
          <w:b/>
        </w:rPr>
      </w:pPr>
      <w:r w:rsidRPr="009A53B8">
        <w:rPr>
          <w:b/>
        </w:rPr>
        <w:t>Etiologie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Může být důsledkem nepřiměřeného nácviku čistoty – nadměrný tlak rodičů. Rovněž opačná postoj – zanedbávající výchova. Negativním faktorem může být fyziologické zadržování stolice, např. v důsledku bolestivé defekace při anální fisuře, u úzkostných dětí nemožnost defekace v kolektivním zařízení apod. Významné jsou vlivy psychologické – konflikty v rodině, konfliktní vztah dítěte k rodičům, problémy s vrstevníky ve škole. Může se objevit po narození sourozence či po vstupu do kolektivního zařízení. 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BF5D90" w:rsidRDefault="00EC636D" w:rsidP="00EC636D">
      <w:pPr>
        <w:pStyle w:val="Bezmezer"/>
        <w:spacing w:line="276" w:lineRule="auto"/>
        <w:jc w:val="both"/>
        <w:rPr>
          <w:b/>
        </w:rPr>
      </w:pPr>
      <w:r w:rsidRPr="00BF5D90">
        <w:rPr>
          <w:b/>
        </w:rPr>
        <w:t>Diferenciální diagnóza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Vyloučit organickou příčinu neudržení stolice, jako je </w:t>
      </w:r>
      <w:proofErr w:type="spellStart"/>
      <w:r>
        <w:t>megakolon</w:t>
      </w:r>
      <w:proofErr w:type="spellEnd"/>
      <w:r>
        <w:t>, neurologická onemocnění, onemocnění střev.</w:t>
      </w:r>
    </w:p>
    <w:p w:rsidR="00EC636D" w:rsidRDefault="00EC636D" w:rsidP="00EC636D">
      <w:pPr>
        <w:pStyle w:val="Bezmezer"/>
        <w:spacing w:line="276" w:lineRule="auto"/>
        <w:jc w:val="both"/>
      </w:pPr>
    </w:p>
    <w:p w:rsidR="00EC636D" w:rsidRPr="00BF5D90" w:rsidRDefault="00EC636D" w:rsidP="00EC636D">
      <w:pPr>
        <w:pStyle w:val="Bezmezer"/>
        <w:spacing w:line="276" w:lineRule="auto"/>
        <w:jc w:val="both"/>
        <w:rPr>
          <w:b/>
        </w:rPr>
      </w:pPr>
      <w:r w:rsidRPr="00BF5D90">
        <w:rPr>
          <w:b/>
        </w:rPr>
        <w:t>Terapie</w:t>
      </w:r>
    </w:p>
    <w:p w:rsidR="00EC636D" w:rsidRDefault="00EC636D" w:rsidP="00EC636D">
      <w:pPr>
        <w:pStyle w:val="Bezmezer"/>
        <w:spacing w:line="276" w:lineRule="auto"/>
        <w:jc w:val="both"/>
      </w:pPr>
      <w:r>
        <w:t xml:space="preserve">Závislá na etiologických vlivech. Nácvik čistoty, tzv. defekační režim. Dítě učíme chodit na stolici ráno, po předchozí provokaci defekace napitím vlažné vody a najedením zbytkovou stravou. Behaviorální terapie, dynamicky orientovaná herní terapie, rodinná terapie. </w:t>
      </w:r>
    </w:p>
    <w:p w:rsidR="00E92A20" w:rsidRDefault="00E92A20"/>
    <w:p w:rsidR="00C829CF" w:rsidRDefault="00C829CF"/>
    <w:p w:rsidR="00C829CF" w:rsidRPr="00C829CF" w:rsidRDefault="00C829CF" w:rsidP="00C829CF">
      <w:pPr>
        <w:pStyle w:val="Bezmezer"/>
        <w:spacing w:line="276" w:lineRule="auto"/>
        <w:jc w:val="both"/>
        <w:rPr>
          <w:sz w:val="24"/>
        </w:rPr>
      </w:pPr>
      <w:r>
        <w:t xml:space="preserve">Zdroj: </w:t>
      </w:r>
      <w:r w:rsidRPr="00C829CF">
        <w:rPr>
          <w:sz w:val="24"/>
        </w:rPr>
        <w:t>Hort, Hrdlička, Kocourková, Malá a kol.</w:t>
      </w:r>
      <w:r>
        <w:rPr>
          <w:sz w:val="24"/>
        </w:rPr>
        <w:t xml:space="preserve"> (2008). </w:t>
      </w:r>
      <w:r w:rsidRPr="00C829CF">
        <w:rPr>
          <w:sz w:val="24"/>
        </w:rPr>
        <w:t>Dětská a adolescentní psychiatrie</w:t>
      </w:r>
      <w:r>
        <w:rPr>
          <w:sz w:val="24"/>
        </w:rPr>
        <w:t>. Praha: Portál.</w:t>
      </w:r>
    </w:p>
    <w:p w:rsidR="00C829CF" w:rsidRDefault="00C829CF"/>
    <w:sectPr w:rsidR="00C8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6D"/>
    <w:rsid w:val="007441B8"/>
    <w:rsid w:val="00795628"/>
    <w:rsid w:val="00C829CF"/>
    <w:rsid w:val="00E92A20"/>
    <w:rsid w:val="00E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D3C5-29C8-40DA-AEF9-78641AF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6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Komendová</dc:creator>
  <cp:keywords/>
  <dc:description/>
  <cp:lastModifiedBy>Irena Komendová</cp:lastModifiedBy>
  <cp:revision>2</cp:revision>
  <dcterms:created xsi:type="dcterms:W3CDTF">2019-02-17T14:29:00Z</dcterms:created>
  <dcterms:modified xsi:type="dcterms:W3CDTF">2019-02-17T14:29:00Z</dcterms:modified>
</cp:coreProperties>
</file>