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67" w:rsidRDefault="00895D67" w:rsidP="00895D67">
      <w:pPr>
        <w:rPr>
          <w:b/>
          <w:bCs/>
        </w:rPr>
      </w:pPr>
      <w:r w:rsidRPr="00895D67">
        <w:rPr>
          <w:b/>
          <w:bCs/>
        </w:rPr>
        <w:t xml:space="preserve">Fantasie c moll z 18 </w:t>
      </w:r>
      <w:proofErr w:type="spellStart"/>
      <w:r w:rsidRPr="00895D67">
        <w:rPr>
          <w:b/>
          <w:bCs/>
        </w:rPr>
        <w:t>Probestücken</w:t>
      </w:r>
      <w:proofErr w:type="spellEnd"/>
      <w:r w:rsidRPr="00895D67">
        <w:rPr>
          <w:b/>
          <w:bCs/>
        </w:rPr>
        <w:t xml:space="preserve"> </w:t>
      </w:r>
    </w:p>
    <w:p w:rsidR="00895D67" w:rsidRPr="00895D67" w:rsidRDefault="00895D67" w:rsidP="00895D67">
      <w:hyperlink r:id="rId4" w:history="1">
        <w:r w:rsidRPr="00895D67">
          <w:rPr>
            <w:rStyle w:val="Hypertextovodkaz"/>
          </w:rPr>
          <w:t>https://www.youtube.com/watch?v=X53TvVY4_BY</w:t>
        </w:r>
      </w:hyperlink>
      <w:r w:rsidRPr="00895D67">
        <w:t xml:space="preserve"> </w:t>
      </w:r>
    </w:p>
    <w:p w:rsidR="00895D67" w:rsidRPr="00895D67" w:rsidRDefault="00895D67" w:rsidP="00895D67">
      <w:r w:rsidRPr="00895D67">
        <w:t xml:space="preserve">Jde o fantasii, které podložil </w:t>
      </w:r>
      <w:proofErr w:type="spellStart"/>
      <w:r w:rsidRPr="00895D67">
        <w:t>Bachův</w:t>
      </w:r>
      <w:proofErr w:type="spellEnd"/>
      <w:r w:rsidRPr="00895D67">
        <w:t xml:space="preserve"> přítel Heinrich </w:t>
      </w:r>
      <w:proofErr w:type="spellStart"/>
      <w:r w:rsidRPr="00895D67">
        <w:t>Wilhelm</w:t>
      </w:r>
      <w:proofErr w:type="spellEnd"/>
      <w:r w:rsidRPr="00895D67">
        <w:t xml:space="preserve"> von </w:t>
      </w:r>
      <w:proofErr w:type="spellStart"/>
      <w:r w:rsidRPr="00895D67">
        <w:t>Gerstenberg</w:t>
      </w:r>
      <w:proofErr w:type="spellEnd"/>
      <w:r w:rsidRPr="00895D67">
        <w:t xml:space="preserve"> (jeden ze zakladatelů literárního hnutí </w:t>
      </w:r>
      <w:proofErr w:type="spellStart"/>
      <w:r w:rsidRPr="00895D67">
        <w:rPr>
          <w:i/>
          <w:iCs/>
        </w:rPr>
        <w:t>Sturm</w:t>
      </w:r>
      <w:proofErr w:type="spellEnd"/>
      <w:r w:rsidRPr="00895D67">
        <w:rPr>
          <w:i/>
          <w:iCs/>
        </w:rPr>
        <w:t xml:space="preserve"> </w:t>
      </w:r>
      <w:proofErr w:type="spellStart"/>
      <w:r w:rsidRPr="00895D67">
        <w:rPr>
          <w:i/>
          <w:iCs/>
        </w:rPr>
        <w:t>und</w:t>
      </w:r>
      <w:proofErr w:type="spellEnd"/>
      <w:r w:rsidRPr="00895D67">
        <w:rPr>
          <w:i/>
          <w:iCs/>
        </w:rPr>
        <w:t xml:space="preserve"> </w:t>
      </w:r>
      <w:proofErr w:type="spellStart"/>
      <w:r w:rsidRPr="00895D67">
        <w:rPr>
          <w:i/>
          <w:iCs/>
        </w:rPr>
        <w:t>Drang</w:t>
      </w:r>
      <w:proofErr w:type="spellEnd"/>
      <w:r w:rsidRPr="00895D67">
        <w:t xml:space="preserve">) monolog z Hamleta. </w:t>
      </w:r>
      <w:proofErr w:type="spellStart"/>
      <w:r w:rsidRPr="00895D67">
        <w:t>Bach</w:t>
      </w:r>
      <w:proofErr w:type="spellEnd"/>
      <w:r w:rsidRPr="00895D67">
        <w:t xml:space="preserve"> sám označil v dopise z 10. února 1775 tuto skladbu jako „temnou fantasii“.</w:t>
      </w:r>
    </w:p>
    <w:p w:rsidR="00895D67" w:rsidRPr="00895D67" w:rsidRDefault="00895D67" w:rsidP="00895D67">
      <w:r w:rsidRPr="00895D67">
        <w:t xml:space="preserve">Fantasie je rozdělena do tří hlavních oddílů, které jsou dány označeními Allegro moderato - Largo - Allegro moderato. </w:t>
      </w:r>
    </w:p>
    <w:p w:rsidR="00895D67" w:rsidRPr="00895D67" w:rsidRDefault="00895D67" w:rsidP="00895D67">
      <w:proofErr w:type="spellStart"/>
      <w:r w:rsidRPr="00895D67">
        <w:t>Schubart</w:t>
      </w:r>
      <w:proofErr w:type="spellEnd"/>
      <w:r w:rsidRPr="00895D67">
        <w:t xml:space="preserve"> – c moll: „</w:t>
      </w:r>
      <w:r w:rsidRPr="00895D67">
        <w:rPr>
          <w:i/>
          <w:iCs/>
          <w:lang w:val="de-DE"/>
        </w:rPr>
        <w:t xml:space="preserve">Liebeserklärung, und zugleich Klage der unglücklichen Liebe. – Jedes Schmachten, Sehnen, Seufzen der </w:t>
      </w:r>
      <w:proofErr w:type="spellStart"/>
      <w:r w:rsidRPr="00895D67">
        <w:rPr>
          <w:i/>
          <w:iCs/>
          <w:lang w:val="de-DE"/>
        </w:rPr>
        <w:t>liebetrunknen</w:t>
      </w:r>
      <w:proofErr w:type="spellEnd"/>
      <w:r w:rsidRPr="00895D67">
        <w:rPr>
          <w:i/>
          <w:iCs/>
          <w:lang w:val="de-DE"/>
        </w:rPr>
        <w:t xml:space="preserve"> Seele, liegt in diesem Tone</w:t>
      </w:r>
      <w:r w:rsidRPr="00895D67">
        <w:rPr>
          <w:lang w:val="de-DE"/>
        </w:rPr>
        <w:t>.</w:t>
      </w:r>
      <w:r w:rsidRPr="00895D67">
        <w:t>“</w:t>
      </w:r>
    </w:p>
    <w:p w:rsidR="00895D67" w:rsidRDefault="00895D67" w:rsidP="00895D67">
      <w:pPr>
        <w:rPr>
          <w:b/>
          <w:bCs/>
          <w:i/>
          <w:iCs/>
        </w:rPr>
      </w:pPr>
      <w:r w:rsidRPr="00895D67">
        <w:rPr>
          <w:b/>
          <w:bCs/>
          <w:i/>
          <w:iCs/>
        </w:rPr>
        <w:t>„Vyznání lásky a současně nářek nešťastné lásky. Každé strádání, touha, vzdychání láskou opilé duše leží v této tónině.“</w:t>
      </w:r>
    </w:p>
    <w:p w:rsidR="00895D67" w:rsidRPr="00895D67" w:rsidRDefault="00895D67" w:rsidP="00895D67">
      <w:r w:rsidRPr="00895D67">
        <w:t xml:space="preserve">Elementy stabilizujícími formu obou krajních dílů: </w:t>
      </w:r>
      <w:proofErr w:type="spellStart"/>
      <w:r w:rsidRPr="00895D67">
        <w:rPr>
          <w:b/>
          <w:bCs/>
        </w:rPr>
        <w:t>arpeggia</w:t>
      </w:r>
      <w:proofErr w:type="spellEnd"/>
      <w:r w:rsidRPr="00895D67">
        <w:t>, které ústí</w:t>
      </w:r>
      <w:r w:rsidR="00236124">
        <w:t xml:space="preserve"> do motivů se zdůrazněnou virtuóz</w:t>
      </w:r>
      <w:r w:rsidRPr="00895D67">
        <w:t xml:space="preserve">ní složkou. </w:t>
      </w:r>
      <w:r w:rsidR="00236124">
        <w:t xml:space="preserve"> </w:t>
      </w:r>
      <w:r w:rsidRPr="00895D67">
        <w:rPr>
          <w:b/>
          <w:bCs/>
        </w:rPr>
        <w:t>Recitativní charakter:</w:t>
      </w:r>
      <w:r w:rsidR="00236124">
        <w:rPr>
          <w:b/>
          <w:bCs/>
        </w:rPr>
        <w:t xml:space="preserve"> </w:t>
      </w:r>
      <w:r w:rsidRPr="00895D67">
        <w:t xml:space="preserve">v první části, která má přinést pokud možno </w:t>
      </w:r>
      <w:r w:rsidRPr="00895D67">
        <w:rPr>
          <w:b/>
          <w:bCs/>
        </w:rPr>
        <w:t>co nejvíce po sobě jdoucích afektů</w:t>
      </w:r>
      <w:r w:rsidRPr="00895D67">
        <w:t xml:space="preserve">. Záměrem skladatele je </w:t>
      </w:r>
      <w:r w:rsidRPr="00895D67">
        <w:rPr>
          <w:b/>
          <w:bCs/>
        </w:rPr>
        <w:t>schéma otázky a odpovědi</w:t>
      </w:r>
      <w:r w:rsidRPr="00895D67">
        <w:t xml:space="preserve">. </w:t>
      </w:r>
    </w:p>
    <w:p w:rsidR="00895D67" w:rsidRPr="00895D67" w:rsidRDefault="00895D67" w:rsidP="00895D67">
      <w:proofErr w:type="spellStart"/>
      <w:r w:rsidRPr="00895D67">
        <w:t>Bach</w:t>
      </w:r>
      <w:proofErr w:type="spellEnd"/>
      <w:r w:rsidRPr="00895D67">
        <w:t xml:space="preserve"> </w:t>
      </w:r>
      <w:r>
        <w:t xml:space="preserve">zde </w:t>
      </w:r>
      <w:r w:rsidRPr="00895D67">
        <w:t xml:space="preserve">důsledně střídá </w:t>
      </w:r>
      <w:r w:rsidRPr="00895D67">
        <w:rPr>
          <w:b/>
          <w:bCs/>
        </w:rPr>
        <w:t>výbuchy afektů s momenty uklidnění</w:t>
      </w:r>
      <w:r w:rsidRPr="00895D67">
        <w:t xml:space="preserve">. V místech zahuštění výrazu se velmi rychle střídají </w:t>
      </w:r>
      <w:proofErr w:type="spellStart"/>
      <w:r w:rsidRPr="00895D67">
        <w:t>arpeggia</w:t>
      </w:r>
      <w:proofErr w:type="spellEnd"/>
      <w:r w:rsidRPr="00895D67">
        <w:t xml:space="preserve"> s quasi recitativními místy. </w:t>
      </w:r>
    </w:p>
    <w:p w:rsidR="00895D67" w:rsidRPr="00895D67" w:rsidRDefault="00895D67" w:rsidP="00895D67">
      <w:r w:rsidRPr="00895D67">
        <w:t xml:space="preserve">Afektivní vzrušení je hudebně dáno </w:t>
      </w:r>
      <w:r w:rsidRPr="00895D67">
        <w:rPr>
          <w:b/>
          <w:bCs/>
        </w:rPr>
        <w:t>permanentními harmonickými změnami, chromatikou, enharmonickými záměnami a prudkými dynamickými kontrasty</w:t>
      </w:r>
      <w:r w:rsidRPr="00895D67">
        <w:t>.</w:t>
      </w:r>
    </w:p>
    <w:p w:rsidR="00895D67" w:rsidRDefault="00895D67" w:rsidP="00895D67">
      <w:r w:rsidRPr="00895D67">
        <w:t xml:space="preserve">Vrcholem je hudebně rétorická </w:t>
      </w:r>
      <w:r w:rsidRPr="00895D67">
        <w:rPr>
          <w:b/>
          <w:bCs/>
        </w:rPr>
        <w:t>figura vyjadřující otázku</w:t>
      </w:r>
      <w:r w:rsidRPr="00895D67">
        <w:t xml:space="preserve">. Odpověď je dána klidem a úsekem lyrického charakteru, který je zakončen fermatou. Poté nastupuje figurativní motiv s dramatickou akcentací. </w:t>
      </w:r>
    </w:p>
    <w:p w:rsidR="00895D67" w:rsidRPr="00895D67" w:rsidRDefault="00895D67" w:rsidP="00895D67">
      <w:r w:rsidRPr="00895D67">
        <w:t xml:space="preserve">Střední díl Largo má zpočátku </w:t>
      </w:r>
      <w:r w:rsidRPr="00895D67">
        <w:rPr>
          <w:b/>
          <w:bCs/>
        </w:rPr>
        <w:t>kantabilní charakter</w:t>
      </w:r>
      <w:r w:rsidRPr="00895D67">
        <w:t>. Je kontrastní k první afektově "temné" části - této části odpovídají v Hamletově monologu slova „</w:t>
      </w:r>
      <w:r w:rsidRPr="00895D67">
        <w:rPr>
          <w:i/>
          <w:iCs/>
        </w:rPr>
        <w:t xml:space="preserve">do </w:t>
      </w:r>
      <w:proofErr w:type="gramStart"/>
      <w:r w:rsidRPr="00895D67">
        <w:rPr>
          <w:i/>
          <w:iCs/>
        </w:rPr>
        <w:t>světla! k rozkoši</w:t>
      </w:r>
      <w:proofErr w:type="gramEnd"/>
      <w:r w:rsidRPr="00895D67">
        <w:rPr>
          <w:i/>
          <w:iCs/>
        </w:rPr>
        <w:t>!</w:t>
      </w:r>
      <w:r w:rsidRPr="00895D67">
        <w:t xml:space="preserve">“ atd. </w:t>
      </w:r>
    </w:p>
    <w:p w:rsidR="00895D67" w:rsidRPr="00895D67" w:rsidRDefault="00895D67" w:rsidP="00895D67">
      <w:r w:rsidRPr="00895D67">
        <w:t xml:space="preserve">Pak výraz opět nabývá na intenzitě pomocí dynamických </w:t>
      </w:r>
      <w:r w:rsidRPr="00895D67">
        <w:rPr>
          <w:b/>
          <w:bCs/>
        </w:rPr>
        <w:t xml:space="preserve">kontrastů a chromatického pohybu </w:t>
      </w:r>
      <w:r w:rsidRPr="00895D67">
        <w:t xml:space="preserve">v basu. Kulminací je </w:t>
      </w:r>
      <w:r w:rsidRPr="00895D67">
        <w:rPr>
          <w:b/>
          <w:bCs/>
        </w:rPr>
        <w:t>septimový akord</w:t>
      </w:r>
      <w:r w:rsidRPr="00895D67">
        <w:t xml:space="preserve">. Vyznění vzrušení je dáno harmonickým </w:t>
      </w:r>
      <w:r w:rsidRPr="00895D67">
        <w:rPr>
          <w:b/>
          <w:bCs/>
        </w:rPr>
        <w:t xml:space="preserve">rozvedením septakordu a dlouhé decrescendo. </w:t>
      </w:r>
    </w:p>
    <w:p w:rsidR="00895D67" w:rsidRPr="00895D67" w:rsidRDefault="00895D67" w:rsidP="00895D67">
      <w:r w:rsidRPr="00895D67">
        <w:t xml:space="preserve">Instrumentální recitativ je přechodem k závěrečnému dílu, který má </w:t>
      </w:r>
      <w:r w:rsidRPr="00895D67">
        <w:rPr>
          <w:b/>
          <w:bCs/>
        </w:rPr>
        <w:t xml:space="preserve">funkci reprízy </w:t>
      </w:r>
      <w:r w:rsidRPr="00895D67">
        <w:t xml:space="preserve">a má i obsahový vztah k prvnímu dílu. Těsně před koncem se objeví krátce </w:t>
      </w:r>
      <w:r w:rsidRPr="00895D67">
        <w:rPr>
          <w:b/>
          <w:bCs/>
        </w:rPr>
        <w:t>motiv ze středního Larga</w:t>
      </w:r>
      <w:r w:rsidRPr="00895D67">
        <w:t xml:space="preserve"> jako určitá reminiscence.</w:t>
      </w:r>
    </w:p>
    <w:p w:rsidR="00895D67" w:rsidRPr="00895D67" w:rsidRDefault="00895D67" w:rsidP="00895D67"/>
    <w:p w:rsidR="00895D67" w:rsidRPr="00895D67" w:rsidRDefault="00895D67" w:rsidP="00895D67"/>
    <w:p w:rsidR="000E1833" w:rsidRDefault="000E1833"/>
    <w:sectPr w:rsidR="000E1833" w:rsidSect="000E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95D67"/>
    <w:rsid w:val="000E1833"/>
    <w:rsid w:val="00236124"/>
    <w:rsid w:val="0089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83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5D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53TvVY4_B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1822</Characters>
  <Application>Microsoft Office Word</Application>
  <DocSecurity>0</DocSecurity>
  <Lines>29</Lines>
  <Paragraphs>11</Paragraphs>
  <ScaleCrop>false</ScaleCrop>
  <Company>Hewlett-Packard Company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2</cp:revision>
  <dcterms:created xsi:type="dcterms:W3CDTF">2018-04-09T13:42:00Z</dcterms:created>
  <dcterms:modified xsi:type="dcterms:W3CDTF">2018-04-09T13:45:00Z</dcterms:modified>
</cp:coreProperties>
</file>