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524D6" w14:textId="26620D33" w:rsidR="00F91188" w:rsidRPr="00F91188" w:rsidRDefault="00F91188" w:rsidP="00F91188">
      <w:pPr>
        <w:rPr>
          <w:rFonts w:ascii="OrigGarmndBT" w:hAnsi="OrigGarmndBT" w:cs="OrigGarmndBT"/>
          <w:b/>
          <w:bCs/>
          <w:sz w:val="20"/>
          <w:szCs w:val="20"/>
          <w:lang w:val="de-DE"/>
        </w:rPr>
      </w:pPr>
      <w:r w:rsidRPr="00F91188">
        <w:rPr>
          <w:b/>
          <w:bCs/>
          <w:lang w:val="de-DE"/>
        </w:rPr>
        <w:t>Niederlage und/oder Befreiung</w:t>
      </w:r>
    </w:p>
    <w:p w14:paraId="02A18687" w14:textId="338BC039" w:rsidR="00F91188" w:rsidRDefault="00F91188" w:rsidP="00F91188">
      <w:pPr>
        <w:rPr>
          <w:rFonts w:ascii="OrigGarmndBT" w:hAnsi="OrigGarmndBT" w:cs="OrigGarmndBT"/>
          <w:sz w:val="20"/>
          <w:szCs w:val="20"/>
          <w:lang w:val="de-DE"/>
        </w:rPr>
      </w:pPr>
      <w:r>
        <w:rPr>
          <w:rFonts w:ascii="OrigGarmndBT" w:hAnsi="OrigGarmndBT" w:cs="OrigGarmndBT"/>
          <w:sz w:val="20"/>
          <w:szCs w:val="20"/>
          <w:lang w:val="de-DE"/>
        </w:rPr>
        <w:t>Am Ende des Zweiten Weltkriegs fanden sich die Deutschen in einer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Lage, in der sie sich als besiegt wie auch als befreit fühlen konnten. De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facto wurden sie von den Alliierten besiegt, aber zugleich befreit von der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nazistischen Diktatur.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(…)</w:t>
      </w:r>
    </w:p>
    <w:p w14:paraId="34C755D1" w14:textId="6F1C80F2" w:rsidR="00F91188" w:rsidRDefault="00F91188" w:rsidP="00F91188">
      <w:pPr>
        <w:ind w:firstLine="708"/>
        <w:rPr>
          <w:rFonts w:ascii="OrigGarmndBT" w:hAnsi="OrigGarmndBT" w:cs="OrigGarmndBT"/>
          <w:sz w:val="20"/>
          <w:szCs w:val="20"/>
          <w:lang w:val="de-DE"/>
        </w:rPr>
      </w:pPr>
      <w:r>
        <w:rPr>
          <w:rFonts w:ascii="OrigGarmndBT" w:hAnsi="OrigGarmndBT" w:cs="OrigGarmndBT"/>
          <w:sz w:val="20"/>
          <w:szCs w:val="20"/>
          <w:lang w:val="de-DE"/>
        </w:rPr>
        <w:t>Der erste Bundespräsident T. Heuss erinnerte am 12. September 1949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daran, dass weder Leute noch Nationen ihre Fähigkeit zu vergessen nicht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missbrauchen, also ihre eigene </w:t>
      </w:r>
      <w:r>
        <w:rPr>
          <w:rFonts w:ascii="OrigGarmndBT" w:hAnsi="OrigGarmndBT" w:cs="OrigGarmndBT"/>
          <w:sz w:val="20"/>
          <w:szCs w:val="20"/>
          <w:lang w:val="de-DE"/>
        </w:rPr>
        <w:t>V</w:t>
      </w:r>
      <w:r>
        <w:rPr>
          <w:rFonts w:ascii="OrigGarmndBT" w:hAnsi="OrigGarmndBT" w:cs="OrigGarmndBT"/>
          <w:sz w:val="20"/>
          <w:szCs w:val="20"/>
          <w:lang w:val="de-DE"/>
        </w:rPr>
        <w:t>ergangenheit zu schnell und zu einfach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vergessen sollten. Obwohl freilich die Erneuerung des deutschen ökonomischen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Potentials angesagt sei, habe die Bundesrepublik, wolle sie sich in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die westliche Welt integrieren, ihre nazistische Vergangenheit nicht nur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zu verurteilen, sondern, ohne Hass und Rache, sich stets zu vergegenwärtigen,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was die Deutschen an den Abgrund herangeführt hätte. Acht Tage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später kam K. Adenauer in seiner Regierungserklärung zu einem anderen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Fazit. Die Vergangenheit biete wohl manche Lehre, doch wichtiger sei die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Gegenwart; Täter seien zu bestrafen, die von den Alliierten auferlegte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Denazifizierung sei indes nicht immer nützlich, somit wäre zu überlegen,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ob es nicht besser wäre, Vergangenes vergangen sein lassen. Anstatt mit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der Vergangenheit abzurechnen, lässt Adenauer einen nüchternen und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sachlichen Pragmatismus walten, der sogar eine gewisse Form der Amnestie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in Aussicht stellt.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(…)</w:t>
      </w:r>
    </w:p>
    <w:p w14:paraId="05C73A30" w14:textId="77777777" w:rsidR="00E767A7" w:rsidRDefault="00F91188" w:rsidP="00F91188">
      <w:pPr>
        <w:ind w:firstLine="708"/>
        <w:rPr>
          <w:rFonts w:ascii="OrigGarmndBT" w:hAnsi="OrigGarmndBT" w:cs="OrigGarmndBT"/>
          <w:sz w:val="20"/>
          <w:szCs w:val="20"/>
          <w:lang w:val="de-DE"/>
        </w:rPr>
      </w:pPr>
      <w:r>
        <w:rPr>
          <w:rFonts w:ascii="OrigGarmndBT" w:hAnsi="OrigGarmndBT" w:cs="OrigGarmndBT"/>
          <w:sz w:val="20"/>
          <w:szCs w:val="20"/>
          <w:lang w:val="de-DE"/>
        </w:rPr>
        <w:t>Stichwortartig seien nun beide Positionen vorgestellt. Wer den 8. Mai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1</w:t>
      </w:r>
      <w:r>
        <w:rPr>
          <w:rFonts w:ascii="OrigGarmndBT" w:hAnsi="OrigGarmndBT" w:cs="OrigGarmndBT"/>
          <w:sz w:val="20"/>
          <w:szCs w:val="20"/>
          <w:lang w:val="de-DE"/>
        </w:rPr>
        <w:t>945 als Niederlage empfindet, identifiziert sich mit der eigenen Nation,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die nach der Niederlage primär zu konsolidieren und stabilisieren sei. Mit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der Vergangenheit abzurechnen bringe nichts Gutes, allenfalls weitere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Verunsicherung, die bis zum Hass gegenüber dem Deutschen führen könne;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daher sei es zu überlegen, ob man die Vergangenheit lieber nicht auf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sich beruhen lassen solle. Zu den Kriegsgewinnern stellt man sich ambivalent;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der kommunistische Osten bleibt nach wie vor der erbittertste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Feind, der Westen könnte unter Umständen zum Freund werden, wenn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er seine Umerziehungsverfahren einstellen, oder zumindest mit mehr Sinn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für Nuance betreiben würde. Innenpolitisch werden die Interessen der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Mehrheit der Deutschen vertreten (Mitmacher), während antifaschistische Minderheiten (Exilanten, Widerstandskämpfer, Deserteure, Kommunisten,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Sozialdemokraten u.Ä.) eher exkludiert werden. Opfer des Nazismus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einschließlich der Holocaustopfer bleiben vorläufig außen vor,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gedacht wird ausschließlich derjenigen, die für die deutsche Nation gestorben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sind.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</w:p>
    <w:p w14:paraId="01228873" w14:textId="1223CD78" w:rsidR="00F91188" w:rsidRDefault="00F91188" w:rsidP="00F91188">
      <w:pPr>
        <w:ind w:firstLine="708"/>
        <w:rPr>
          <w:rFonts w:ascii="OrigGarmndBT" w:hAnsi="OrigGarmndBT" w:cs="OrigGarmndBT"/>
          <w:sz w:val="20"/>
          <w:szCs w:val="20"/>
          <w:lang w:val="de-DE"/>
        </w:rPr>
      </w:pPr>
      <w:r>
        <w:rPr>
          <w:rFonts w:ascii="OrigGarmndBT" w:hAnsi="OrigGarmndBT" w:cs="OrigGarmndBT"/>
          <w:sz w:val="20"/>
          <w:szCs w:val="20"/>
          <w:lang w:val="de-DE"/>
        </w:rPr>
        <w:t>Wer den 8. Mai 1945 als Befreiung wahrnimmt, ist in der Regel eher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bereit, zu bereuen. Zugehörigkeitsgefühle zur Nation können, so stark sie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sind, unmenschliche Verbrechen nicht entschuldigen. Die wahren Verräter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hätten nicht die Nation, vielmehr die Ideale der Menschheit verraten.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Diesen Verrat hätten die Deutschen als Nation begangen, es würde ihnen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also zustehen, sich, wenn nicht zur kollektiven Schuld, dann zumindest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zur kollektiven Scham (Heuss) zu bekennen. Der individuelle Schuldanteil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sei eine Sache des Gewissens von jedem Einzelnen, er sei jedoch unumstritten.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Man stößt hier kaum auf nachsichtige, ja entlastende </w:t>
      </w:r>
      <w:proofErr w:type="spellStart"/>
      <w:r>
        <w:rPr>
          <w:rFonts w:ascii="OrigGarmndBT" w:hAnsi="OrigGarmndBT" w:cs="OrigGarmndBT"/>
          <w:sz w:val="20"/>
          <w:szCs w:val="20"/>
          <w:lang w:val="de-DE"/>
        </w:rPr>
        <w:t>Schutznahme</w:t>
      </w:r>
      <w:proofErr w:type="spellEnd"/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der Mehrheit, geschützt werden vielmehr die Widerstandswilligen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(Kommunisten und Sozialdemokraten). Das Programm der denazifizierenden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Umerziehung wird akzeptiert, wenn nicht gleich zum inneren</w:t>
      </w:r>
      <w:r>
        <w:rPr>
          <w:rFonts w:ascii="OrigGarmndBT" w:hAnsi="OrigGarmndBT" w:cs="OrigGarmndBT"/>
          <w:sz w:val="20"/>
          <w:szCs w:val="20"/>
          <w:lang w:val="de-DE"/>
        </w:rPr>
        <w:t xml:space="preserve"> </w:t>
      </w:r>
      <w:r>
        <w:rPr>
          <w:rFonts w:ascii="OrigGarmndBT" w:hAnsi="OrigGarmndBT" w:cs="OrigGarmndBT"/>
          <w:sz w:val="20"/>
          <w:szCs w:val="20"/>
          <w:lang w:val="de-DE"/>
        </w:rPr>
        <w:t>Bestandteil des nachkriegsdeutschen moralischen Bekenntnisses gemacht.</w:t>
      </w:r>
    </w:p>
    <w:p w14:paraId="08A6C855" w14:textId="5E7E18F1" w:rsidR="00B551B6" w:rsidRPr="00E767A7" w:rsidRDefault="00B551B6" w:rsidP="00B551B6">
      <w:pPr>
        <w:pStyle w:val="Odstavecseseznamem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lastRenderedPageBreak/>
        <w:t>A</w:t>
      </w:r>
      <w:r w:rsidRPr="00E767A7">
        <w:rPr>
          <w:szCs w:val="24"/>
        </w:rPr>
        <w:t>us</w:t>
      </w:r>
      <w:proofErr w:type="spellEnd"/>
      <w:r w:rsidRPr="00E767A7">
        <w:rPr>
          <w:szCs w:val="24"/>
        </w:rPr>
        <w:t xml:space="preserve"> der </w:t>
      </w:r>
      <w:proofErr w:type="spellStart"/>
      <w:r w:rsidRPr="00E767A7">
        <w:rPr>
          <w:szCs w:val="24"/>
        </w:rPr>
        <w:t>Sicht</w:t>
      </w:r>
      <w:proofErr w:type="spellEnd"/>
      <w:r w:rsidRPr="00E767A7">
        <w:rPr>
          <w:szCs w:val="24"/>
        </w:rPr>
        <w:t xml:space="preserve"> </w:t>
      </w:r>
      <w:proofErr w:type="spellStart"/>
      <w:r w:rsidRPr="00E767A7">
        <w:rPr>
          <w:szCs w:val="24"/>
        </w:rPr>
        <w:t>eines</w:t>
      </w:r>
      <w:proofErr w:type="spellEnd"/>
      <w:r w:rsidRPr="00E767A7">
        <w:rPr>
          <w:szCs w:val="24"/>
        </w:rPr>
        <w:t xml:space="preserve"> </w:t>
      </w:r>
      <w:proofErr w:type="spellStart"/>
      <w:r w:rsidRPr="00E767A7">
        <w:rPr>
          <w:szCs w:val="24"/>
        </w:rPr>
        <w:t>Besiegten</w:t>
      </w:r>
      <w:proofErr w:type="spellEnd"/>
      <w:r>
        <w:rPr>
          <w:szCs w:val="24"/>
        </w:rPr>
        <w:t>:</w:t>
      </w:r>
    </w:p>
    <w:p w14:paraId="01602911" w14:textId="3CF5AAC0" w:rsidR="00B551B6" w:rsidRPr="00E767A7" w:rsidRDefault="00B551B6" w:rsidP="00B551B6">
      <w:pPr>
        <w:pStyle w:val="Odstavecseseznamem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</w:t>
      </w:r>
      <w:r w:rsidRPr="00E767A7">
        <w:rPr>
          <w:szCs w:val="24"/>
        </w:rPr>
        <w:t>us</w:t>
      </w:r>
      <w:proofErr w:type="spellEnd"/>
      <w:r w:rsidRPr="00E767A7">
        <w:rPr>
          <w:szCs w:val="24"/>
        </w:rPr>
        <w:t xml:space="preserve"> der </w:t>
      </w:r>
      <w:proofErr w:type="spellStart"/>
      <w:r w:rsidRPr="00E767A7">
        <w:rPr>
          <w:szCs w:val="24"/>
        </w:rPr>
        <w:t>Sicht</w:t>
      </w:r>
      <w:proofErr w:type="spellEnd"/>
      <w:r w:rsidRPr="00E767A7">
        <w:rPr>
          <w:szCs w:val="24"/>
        </w:rPr>
        <w:t xml:space="preserve"> </w:t>
      </w:r>
      <w:proofErr w:type="spellStart"/>
      <w:r w:rsidRPr="00E767A7">
        <w:rPr>
          <w:szCs w:val="24"/>
        </w:rPr>
        <w:t>eines</w:t>
      </w:r>
      <w:proofErr w:type="spellEnd"/>
      <w:r w:rsidRPr="00E767A7">
        <w:rPr>
          <w:szCs w:val="24"/>
        </w:rPr>
        <w:t xml:space="preserve"> </w:t>
      </w:r>
      <w:proofErr w:type="spellStart"/>
      <w:r w:rsidRPr="00E767A7">
        <w:rPr>
          <w:szCs w:val="24"/>
        </w:rPr>
        <w:t>Befreiten</w:t>
      </w:r>
      <w:proofErr w:type="spellEnd"/>
      <w:r>
        <w:rPr>
          <w:szCs w:val="24"/>
        </w:rPr>
        <w:t>:</w:t>
      </w:r>
      <w:bookmarkStart w:id="0" w:name="_GoBack"/>
      <w:bookmarkEnd w:id="0"/>
    </w:p>
    <w:p w14:paraId="7BF67BB3" w14:textId="483A96EC" w:rsidR="00B551B6" w:rsidRDefault="00E767A7" w:rsidP="00B551B6">
      <w:pPr>
        <w:rPr>
          <w:rFonts w:ascii="OrigGarmndBT" w:hAnsi="OrigGarmndBT" w:cs="OrigGarmndBT"/>
          <w:szCs w:val="24"/>
          <w:lang w:val="de-DE"/>
        </w:rPr>
      </w:pPr>
      <w:r w:rsidRPr="00E767A7">
        <w:rPr>
          <w:rFonts w:ascii="OrigGarmndBT" w:hAnsi="OrigGarmndBT" w:cs="OrigGarmndBT"/>
          <w:szCs w:val="24"/>
          <w:lang w:val="de-DE"/>
        </w:rPr>
        <w:t>Was ist wichtiger: Vergangenheit oder Zukunft?</w:t>
      </w:r>
      <w:r>
        <w:rPr>
          <w:rFonts w:ascii="OrigGarmndBT" w:hAnsi="OrigGarmndBT" w:cs="OrigGarmndBT"/>
          <w:szCs w:val="24"/>
          <w:lang w:val="de-DE"/>
        </w:rPr>
        <w:t xml:space="preserve"> Ideale der Menschheit</w:t>
      </w:r>
      <w:r w:rsidR="00B551B6">
        <w:rPr>
          <w:rFonts w:ascii="OrigGarmndBT" w:hAnsi="OrigGarmndBT" w:cs="OrigGarmndBT"/>
          <w:szCs w:val="24"/>
          <w:lang w:val="de-DE"/>
        </w:rPr>
        <w:t xml:space="preserve"> oder Nation</w:t>
      </w:r>
      <w:r>
        <w:rPr>
          <w:rFonts w:ascii="OrigGarmndBT" w:hAnsi="OrigGarmndBT" w:cs="OrigGarmndBT"/>
          <w:szCs w:val="24"/>
          <w:lang w:val="de-DE"/>
        </w:rPr>
        <w:t>?</w:t>
      </w:r>
      <w:r w:rsidR="00B551B6">
        <w:rPr>
          <w:rFonts w:ascii="OrigGarmndBT" w:hAnsi="OrigGarmndBT" w:cs="OrigGarmndBT"/>
          <w:szCs w:val="24"/>
          <w:lang w:val="de-DE"/>
        </w:rPr>
        <w:t xml:space="preserve"> </w:t>
      </w:r>
    </w:p>
    <w:p w14:paraId="63AFDCB6" w14:textId="3BC8E09B" w:rsidR="00E767A7" w:rsidRPr="00E767A7" w:rsidRDefault="00B551B6" w:rsidP="00B551B6">
      <w:pPr>
        <w:rPr>
          <w:rFonts w:ascii="OrigGarmndBT" w:hAnsi="OrigGarmndBT" w:cs="OrigGarmndBT"/>
          <w:szCs w:val="24"/>
          <w:lang w:val="de-DE"/>
        </w:rPr>
      </w:pPr>
      <w:r>
        <w:rPr>
          <w:rFonts w:ascii="OrigGarmndBT" w:hAnsi="OrigGarmndBT" w:cs="OrigGarmndBT"/>
          <w:szCs w:val="24"/>
          <w:lang w:val="de-DE"/>
        </w:rPr>
        <w:t>Wer ist wichtiger: Mehrheit der Deutschen oder antifaschistische Kämpfer? Theodor Heuss oder Konrad Adenauer?</w:t>
      </w:r>
    </w:p>
    <w:p w14:paraId="7F682AA0" w14:textId="245D7127" w:rsidR="00E767A7" w:rsidRDefault="00E767A7" w:rsidP="00B551B6">
      <w:pPr>
        <w:rPr>
          <w:rFonts w:ascii="OrigGarmndBT" w:hAnsi="OrigGarmndBT" w:cs="OrigGarmndBT"/>
          <w:szCs w:val="24"/>
          <w:lang w:val="de-DE"/>
        </w:rPr>
      </w:pPr>
      <w:r w:rsidRPr="00E767A7">
        <w:rPr>
          <w:rFonts w:ascii="OrigGarmndBT" w:hAnsi="OrigGarmndBT" w:cs="OrigGarmndBT"/>
          <w:szCs w:val="24"/>
          <w:lang w:val="de-DE"/>
        </w:rPr>
        <w:t>Ist Denazifizierung richtig?</w:t>
      </w:r>
    </w:p>
    <w:p w14:paraId="2FCAACA7" w14:textId="16071B3D" w:rsidR="00B551B6" w:rsidRPr="00E767A7" w:rsidRDefault="00B551B6" w:rsidP="00B551B6">
      <w:pPr>
        <w:rPr>
          <w:rFonts w:ascii="OrigGarmndBT" w:hAnsi="OrigGarmndBT" w:cs="OrigGarmndBT"/>
          <w:szCs w:val="24"/>
          <w:lang w:val="de-DE"/>
        </w:rPr>
      </w:pPr>
      <w:r>
        <w:rPr>
          <w:rFonts w:ascii="OrigGarmndBT" w:hAnsi="OrigGarmndBT" w:cs="OrigGarmndBT"/>
          <w:szCs w:val="24"/>
          <w:lang w:val="de-DE"/>
        </w:rPr>
        <w:t>An welche Opfer wird erinnert?</w:t>
      </w:r>
    </w:p>
    <w:p w14:paraId="1A35A84F" w14:textId="77777777" w:rsidR="00E767A7" w:rsidRPr="00E767A7" w:rsidRDefault="00E767A7" w:rsidP="00F91188">
      <w:pPr>
        <w:ind w:firstLine="708"/>
        <w:rPr>
          <w:rFonts w:ascii="OrigGarmndBT" w:hAnsi="OrigGarmndBT" w:cs="OrigGarmndBT"/>
          <w:szCs w:val="24"/>
          <w:lang w:val="de-DE"/>
        </w:rPr>
      </w:pPr>
    </w:p>
    <w:sectPr w:rsidR="00E767A7" w:rsidRPr="00E7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rigGarmnd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55D26"/>
    <w:multiLevelType w:val="hybridMultilevel"/>
    <w:tmpl w:val="FBBABD2A"/>
    <w:lvl w:ilvl="0" w:tplc="A306A96C">
      <w:start w:val="1"/>
      <w:numFmt w:val="decimal"/>
      <w:lvlText w:val="%1)"/>
      <w:lvlJc w:val="left"/>
      <w:pPr>
        <w:ind w:left="720" w:hanging="360"/>
      </w:pPr>
      <w:rPr>
        <w:rFonts w:ascii="Book Antiqua" w:eastAsiaTheme="minorHAnsi" w:hAnsi="Book Antiqua" w:cstheme="minorBidi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29"/>
    <w:rsid w:val="000B4729"/>
    <w:rsid w:val="00547004"/>
    <w:rsid w:val="00B551B6"/>
    <w:rsid w:val="00DA1136"/>
    <w:rsid w:val="00E767A7"/>
    <w:rsid w:val="00F9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7829"/>
  <w15:chartTrackingRefBased/>
  <w15:docId w15:val="{A1BED8A3-A6BB-4BE5-9F3F-4625DA25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004"/>
    <w:pPr>
      <w:spacing w:line="360" w:lineRule="auto"/>
      <w:jc w:val="both"/>
    </w:pPr>
    <w:rPr>
      <w:rFonts w:ascii="Book Antiqua" w:hAnsi="Book Antiqua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2020-03-09T20:27:00Z</dcterms:created>
  <dcterms:modified xsi:type="dcterms:W3CDTF">2020-03-09T20:51:00Z</dcterms:modified>
</cp:coreProperties>
</file>